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B2210">
      <w:pPr>
        <w:rPr>
          <w:rFonts w:hint="eastAsia" w:eastAsiaTheme="minorEastAsia"/>
          <w:color w:val="FF0000"/>
          <w:szCs w:val="21"/>
          <w:lang w:val="en-US" w:eastAsia="zh-CN"/>
        </w:rPr>
      </w:pPr>
    </w:p>
    <w:p w14:paraId="2C84BC21">
      <w:pPr>
        <w:pStyle w:val="46"/>
        <w:rPr>
          <w:color w:val="FF0000"/>
        </w:rPr>
      </w:pPr>
    </w:p>
    <w:p w14:paraId="45639BA2">
      <w:pPr>
        <w:rPr>
          <w:rFonts w:eastAsiaTheme="minorEastAsia"/>
          <w:color w:val="FF0000"/>
          <w:szCs w:val="21"/>
        </w:rPr>
      </w:pPr>
    </w:p>
    <w:p w14:paraId="179F5A93">
      <w:pPr>
        <w:rPr>
          <w:rFonts w:eastAsiaTheme="minorEastAsia"/>
          <w:color w:val="FF0000"/>
          <w:szCs w:val="21"/>
        </w:rPr>
      </w:pPr>
    </w:p>
    <w:p w14:paraId="1F1A32E0">
      <w:pPr>
        <w:rPr>
          <w:rFonts w:eastAsiaTheme="minorEastAsia"/>
          <w:color w:val="FF0000"/>
          <w:szCs w:val="21"/>
        </w:rPr>
      </w:pPr>
    </w:p>
    <w:p w14:paraId="1F3C7692">
      <w:pPr>
        <w:tabs>
          <w:tab w:val="left" w:pos="2340"/>
        </w:tabs>
        <w:adjustRightInd w:val="0"/>
        <w:snapToGrid w:val="0"/>
        <w:spacing w:line="288" w:lineRule="auto"/>
        <w:jc w:val="center"/>
        <w:rPr>
          <w:rFonts w:hint="eastAsia" w:eastAsiaTheme="minorEastAsia"/>
          <w:bCs/>
          <w:color w:val="auto"/>
          <w:sz w:val="72"/>
          <w:szCs w:val="72"/>
          <w:lang w:eastAsia="zh-CN"/>
        </w:rPr>
      </w:pPr>
      <w:bookmarkStart w:id="0" w:name="_Toc73103760"/>
      <w:bookmarkStart w:id="1" w:name="_Toc73103616"/>
      <w:r>
        <w:rPr>
          <w:rFonts w:eastAsiaTheme="minorEastAsia"/>
          <w:bCs/>
          <w:color w:val="auto"/>
          <w:sz w:val="72"/>
          <w:szCs w:val="72"/>
        </w:rPr>
        <w:t>建设项目</w:t>
      </w:r>
      <w:r>
        <w:rPr>
          <w:rFonts w:hint="eastAsia" w:eastAsiaTheme="minorEastAsia"/>
          <w:bCs/>
          <w:color w:val="auto"/>
          <w:sz w:val="72"/>
          <w:szCs w:val="72"/>
          <w:lang w:eastAsia="zh-CN"/>
        </w:rPr>
        <w:t>生态环境影响</w:t>
      </w:r>
    </w:p>
    <w:p w14:paraId="319EE709">
      <w:pPr>
        <w:tabs>
          <w:tab w:val="left" w:pos="2340"/>
        </w:tabs>
        <w:adjustRightInd w:val="0"/>
        <w:snapToGrid w:val="0"/>
        <w:spacing w:line="288" w:lineRule="auto"/>
        <w:jc w:val="center"/>
        <w:rPr>
          <w:rFonts w:eastAsiaTheme="minorEastAsia"/>
          <w:bCs/>
          <w:color w:val="auto"/>
          <w:sz w:val="72"/>
          <w:szCs w:val="72"/>
        </w:rPr>
      </w:pPr>
      <w:r>
        <w:rPr>
          <w:rFonts w:hint="eastAsia" w:eastAsiaTheme="minorEastAsia"/>
          <w:bCs/>
          <w:color w:val="auto"/>
          <w:sz w:val="72"/>
          <w:szCs w:val="72"/>
        </w:rPr>
        <w:t>报告</w:t>
      </w:r>
      <w:r>
        <w:rPr>
          <w:rFonts w:eastAsiaTheme="minorEastAsia"/>
          <w:bCs/>
          <w:color w:val="auto"/>
          <w:sz w:val="72"/>
          <w:szCs w:val="72"/>
        </w:rPr>
        <w:t>表</w:t>
      </w:r>
      <w:bookmarkEnd w:id="0"/>
      <w:bookmarkEnd w:id="1"/>
    </w:p>
    <w:p w14:paraId="77EB53E5">
      <w:pPr>
        <w:adjustRightInd w:val="0"/>
        <w:snapToGrid w:val="0"/>
        <w:spacing w:before="192" w:beforeLines="80"/>
        <w:jc w:val="center"/>
        <w:rPr>
          <w:rFonts w:eastAsiaTheme="minorEastAsia"/>
          <w:bCs/>
          <w:color w:val="auto"/>
          <w:sz w:val="48"/>
          <w:szCs w:val="48"/>
        </w:rPr>
      </w:pPr>
      <w:r>
        <w:rPr>
          <w:rFonts w:eastAsiaTheme="minorEastAsia"/>
          <w:bCs/>
          <w:color w:val="auto"/>
          <w:sz w:val="48"/>
          <w:szCs w:val="48"/>
        </w:rPr>
        <w:t>（污染影响类）</w:t>
      </w:r>
    </w:p>
    <w:p w14:paraId="275B891E">
      <w:pPr>
        <w:pStyle w:val="21"/>
        <w:rPr>
          <w:color w:val="auto"/>
        </w:rPr>
      </w:pPr>
    </w:p>
    <w:p w14:paraId="3B5C1C6E">
      <w:pPr>
        <w:jc w:val="center"/>
        <w:rPr>
          <w:rFonts w:eastAsiaTheme="minorEastAsia"/>
          <w:color w:val="FF0000"/>
          <w:sz w:val="52"/>
          <w:szCs w:val="52"/>
        </w:rPr>
      </w:pPr>
    </w:p>
    <w:p w14:paraId="2C29C02B">
      <w:pPr>
        <w:ind w:firstLine="1040"/>
        <w:rPr>
          <w:rFonts w:eastAsiaTheme="minorEastAsia"/>
          <w:color w:val="FF0000"/>
          <w:sz w:val="44"/>
          <w:szCs w:val="44"/>
        </w:rPr>
      </w:pPr>
    </w:p>
    <w:p w14:paraId="6C72B2C0">
      <w:pPr>
        <w:ind w:firstLine="1040"/>
        <w:rPr>
          <w:rFonts w:eastAsiaTheme="minorEastAsia"/>
          <w:color w:val="FF0000"/>
          <w:sz w:val="44"/>
          <w:szCs w:val="44"/>
        </w:rPr>
      </w:pPr>
    </w:p>
    <w:p w14:paraId="681F9C74">
      <w:pPr>
        <w:ind w:firstLine="1040"/>
        <w:rPr>
          <w:rFonts w:eastAsiaTheme="minorEastAsia"/>
          <w:color w:val="FF0000"/>
          <w:sz w:val="44"/>
          <w:szCs w:val="44"/>
        </w:rPr>
      </w:pPr>
    </w:p>
    <w:p w14:paraId="5D0E4345">
      <w:pPr>
        <w:ind w:firstLine="1040"/>
        <w:rPr>
          <w:rFonts w:eastAsiaTheme="minorEastAsia"/>
          <w:color w:val="FF0000"/>
          <w:sz w:val="44"/>
          <w:szCs w:val="44"/>
        </w:rPr>
      </w:pPr>
    </w:p>
    <w:p w14:paraId="1B7114A1">
      <w:pPr>
        <w:adjustRightInd w:val="0"/>
        <w:snapToGrid w:val="0"/>
        <w:spacing w:line="288" w:lineRule="auto"/>
        <w:ind w:left="1800" w:hanging="1800" w:hangingChars="500"/>
        <w:rPr>
          <w:rFonts w:eastAsiaTheme="minorEastAsia"/>
          <w:color w:val="auto"/>
          <w:sz w:val="36"/>
          <w:szCs w:val="36"/>
        </w:rPr>
      </w:pPr>
      <w:r>
        <w:rPr>
          <w:rFonts w:eastAsiaTheme="minorEastAsia"/>
          <w:color w:val="auto"/>
          <w:sz w:val="36"/>
          <w:szCs w:val="36"/>
        </w:rPr>
        <w:t>项目名称：</w:t>
      </w:r>
      <w:r>
        <w:rPr>
          <w:rFonts w:hint="eastAsia" w:eastAsiaTheme="minorEastAsia"/>
          <w:color w:val="auto"/>
          <w:sz w:val="36"/>
          <w:szCs w:val="36"/>
          <w:u w:val="single"/>
          <w:lang w:val="en-US" w:eastAsia="zh-CN"/>
        </w:rPr>
        <w:t>海宁市丰源过滤设备有限公司年产300台过滤机建设项目</w:t>
      </w:r>
      <w:r>
        <w:rPr>
          <w:rFonts w:eastAsiaTheme="minorEastAsia"/>
          <w:bCs/>
          <w:color w:val="auto"/>
          <w:sz w:val="36"/>
          <w:szCs w:val="36"/>
          <w:u w:val="single"/>
        </w:rPr>
        <w:t xml:space="preserve">        </w:t>
      </w:r>
      <w:r>
        <w:rPr>
          <w:rFonts w:hint="eastAsia" w:eastAsiaTheme="minorEastAsia"/>
          <w:bCs/>
          <w:color w:val="auto"/>
          <w:sz w:val="36"/>
          <w:szCs w:val="36"/>
          <w:u w:val="single"/>
        </w:rPr>
        <w:t xml:space="preserve">                     </w:t>
      </w:r>
    </w:p>
    <w:p w14:paraId="27DF066F">
      <w:pPr>
        <w:adjustRightInd w:val="0"/>
        <w:snapToGrid w:val="0"/>
        <w:spacing w:line="288" w:lineRule="auto"/>
        <w:rPr>
          <w:rFonts w:eastAsiaTheme="minorEastAsia"/>
          <w:color w:val="auto"/>
          <w:sz w:val="36"/>
          <w:szCs w:val="36"/>
          <w:u w:val="single"/>
        </w:rPr>
      </w:pPr>
      <w:r>
        <w:rPr>
          <w:rFonts w:eastAsiaTheme="minorEastAsia"/>
          <w:color w:val="auto"/>
          <w:sz w:val="36"/>
          <w:szCs w:val="36"/>
        </w:rPr>
        <w:t>建设单位（盖章）：</w:t>
      </w:r>
      <w:r>
        <w:rPr>
          <w:rFonts w:hint="eastAsia" w:eastAsiaTheme="minorEastAsia"/>
          <w:bCs/>
          <w:color w:val="auto"/>
          <w:sz w:val="36"/>
          <w:szCs w:val="36"/>
          <w:u w:val="single"/>
        </w:rPr>
        <w:t xml:space="preserve">海宁市丰源过滤设备有限公司      </w:t>
      </w:r>
    </w:p>
    <w:p w14:paraId="0BFCD78A">
      <w:pPr>
        <w:adjustRightInd w:val="0"/>
        <w:snapToGrid w:val="0"/>
        <w:spacing w:line="288" w:lineRule="auto"/>
        <w:rPr>
          <w:rFonts w:eastAsiaTheme="minorEastAsia"/>
          <w:color w:val="auto"/>
          <w:sz w:val="36"/>
          <w:szCs w:val="36"/>
          <w:u w:val="single"/>
        </w:rPr>
      </w:pPr>
      <w:r>
        <w:rPr>
          <w:rFonts w:eastAsiaTheme="minorEastAsia"/>
          <w:color w:val="auto"/>
          <w:sz w:val="36"/>
          <w:szCs w:val="36"/>
        </w:rPr>
        <w:t>编制日期：</w:t>
      </w:r>
      <w:r>
        <w:rPr>
          <w:rFonts w:eastAsiaTheme="minorEastAsia"/>
          <w:color w:val="auto"/>
          <w:sz w:val="36"/>
          <w:szCs w:val="36"/>
          <w:u w:val="single"/>
        </w:rPr>
        <w:t xml:space="preserve">          202</w:t>
      </w:r>
      <w:r>
        <w:rPr>
          <w:rFonts w:hint="eastAsia" w:eastAsiaTheme="minorEastAsia"/>
          <w:color w:val="auto"/>
          <w:sz w:val="36"/>
          <w:szCs w:val="36"/>
          <w:u w:val="single"/>
          <w:lang w:val="en-US" w:eastAsia="zh-CN"/>
        </w:rPr>
        <w:t>6</w:t>
      </w:r>
      <w:r>
        <w:rPr>
          <w:rFonts w:eastAsiaTheme="minorEastAsia"/>
          <w:color w:val="auto"/>
          <w:sz w:val="36"/>
          <w:szCs w:val="36"/>
          <w:u w:val="single"/>
        </w:rPr>
        <w:t>年</w:t>
      </w:r>
      <w:r>
        <w:rPr>
          <w:rFonts w:hint="eastAsia" w:eastAsiaTheme="minorEastAsia"/>
          <w:color w:val="auto"/>
          <w:sz w:val="36"/>
          <w:szCs w:val="36"/>
          <w:u w:val="single"/>
          <w:lang w:val="en-US" w:eastAsia="zh-CN"/>
        </w:rPr>
        <w:t>8</w:t>
      </w:r>
      <w:r>
        <w:rPr>
          <w:rFonts w:eastAsiaTheme="minorEastAsia"/>
          <w:color w:val="auto"/>
          <w:sz w:val="36"/>
          <w:szCs w:val="36"/>
          <w:u w:val="single"/>
        </w:rPr>
        <w:t xml:space="preserve">月      </w:t>
      </w:r>
      <w:r>
        <w:rPr>
          <w:rFonts w:hint="eastAsia" w:eastAsiaTheme="minorEastAsia"/>
          <w:color w:val="auto"/>
          <w:sz w:val="36"/>
          <w:szCs w:val="36"/>
          <w:u w:val="single"/>
        </w:rPr>
        <w:t xml:space="preserve">       </w:t>
      </w:r>
      <w:r>
        <w:rPr>
          <w:rFonts w:eastAsiaTheme="minorEastAsia"/>
          <w:color w:val="auto"/>
          <w:sz w:val="36"/>
          <w:szCs w:val="36"/>
          <w:u w:val="single"/>
        </w:rPr>
        <w:t xml:space="preserve">      </w:t>
      </w:r>
    </w:p>
    <w:p w14:paraId="779A5FD9">
      <w:pPr>
        <w:adjustRightInd w:val="0"/>
        <w:snapToGrid w:val="0"/>
        <w:spacing w:line="288" w:lineRule="auto"/>
        <w:ind w:firstLine="1040"/>
        <w:rPr>
          <w:rFonts w:eastAsiaTheme="minorEastAsia"/>
          <w:color w:val="auto"/>
          <w:sz w:val="36"/>
          <w:szCs w:val="36"/>
          <w:u w:val="single"/>
        </w:rPr>
      </w:pPr>
    </w:p>
    <w:p w14:paraId="0379BA97">
      <w:pPr>
        <w:pStyle w:val="21"/>
        <w:rPr>
          <w:color w:val="FF0000"/>
        </w:rPr>
      </w:pPr>
    </w:p>
    <w:p w14:paraId="67DA1F65">
      <w:pPr>
        <w:rPr>
          <w:color w:val="FF0000"/>
        </w:rPr>
      </w:pPr>
    </w:p>
    <w:p w14:paraId="02AB29AA">
      <w:pPr>
        <w:pStyle w:val="21"/>
        <w:rPr>
          <w:color w:val="FF0000"/>
        </w:rPr>
      </w:pPr>
    </w:p>
    <w:p w14:paraId="45D902F9">
      <w:pPr>
        <w:rPr>
          <w:color w:val="FF0000"/>
        </w:rPr>
      </w:pPr>
    </w:p>
    <w:p w14:paraId="141418CD">
      <w:pPr>
        <w:pStyle w:val="21"/>
        <w:rPr>
          <w:color w:val="FF0000"/>
        </w:rPr>
      </w:pPr>
    </w:p>
    <w:p w14:paraId="0A45AC26">
      <w:pPr>
        <w:rPr>
          <w:color w:val="FF0000"/>
        </w:rPr>
      </w:pPr>
    </w:p>
    <w:p w14:paraId="406BEC5D">
      <w:pPr>
        <w:adjustRightInd w:val="0"/>
        <w:snapToGrid w:val="0"/>
        <w:spacing w:line="288" w:lineRule="auto"/>
        <w:rPr>
          <w:rFonts w:eastAsiaTheme="minorEastAsia"/>
          <w:color w:val="FF0000"/>
          <w:sz w:val="36"/>
          <w:szCs w:val="36"/>
        </w:rPr>
      </w:pPr>
    </w:p>
    <w:p w14:paraId="761AEF5E">
      <w:pPr>
        <w:adjustRightInd w:val="0"/>
        <w:snapToGrid w:val="0"/>
        <w:spacing w:line="288" w:lineRule="auto"/>
        <w:ind w:firstLine="1040"/>
        <w:rPr>
          <w:rFonts w:eastAsiaTheme="minorEastAsia"/>
          <w:color w:val="FF0000"/>
          <w:sz w:val="36"/>
          <w:szCs w:val="36"/>
        </w:rPr>
      </w:pPr>
    </w:p>
    <w:p w14:paraId="344E33FA">
      <w:pPr>
        <w:adjustRightInd w:val="0"/>
        <w:snapToGrid w:val="0"/>
        <w:spacing w:line="288" w:lineRule="auto"/>
        <w:jc w:val="center"/>
        <w:rPr>
          <w:rFonts w:eastAsiaTheme="minorEastAsia"/>
          <w:color w:val="auto"/>
          <w:sz w:val="36"/>
          <w:szCs w:val="36"/>
        </w:rPr>
      </w:pPr>
      <w:r>
        <w:rPr>
          <w:rFonts w:eastAsiaTheme="minorEastAsia"/>
          <w:color w:val="auto"/>
          <w:sz w:val="36"/>
          <w:szCs w:val="36"/>
        </w:rPr>
        <w:t>中华人民共和国生态环境部制</w:t>
      </w:r>
    </w:p>
    <w:p w14:paraId="10E19C9B">
      <w:pPr>
        <w:pStyle w:val="34"/>
        <w:jc w:val="center"/>
        <w:rPr>
          <w:rFonts w:eastAsiaTheme="minorEastAsia"/>
          <w:b/>
          <w:color w:val="FF0000"/>
          <w:sz w:val="28"/>
          <w:szCs w:val="28"/>
        </w:rPr>
        <w:sectPr>
          <w:pgSz w:w="11906" w:h="16838"/>
          <w:pgMar w:top="1701" w:right="1531" w:bottom="1701" w:left="1531" w:header="851" w:footer="1077" w:gutter="0"/>
          <w:pgBorders>
            <w:top w:val="none" w:sz="0" w:space="0"/>
            <w:left w:val="none" w:sz="0" w:space="0"/>
            <w:bottom w:val="none" w:sz="0" w:space="0"/>
            <w:right w:val="none" w:sz="0" w:space="0"/>
          </w:pgBorders>
          <w:pgNumType w:fmt="upperRoman" w:start="3"/>
          <w:cols w:space="720" w:num="1"/>
          <w:docGrid w:linePitch="312" w:charSpace="0"/>
        </w:sectPr>
      </w:pPr>
    </w:p>
    <w:p w14:paraId="0A9FF745">
      <w:pPr>
        <w:pStyle w:val="34"/>
        <w:jc w:val="center"/>
        <w:rPr>
          <w:rFonts w:eastAsiaTheme="minorEastAsia"/>
          <w:b/>
          <w:color w:val="auto"/>
          <w:sz w:val="36"/>
          <w:szCs w:val="36"/>
        </w:rPr>
      </w:pPr>
      <w:r>
        <w:rPr>
          <w:rFonts w:eastAsiaTheme="minorEastAsia"/>
          <w:b/>
          <w:color w:val="auto"/>
          <w:sz w:val="36"/>
          <w:szCs w:val="36"/>
        </w:rPr>
        <w:t>目录</w:t>
      </w:r>
    </w:p>
    <w:p w14:paraId="4B9C57A6">
      <w:pPr>
        <w:pStyle w:val="47"/>
        <w:tabs>
          <w:tab w:val="right" w:leader="dot" w:pos="8844"/>
        </w:tabs>
        <w:spacing w:before="0" w:beforeLines="0" w:after="0" w:afterLines="0"/>
        <w:ind w:left="0" w:leftChars="0" w:right="0" w:rightChars="0" w:firstLineChars="0"/>
        <w:jc w:val="cente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TOC \o "1-1" \h \z \u </w:instrText>
      </w:r>
      <w:r>
        <w:rPr>
          <w:rFonts w:hint="default" w:ascii="Times New Roman" w:hAnsi="Times New Roman" w:cs="Times New Roman" w:eastAsiaTheme="minorEastAsia"/>
          <w:color w:val="auto"/>
          <w:sz w:val="24"/>
          <w:szCs w:val="24"/>
        </w:rPr>
        <w:fldChar w:fldCharType="separate"/>
      </w:r>
    </w:p>
    <w:sdt>
      <w:sdtPr>
        <w:rPr>
          <w:rFonts w:ascii="宋体" w:hAnsi="宋体" w:eastAsia="宋体" w:cs="Times New Roman"/>
          <w:kern w:val="2"/>
          <w:sz w:val="21"/>
          <w:szCs w:val="24"/>
          <w:lang w:val="en-US" w:eastAsia="zh-CN" w:bidi="ar-SA"/>
        </w:rPr>
        <w:id w:val="147459112"/>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7C56D77D">
          <w:pPr>
            <w:pStyle w:val="47"/>
            <w:tabs>
              <w:tab w:val="right" w:leader="dot" w:pos="8844"/>
            </w:tabs>
            <w:rPr>
              <w:rFonts w:hint="default" w:ascii="Times New Roman" w:hAnsi="Times New Roman"/>
              <w:b w:val="0"/>
              <w:bCs w:val="0"/>
              <w:sz w:val="24"/>
              <w:szCs w:val="24"/>
            </w:rPr>
          </w:pP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TOC \o "1-1" \h \u </w:instrText>
          </w:r>
          <w:r>
            <w:rPr>
              <w:rFonts w:hint="default" w:ascii="Times New Roman" w:hAnsi="Times New Roman"/>
              <w:b w:val="0"/>
              <w:bCs w:val="0"/>
              <w:sz w:val="24"/>
              <w:szCs w:val="24"/>
            </w:rPr>
            <w:fldChar w:fldCharType="separate"/>
          </w: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HYPERLINK \l _Toc28431 </w:instrText>
          </w:r>
          <w:r>
            <w:rPr>
              <w:rFonts w:hint="default" w:ascii="Times New Roman" w:hAnsi="Times New Roman"/>
              <w:b w:val="0"/>
              <w:bCs w:val="0"/>
              <w:sz w:val="24"/>
              <w:szCs w:val="24"/>
            </w:rPr>
            <w:fldChar w:fldCharType="separate"/>
          </w:r>
          <w:r>
            <w:rPr>
              <w:rFonts w:hint="default" w:ascii="Times New Roman" w:hAnsi="Times New Roman" w:eastAsia="宋体"/>
              <w:b w:val="0"/>
              <w:bCs w:val="0"/>
              <w:snapToGrid w:val="0"/>
              <w:sz w:val="24"/>
              <w:szCs w:val="24"/>
            </w:rPr>
            <w:t>一、建设项目基本情况</w:t>
          </w:r>
          <w:r>
            <w:rPr>
              <w:rFonts w:hint="default" w:ascii="Times New Roman" w:hAnsi="Times New Roman"/>
              <w:b w:val="0"/>
              <w:bCs w:val="0"/>
              <w:sz w:val="24"/>
              <w:szCs w:val="24"/>
            </w:rPr>
            <w:tab/>
          </w: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PAGEREF _Toc28431 \h </w:instrText>
          </w:r>
          <w:r>
            <w:rPr>
              <w:rFonts w:hint="default" w:ascii="Times New Roman" w:hAnsi="Times New Roman"/>
              <w:b w:val="0"/>
              <w:bCs w:val="0"/>
              <w:sz w:val="24"/>
              <w:szCs w:val="24"/>
            </w:rPr>
            <w:fldChar w:fldCharType="separate"/>
          </w:r>
          <w:r>
            <w:rPr>
              <w:rFonts w:hint="default" w:ascii="Times New Roman" w:hAnsi="Times New Roman"/>
              <w:b w:val="0"/>
              <w:bCs w:val="0"/>
              <w:sz w:val="24"/>
              <w:szCs w:val="24"/>
            </w:rPr>
            <w:t>- 1 -</w:t>
          </w:r>
          <w:r>
            <w:rPr>
              <w:rFonts w:hint="default" w:ascii="Times New Roman" w:hAnsi="Times New Roman"/>
              <w:b w:val="0"/>
              <w:bCs w:val="0"/>
              <w:sz w:val="24"/>
              <w:szCs w:val="24"/>
            </w:rPr>
            <w:fldChar w:fldCharType="end"/>
          </w:r>
          <w:r>
            <w:rPr>
              <w:rFonts w:hint="default" w:ascii="Times New Roman" w:hAnsi="Times New Roman"/>
              <w:b w:val="0"/>
              <w:bCs w:val="0"/>
              <w:sz w:val="24"/>
              <w:szCs w:val="24"/>
            </w:rPr>
            <w:fldChar w:fldCharType="end"/>
          </w:r>
        </w:p>
        <w:p w14:paraId="5AD4C737">
          <w:pPr>
            <w:pStyle w:val="47"/>
            <w:tabs>
              <w:tab w:val="right" w:leader="dot" w:pos="8844"/>
            </w:tabs>
            <w:rPr>
              <w:rFonts w:hint="default" w:ascii="Times New Roman" w:hAnsi="Times New Roman"/>
              <w:b w:val="0"/>
              <w:bCs w:val="0"/>
              <w:sz w:val="24"/>
              <w:szCs w:val="24"/>
            </w:rPr>
          </w:pP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HYPERLINK \l _Toc29542 </w:instrText>
          </w:r>
          <w:r>
            <w:rPr>
              <w:rFonts w:hint="default" w:ascii="Times New Roman" w:hAnsi="Times New Roman"/>
              <w:b w:val="0"/>
              <w:bCs w:val="0"/>
              <w:sz w:val="24"/>
              <w:szCs w:val="24"/>
            </w:rPr>
            <w:fldChar w:fldCharType="separate"/>
          </w:r>
          <w:r>
            <w:rPr>
              <w:rFonts w:hint="default" w:ascii="Times New Roman" w:hAnsi="Times New Roman" w:eastAsia="宋体"/>
              <w:b w:val="0"/>
              <w:bCs w:val="0"/>
              <w:snapToGrid w:val="0"/>
              <w:sz w:val="24"/>
              <w:szCs w:val="24"/>
            </w:rPr>
            <w:t>二、建设项目工程分析</w:t>
          </w:r>
          <w:r>
            <w:rPr>
              <w:rFonts w:hint="default" w:ascii="Times New Roman" w:hAnsi="Times New Roman"/>
              <w:b w:val="0"/>
              <w:bCs w:val="0"/>
              <w:sz w:val="24"/>
              <w:szCs w:val="24"/>
            </w:rPr>
            <w:tab/>
          </w: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PAGEREF _Toc29542 \h </w:instrText>
          </w:r>
          <w:r>
            <w:rPr>
              <w:rFonts w:hint="default" w:ascii="Times New Roman" w:hAnsi="Times New Roman"/>
              <w:b w:val="0"/>
              <w:bCs w:val="0"/>
              <w:sz w:val="24"/>
              <w:szCs w:val="24"/>
            </w:rPr>
            <w:fldChar w:fldCharType="separate"/>
          </w:r>
          <w:r>
            <w:rPr>
              <w:rFonts w:hint="default" w:ascii="Times New Roman" w:hAnsi="Times New Roman"/>
              <w:b w:val="0"/>
              <w:bCs w:val="0"/>
              <w:sz w:val="24"/>
              <w:szCs w:val="24"/>
            </w:rPr>
            <w:t>- 1</w:t>
          </w:r>
          <w:r>
            <w:rPr>
              <w:rFonts w:hint="eastAsia" w:ascii="Times New Roman" w:hAnsi="Times New Roman"/>
              <w:b w:val="0"/>
              <w:bCs w:val="0"/>
              <w:sz w:val="24"/>
              <w:szCs w:val="24"/>
              <w:lang w:val="en-US" w:eastAsia="zh-CN"/>
            </w:rPr>
            <w:t>5</w:t>
          </w:r>
          <w:r>
            <w:rPr>
              <w:rFonts w:hint="default" w:ascii="Times New Roman" w:hAnsi="Times New Roman"/>
              <w:b w:val="0"/>
              <w:bCs w:val="0"/>
              <w:sz w:val="24"/>
              <w:szCs w:val="24"/>
            </w:rPr>
            <w:t xml:space="preserve"> -</w:t>
          </w:r>
          <w:r>
            <w:rPr>
              <w:rFonts w:hint="default" w:ascii="Times New Roman" w:hAnsi="Times New Roman"/>
              <w:b w:val="0"/>
              <w:bCs w:val="0"/>
              <w:sz w:val="24"/>
              <w:szCs w:val="24"/>
            </w:rPr>
            <w:fldChar w:fldCharType="end"/>
          </w:r>
          <w:r>
            <w:rPr>
              <w:rFonts w:hint="default" w:ascii="Times New Roman" w:hAnsi="Times New Roman"/>
              <w:b w:val="0"/>
              <w:bCs w:val="0"/>
              <w:sz w:val="24"/>
              <w:szCs w:val="24"/>
            </w:rPr>
            <w:fldChar w:fldCharType="end"/>
          </w:r>
        </w:p>
        <w:p w14:paraId="0661A13B">
          <w:pPr>
            <w:pStyle w:val="47"/>
            <w:tabs>
              <w:tab w:val="right" w:leader="dot" w:pos="8844"/>
            </w:tabs>
            <w:rPr>
              <w:rFonts w:hint="default" w:ascii="Times New Roman" w:hAnsi="Times New Roman"/>
              <w:b w:val="0"/>
              <w:bCs w:val="0"/>
              <w:sz w:val="24"/>
              <w:szCs w:val="24"/>
            </w:rPr>
          </w:pP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HYPERLINK \l _Toc23138 </w:instrText>
          </w:r>
          <w:r>
            <w:rPr>
              <w:rFonts w:hint="default" w:ascii="Times New Roman" w:hAnsi="Times New Roman"/>
              <w:b w:val="0"/>
              <w:bCs w:val="0"/>
              <w:sz w:val="24"/>
              <w:szCs w:val="24"/>
            </w:rPr>
            <w:fldChar w:fldCharType="separate"/>
          </w:r>
          <w:r>
            <w:rPr>
              <w:rFonts w:hint="default" w:ascii="Times New Roman" w:hAnsi="Times New Roman" w:eastAsia="宋体"/>
              <w:b w:val="0"/>
              <w:bCs w:val="0"/>
              <w:snapToGrid w:val="0"/>
              <w:sz w:val="24"/>
              <w:szCs w:val="24"/>
            </w:rPr>
            <w:t>三、区域</w:t>
          </w:r>
          <w:r>
            <w:rPr>
              <w:rFonts w:hint="eastAsia" w:ascii="Times New Roman" w:hAnsi="Times New Roman"/>
              <w:b w:val="0"/>
              <w:bCs w:val="0"/>
              <w:snapToGrid w:val="0"/>
              <w:sz w:val="24"/>
              <w:szCs w:val="24"/>
              <w:lang w:eastAsia="zh-CN"/>
            </w:rPr>
            <w:t>生态环境质量现状</w:t>
          </w:r>
          <w:r>
            <w:rPr>
              <w:rFonts w:hint="default" w:ascii="Times New Roman" w:hAnsi="Times New Roman" w:eastAsia="宋体"/>
              <w:b w:val="0"/>
              <w:bCs w:val="0"/>
              <w:snapToGrid w:val="0"/>
              <w:sz w:val="24"/>
              <w:szCs w:val="24"/>
            </w:rPr>
            <w:t>、</w:t>
          </w:r>
          <w:r>
            <w:rPr>
              <w:rFonts w:hint="eastAsia" w:ascii="Times New Roman" w:hAnsi="Times New Roman"/>
              <w:b w:val="0"/>
              <w:bCs w:val="0"/>
              <w:snapToGrid w:val="0"/>
              <w:sz w:val="24"/>
              <w:szCs w:val="24"/>
              <w:lang w:eastAsia="zh-CN"/>
            </w:rPr>
            <w:t>生态环境保护目标</w:t>
          </w:r>
          <w:r>
            <w:rPr>
              <w:rFonts w:hint="default" w:ascii="Times New Roman" w:hAnsi="Times New Roman" w:eastAsia="宋体"/>
              <w:b w:val="0"/>
              <w:bCs w:val="0"/>
              <w:snapToGrid w:val="0"/>
              <w:sz w:val="24"/>
              <w:szCs w:val="24"/>
            </w:rPr>
            <w:t>及评价标准</w:t>
          </w:r>
          <w:r>
            <w:rPr>
              <w:rFonts w:hint="default" w:ascii="Times New Roman" w:hAnsi="Times New Roman"/>
              <w:b w:val="0"/>
              <w:bCs w:val="0"/>
              <w:sz w:val="24"/>
              <w:szCs w:val="24"/>
            </w:rPr>
            <w:tab/>
          </w: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PAGEREF _Toc23138 \h </w:instrText>
          </w:r>
          <w:r>
            <w:rPr>
              <w:rFonts w:hint="default" w:ascii="Times New Roman" w:hAnsi="Times New Roman"/>
              <w:b w:val="0"/>
              <w:bCs w:val="0"/>
              <w:sz w:val="24"/>
              <w:szCs w:val="24"/>
            </w:rPr>
            <w:fldChar w:fldCharType="separate"/>
          </w:r>
          <w:r>
            <w:rPr>
              <w:rFonts w:hint="default" w:ascii="Times New Roman" w:hAnsi="Times New Roman"/>
              <w:b w:val="0"/>
              <w:bCs w:val="0"/>
              <w:sz w:val="24"/>
              <w:szCs w:val="24"/>
            </w:rPr>
            <w:t>- 25 -</w:t>
          </w:r>
          <w:r>
            <w:rPr>
              <w:rFonts w:hint="default" w:ascii="Times New Roman" w:hAnsi="Times New Roman"/>
              <w:b w:val="0"/>
              <w:bCs w:val="0"/>
              <w:sz w:val="24"/>
              <w:szCs w:val="24"/>
            </w:rPr>
            <w:fldChar w:fldCharType="end"/>
          </w:r>
          <w:r>
            <w:rPr>
              <w:rFonts w:hint="default" w:ascii="Times New Roman" w:hAnsi="Times New Roman"/>
              <w:b w:val="0"/>
              <w:bCs w:val="0"/>
              <w:sz w:val="24"/>
              <w:szCs w:val="24"/>
            </w:rPr>
            <w:fldChar w:fldCharType="end"/>
          </w:r>
        </w:p>
        <w:p w14:paraId="029FA362">
          <w:pPr>
            <w:pStyle w:val="47"/>
            <w:tabs>
              <w:tab w:val="right" w:leader="dot" w:pos="8844"/>
            </w:tabs>
            <w:rPr>
              <w:rFonts w:hint="default" w:ascii="Times New Roman" w:hAnsi="Times New Roman"/>
              <w:b w:val="0"/>
              <w:bCs w:val="0"/>
              <w:sz w:val="24"/>
              <w:szCs w:val="24"/>
            </w:rPr>
          </w:pP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HYPERLINK \l _Toc22169 </w:instrText>
          </w:r>
          <w:r>
            <w:rPr>
              <w:rFonts w:hint="default" w:ascii="Times New Roman" w:hAnsi="Times New Roman"/>
              <w:b w:val="0"/>
              <w:bCs w:val="0"/>
              <w:sz w:val="24"/>
              <w:szCs w:val="24"/>
            </w:rPr>
            <w:fldChar w:fldCharType="separate"/>
          </w:r>
          <w:r>
            <w:rPr>
              <w:rFonts w:hint="default" w:ascii="Times New Roman" w:hAnsi="Times New Roman" w:eastAsia="宋体"/>
              <w:b w:val="0"/>
              <w:bCs w:val="0"/>
              <w:snapToGrid w:val="0"/>
              <w:sz w:val="24"/>
              <w:szCs w:val="24"/>
            </w:rPr>
            <w:t>四、主要</w:t>
          </w:r>
          <w:r>
            <w:rPr>
              <w:rFonts w:hint="eastAsia" w:ascii="Times New Roman" w:hAnsi="Times New Roman"/>
              <w:b w:val="0"/>
              <w:bCs w:val="0"/>
              <w:snapToGrid w:val="0"/>
              <w:sz w:val="24"/>
              <w:szCs w:val="24"/>
              <w:lang w:eastAsia="zh-CN"/>
            </w:rPr>
            <w:t>生态环境影响</w:t>
          </w:r>
          <w:r>
            <w:rPr>
              <w:rFonts w:hint="default" w:ascii="Times New Roman" w:hAnsi="Times New Roman" w:eastAsia="宋体"/>
              <w:b w:val="0"/>
              <w:bCs w:val="0"/>
              <w:snapToGrid w:val="0"/>
              <w:sz w:val="24"/>
              <w:szCs w:val="24"/>
            </w:rPr>
            <w:t>和保护措施</w:t>
          </w:r>
          <w:r>
            <w:rPr>
              <w:rFonts w:hint="default" w:ascii="Times New Roman" w:hAnsi="Times New Roman"/>
              <w:b w:val="0"/>
              <w:bCs w:val="0"/>
              <w:sz w:val="24"/>
              <w:szCs w:val="24"/>
            </w:rPr>
            <w:tab/>
          </w: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PAGEREF _Toc22169 \h </w:instrText>
          </w:r>
          <w:r>
            <w:rPr>
              <w:rFonts w:hint="default" w:ascii="Times New Roman" w:hAnsi="Times New Roman"/>
              <w:b w:val="0"/>
              <w:bCs w:val="0"/>
              <w:sz w:val="24"/>
              <w:szCs w:val="24"/>
            </w:rPr>
            <w:fldChar w:fldCharType="separate"/>
          </w:r>
          <w:r>
            <w:rPr>
              <w:rFonts w:hint="default" w:ascii="Times New Roman" w:hAnsi="Times New Roman"/>
              <w:b w:val="0"/>
              <w:bCs w:val="0"/>
              <w:sz w:val="24"/>
              <w:szCs w:val="24"/>
            </w:rPr>
            <w:t>- 31 -</w:t>
          </w:r>
          <w:r>
            <w:rPr>
              <w:rFonts w:hint="default" w:ascii="Times New Roman" w:hAnsi="Times New Roman"/>
              <w:b w:val="0"/>
              <w:bCs w:val="0"/>
              <w:sz w:val="24"/>
              <w:szCs w:val="24"/>
            </w:rPr>
            <w:fldChar w:fldCharType="end"/>
          </w:r>
          <w:r>
            <w:rPr>
              <w:rFonts w:hint="default" w:ascii="Times New Roman" w:hAnsi="Times New Roman"/>
              <w:b w:val="0"/>
              <w:bCs w:val="0"/>
              <w:sz w:val="24"/>
              <w:szCs w:val="24"/>
            </w:rPr>
            <w:fldChar w:fldCharType="end"/>
          </w:r>
        </w:p>
        <w:p w14:paraId="2231A6F2">
          <w:pPr>
            <w:pStyle w:val="47"/>
            <w:tabs>
              <w:tab w:val="right" w:leader="dot" w:pos="8844"/>
            </w:tabs>
            <w:rPr>
              <w:rFonts w:hint="default" w:ascii="Times New Roman" w:hAnsi="Times New Roman"/>
              <w:b w:val="0"/>
              <w:bCs w:val="0"/>
              <w:sz w:val="24"/>
              <w:szCs w:val="24"/>
            </w:rPr>
          </w:pP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HYPERLINK \l _Toc26339 </w:instrText>
          </w:r>
          <w:r>
            <w:rPr>
              <w:rFonts w:hint="default" w:ascii="Times New Roman" w:hAnsi="Times New Roman"/>
              <w:b w:val="0"/>
              <w:bCs w:val="0"/>
              <w:sz w:val="24"/>
              <w:szCs w:val="24"/>
            </w:rPr>
            <w:fldChar w:fldCharType="separate"/>
          </w:r>
          <w:r>
            <w:rPr>
              <w:rFonts w:hint="default" w:ascii="Times New Roman" w:hAnsi="Times New Roman" w:eastAsia="宋体"/>
              <w:b w:val="0"/>
              <w:bCs w:val="0"/>
              <w:snapToGrid w:val="0"/>
              <w:sz w:val="24"/>
              <w:szCs w:val="24"/>
            </w:rPr>
            <w:t>五、环境保护措施监督检查清单</w:t>
          </w:r>
          <w:r>
            <w:rPr>
              <w:rFonts w:hint="default" w:ascii="Times New Roman" w:hAnsi="Times New Roman"/>
              <w:b w:val="0"/>
              <w:bCs w:val="0"/>
              <w:sz w:val="24"/>
              <w:szCs w:val="24"/>
            </w:rPr>
            <w:tab/>
          </w: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PAGEREF _Toc26339 \h </w:instrText>
          </w:r>
          <w:r>
            <w:rPr>
              <w:rFonts w:hint="default" w:ascii="Times New Roman" w:hAnsi="Times New Roman"/>
              <w:b w:val="0"/>
              <w:bCs w:val="0"/>
              <w:sz w:val="24"/>
              <w:szCs w:val="24"/>
            </w:rPr>
            <w:fldChar w:fldCharType="separate"/>
          </w:r>
          <w:r>
            <w:rPr>
              <w:rFonts w:hint="default" w:ascii="Times New Roman" w:hAnsi="Times New Roman"/>
              <w:b w:val="0"/>
              <w:bCs w:val="0"/>
              <w:sz w:val="24"/>
              <w:szCs w:val="24"/>
            </w:rPr>
            <w:t>- 50 -</w:t>
          </w:r>
          <w:r>
            <w:rPr>
              <w:rFonts w:hint="default" w:ascii="Times New Roman" w:hAnsi="Times New Roman"/>
              <w:b w:val="0"/>
              <w:bCs w:val="0"/>
              <w:sz w:val="24"/>
              <w:szCs w:val="24"/>
            </w:rPr>
            <w:fldChar w:fldCharType="end"/>
          </w:r>
          <w:r>
            <w:rPr>
              <w:rFonts w:hint="default" w:ascii="Times New Roman" w:hAnsi="Times New Roman"/>
              <w:b w:val="0"/>
              <w:bCs w:val="0"/>
              <w:sz w:val="24"/>
              <w:szCs w:val="24"/>
            </w:rPr>
            <w:fldChar w:fldCharType="end"/>
          </w:r>
        </w:p>
        <w:p w14:paraId="76AD9F8A">
          <w:pPr>
            <w:pStyle w:val="47"/>
            <w:tabs>
              <w:tab w:val="right" w:leader="dot" w:pos="8844"/>
            </w:tabs>
            <w:rPr>
              <w:rFonts w:hint="default" w:ascii="Times New Roman" w:hAnsi="Times New Roman"/>
              <w:b w:val="0"/>
              <w:bCs w:val="0"/>
              <w:sz w:val="24"/>
              <w:szCs w:val="24"/>
            </w:rPr>
          </w:pP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HYPERLINK \l _Toc7659 </w:instrText>
          </w:r>
          <w:r>
            <w:rPr>
              <w:rFonts w:hint="default" w:ascii="Times New Roman" w:hAnsi="Times New Roman"/>
              <w:b w:val="0"/>
              <w:bCs w:val="0"/>
              <w:sz w:val="24"/>
              <w:szCs w:val="24"/>
            </w:rPr>
            <w:fldChar w:fldCharType="separate"/>
          </w:r>
          <w:r>
            <w:rPr>
              <w:rFonts w:hint="default" w:ascii="Times New Roman" w:hAnsi="Times New Roman" w:eastAsia="宋体"/>
              <w:b w:val="0"/>
              <w:bCs w:val="0"/>
              <w:snapToGrid w:val="0"/>
              <w:sz w:val="24"/>
              <w:szCs w:val="24"/>
            </w:rPr>
            <w:t>六、结论</w:t>
          </w:r>
          <w:r>
            <w:rPr>
              <w:rFonts w:hint="default" w:ascii="Times New Roman" w:hAnsi="Times New Roman"/>
              <w:b w:val="0"/>
              <w:bCs w:val="0"/>
              <w:sz w:val="24"/>
              <w:szCs w:val="24"/>
            </w:rPr>
            <w:tab/>
          </w: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PAGEREF _Toc7659 \h </w:instrText>
          </w:r>
          <w:r>
            <w:rPr>
              <w:rFonts w:hint="default" w:ascii="Times New Roman" w:hAnsi="Times New Roman"/>
              <w:b w:val="0"/>
              <w:bCs w:val="0"/>
              <w:sz w:val="24"/>
              <w:szCs w:val="24"/>
            </w:rPr>
            <w:fldChar w:fldCharType="separate"/>
          </w:r>
          <w:r>
            <w:rPr>
              <w:rFonts w:hint="default" w:ascii="Times New Roman" w:hAnsi="Times New Roman"/>
              <w:b w:val="0"/>
              <w:bCs w:val="0"/>
              <w:sz w:val="24"/>
              <w:szCs w:val="24"/>
            </w:rPr>
            <w:t>- 52 -</w:t>
          </w:r>
          <w:r>
            <w:rPr>
              <w:rFonts w:hint="default" w:ascii="Times New Roman" w:hAnsi="Times New Roman"/>
              <w:b w:val="0"/>
              <w:bCs w:val="0"/>
              <w:sz w:val="24"/>
              <w:szCs w:val="24"/>
            </w:rPr>
            <w:fldChar w:fldCharType="end"/>
          </w:r>
          <w:r>
            <w:rPr>
              <w:rFonts w:hint="default" w:ascii="Times New Roman" w:hAnsi="Times New Roman"/>
              <w:b w:val="0"/>
              <w:bCs w:val="0"/>
              <w:sz w:val="24"/>
              <w:szCs w:val="24"/>
            </w:rPr>
            <w:fldChar w:fldCharType="end"/>
          </w:r>
        </w:p>
        <w:p w14:paraId="46F8FE63">
          <w:pPr>
            <w:pStyle w:val="47"/>
            <w:tabs>
              <w:tab w:val="right" w:leader="dot" w:pos="8844"/>
            </w:tabs>
            <w:rPr>
              <w:rFonts w:hint="default" w:ascii="Times New Roman" w:hAnsi="Times New Roman"/>
              <w:b w:val="0"/>
              <w:bCs w:val="0"/>
              <w:sz w:val="24"/>
              <w:szCs w:val="24"/>
            </w:rPr>
          </w:pP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HYPERLINK \l _Toc7439 </w:instrText>
          </w:r>
          <w:r>
            <w:rPr>
              <w:rFonts w:hint="default" w:ascii="Times New Roman" w:hAnsi="Times New Roman"/>
              <w:b w:val="0"/>
              <w:bCs w:val="0"/>
              <w:sz w:val="24"/>
              <w:szCs w:val="24"/>
            </w:rPr>
            <w:fldChar w:fldCharType="separate"/>
          </w:r>
          <w:r>
            <w:rPr>
              <w:rFonts w:hint="default" w:ascii="Times New Roman" w:hAnsi="Times New Roman" w:eastAsia="宋体"/>
              <w:b w:val="0"/>
              <w:bCs w:val="0"/>
              <w:snapToGrid w:val="0"/>
              <w:sz w:val="24"/>
              <w:szCs w:val="24"/>
            </w:rPr>
            <w:t>附表</w:t>
          </w:r>
          <w:r>
            <w:rPr>
              <w:rFonts w:hint="default" w:ascii="Times New Roman" w:hAnsi="Times New Roman"/>
              <w:b w:val="0"/>
              <w:bCs w:val="0"/>
              <w:sz w:val="24"/>
              <w:szCs w:val="24"/>
            </w:rPr>
            <w:tab/>
          </w:r>
          <w:r>
            <w:rPr>
              <w:rFonts w:hint="default" w:ascii="Times New Roman" w:hAnsi="Times New Roman"/>
              <w:b w:val="0"/>
              <w:bCs w:val="0"/>
              <w:sz w:val="24"/>
              <w:szCs w:val="24"/>
            </w:rPr>
            <w:fldChar w:fldCharType="begin"/>
          </w:r>
          <w:r>
            <w:rPr>
              <w:rFonts w:hint="default" w:ascii="Times New Roman" w:hAnsi="Times New Roman"/>
              <w:b w:val="0"/>
              <w:bCs w:val="0"/>
              <w:sz w:val="24"/>
              <w:szCs w:val="24"/>
            </w:rPr>
            <w:instrText xml:space="preserve"> PAGEREF _Toc7439 \h </w:instrText>
          </w:r>
          <w:r>
            <w:rPr>
              <w:rFonts w:hint="default" w:ascii="Times New Roman" w:hAnsi="Times New Roman"/>
              <w:b w:val="0"/>
              <w:bCs w:val="0"/>
              <w:sz w:val="24"/>
              <w:szCs w:val="24"/>
            </w:rPr>
            <w:fldChar w:fldCharType="separate"/>
          </w:r>
          <w:r>
            <w:rPr>
              <w:rFonts w:hint="default" w:ascii="Times New Roman" w:hAnsi="Times New Roman"/>
              <w:b w:val="0"/>
              <w:bCs w:val="0"/>
              <w:sz w:val="24"/>
              <w:szCs w:val="24"/>
            </w:rPr>
            <w:t>- 53 -</w:t>
          </w:r>
          <w:r>
            <w:rPr>
              <w:rFonts w:hint="default" w:ascii="Times New Roman" w:hAnsi="Times New Roman"/>
              <w:b w:val="0"/>
              <w:bCs w:val="0"/>
              <w:sz w:val="24"/>
              <w:szCs w:val="24"/>
            </w:rPr>
            <w:fldChar w:fldCharType="end"/>
          </w:r>
          <w:r>
            <w:rPr>
              <w:rFonts w:hint="default" w:ascii="Times New Roman" w:hAnsi="Times New Roman"/>
              <w:b w:val="0"/>
              <w:bCs w:val="0"/>
              <w:sz w:val="24"/>
              <w:szCs w:val="24"/>
            </w:rPr>
            <w:fldChar w:fldCharType="end"/>
          </w:r>
        </w:p>
        <w:p w14:paraId="6B52C34E">
          <w:r>
            <w:rPr>
              <w:rFonts w:hint="default"/>
              <w:sz w:val="24"/>
            </w:rPr>
            <w:fldChar w:fldCharType="end"/>
          </w:r>
        </w:p>
      </w:sdtContent>
    </w:sdt>
    <w:p w14:paraId="4791D549">
      <w:pPr>
        <w:pStyle w:val="47"/>
        <w:tabs>
          <w:tab w:val="left" w:pos="960"/>
          <w:tab w:val="left" w:pos="1440"/>
          <w:tab w:val="right" w:leader="dot" w:pos="8296"/>
        </w:tabs>
        <w:jc w:val="distribute"/>
        <w:rPr>
          <w:rFonts w:ascii="Times New Roman" w:hAnsi="Times New Roman" w:eastAsiaTheme="minorEastAsia"/>
          <w:color w:val="auto"/>
          <w:sz w:val="21"/>
          <w:szCs w:val="21"/>
          <w:lang w:val="zh-CN"/>
        </w:rPr>
      </w:pPr>
      <w:r>
        <w:rPr>
          <w:rFonts w:hint="default" w:ascii="Times New Roman" w:hAnsi="Times New Roman" w:cs="Times New Roman" w:eastAsiaTheme="minorEastAsia"/>
          <w:color w:val="auto"/>
          <w:szCs w:val="24"/>
        </w:rPr>
        <w:fldChar w:fldCharType="end"/>
      </w:r>
    </w:p>
    <w:p w14:paraId="3571EC22">
      <w:pPr>
        <w:pStyle w:val="38"/>
        <w:ind w:left="0" w:firstLine="0" w:firstLineChars="0"/>
        <w:jc w:val="left"/>
        <w:rPr>
          <w:rFonts w:eastAsiaTheme="minorEastAsia"/>
          <w:b/>
          <w:color w:val="auto"/>
        </w:rPr>
      </w:pPr>
      <w:r>
        <w:rPr>
          <w:rFonts w:eastAsiaTheme="minorEastAsia"/>
          <w:b/>
          <w:color w:val="auto"/>
        </w:rPr>
        <w:t>附图：</w:t>
      </w:r>
    </w:p>
    <w:p w14:paraId="1EBCE6DC">
      <w:pPr>
        <w:pStyle w:val="38"/>
        <w:ind w:left="0" w:firstLine="0" w:firstLineChars="0"/>
        <w:jc w:val="left"/>
        <w:rPr>
          <w:rFonts w:eastAsiaTheme="minorEastAsia"/>
          <w:color w:val="auto"/>
          <w:szCs w:val="24"/>
        </w:rPr>
      </w:pPr>
      <w:r>
        <w:rPr>
          <w:rFonts w:eastAsiaTheme="minorEastAsia"/>
          <w:color w:val="auto"/>
          <w:szCs w:val="24"/>
        </w:rPr>
        <w:t>附图1项目地理位置图</w:t>
      </w:r>
    </w:p>
    <w:p w14:paraId="2172660D">
      <w:pPr>
        <w:pStyle w:val="38"/>
        <w:ind w:left="0" w:firstLine="0" w:firstLineChars="0"/>
        <w:jc w:val="left"/>
        <w:rPr>
          <w:rFonts w:eastAsiaTheme="minorEastAsia"/>
          <w:color w:val="auto"/>
          <w:szCs w:val="24"/>
        </w:rPr>
      </w:pPr>
      <w:r>
        <w:rPr>
          <w:rFonts w:eastAsiaTheme="minorEastAsia"/>
          <w:color w:val="auto"/>
          <w:szCs w:val="24"/>
        </w:rPr>
        <w:t>附图2项目周边环境</w:t>
      </w:r>
      <w:r>
        <w:rPr>
          <w:rFonts w:hint="eastAsia" w:eastAsiaTheme="minorEastAsia"/>
          <w:color w:val="auto"/>
          <w:szCs w:val="24"/>
        </w:rPr>
        <w:t>关系图</w:t>
      </w:r>
    </w:p>
    <w:p w14:paraId="66E3D7F4">
      <w:pPr>
        <w:pStyle w:val="38"/>
        <w:ind w:left="0" w:firstLine="0" w:firstLineChars="0"/>
        <w:jc w:val="left"/>
        <w:rPr>
          <w:rFonts w:eastAsiaTheme="minorEastAsia"/>
          <w:color w:val="auto"/>
          <w:szCs w:val="24"/>
        </w:rPr>
      </w:pPr>
      <w:r>
        <w:rPr>
          <w:rFonts w:hint="eastAsia" w:eastAsiaTheme="minorEastAsia"/>
          <w:color w:val="auto"/>
          <w:szCs w:val="24"/>
        </w:rPr>
        <w:t>附图3项目大气环境、声环境保护目标包络图</w:t>
      </w:r>
    </w:p>
    <w:p w14:paraId="000D29FB">
      <w:pPr>
        <w:pStyle w:val="38"/>
        <w:ind w:left="0" w:firstLine="0" w:firstLineChars="0"/>
        <w:jc w:val="left"/>
        <w:rPr>
          <w:rFonts w:eastAsiaTheme="minorEastAsia"/>
          <w:color w:val="auto"/>
          <w:szCs w:val="24"/>
        </w:rPr>
      </w:pPr>
      <w:r>
        <w:rPr>
          <w:rFonts w:eastAsiaTheme="minorEastAsia"/>
          <w:color w:val="auto"/>
          <w:szCs w:val="24"/>
        </w:rPr>
        <w:t>附图</w:t>
      </w:r>
      <w:r>
        <w:rPr>
          <w:rFonts w:hint="eastAsia" w:eastAsiaTheme="minorEastAsia"/>
          <w:color w:val="auto"/>
          <w:szCs w:val="24"/>
        </w:rPr>
        <w:t>4项目</w:t>
      </w:r>
      <w:r>
        <w:rPr>
          <w:rFonts w:eastAsiaTheme="minorEastAsia"/>
          <w:color w:val="auto"/>
          <w:szCs w:val="24"/>
        </w:rPr>
        <w:t>平面布置</w:t>
      </w:r>
      <w:r>
        <w:rPr>
          <w:rFonts w:hint="eastAsia" w:eastAsiaTheme="minorEastAsia"/>
          <w:color w:val="auto"/>
          <w:szCs w:val="24"/>
        </w:rPr>
        <w:t>图</w:t>
      </w:r>
    </w:p>
    <w:p w14:paraId="744D3531">
      <w:pPr>
        <w:pStyle w:val="38"/>
        <w:ind w:left="0" w:firstLine="0" w:firstLineChars="0"/>
        <w:jc w:val="left"/>
        <w:rPr>
          <w:rFonts w:eastAsiaTheme="minorEastAsia"/>
          <w:color w:val="auto"/>
          <w:szCs w:val="24"/>
        </w:rPr>
      </w:pPr>
      <w:r>
        <w:rPr>
          <w:rFonts w:eastAsiaTheme="minorEastAsia"/>
          <w:color w:val="auto"/>
          <w:szCs w:val="24"/>
        </w:rPr>
        <w:t>附图</w:t>
      </w:r>
      <w:r>
        <w:rPr>
          <w:rFonts w:hint="eastAsia" w:eastAsiaTheme="minorEastAsia"/>
          <w:color w:val="auto"/>
          <w:szCs w:val="24"/>
        </w:rPr>
        <w:t>5海宁市水环境功能区划图</w:t>
      </w:r>
    </w:p>
    <w:p w14:paraId="6B8A0746">
      <w:pPr>
        <w:pStyle w:val="38"/>
        <w:ind w:left="0" w:firstLine="0" w:firstLineChars="0"/>
        <w:jc w:val="left"/>
        <w:rPr>
          <w:rFonts w:eastAsiaTheme="minorEastAsia"/>
          <w:color w:val="auto"/>
          <w:szCs w:val="24"/>
        </w:rPr>
      </w:pPr>
      <w:r>
        <w:rPr>
          <w:rFonts w:eastAsiaTheme="minorEastAsia"/>
          <w:color w:val="auto"/>
          <w:szCs w:val="24"/>
        </w:rPr>
        <w:t>附图</w:t>
      </w:r>
      <w:r>
        <w:rPr>
          <w:rFonts w:hint="eastAsia" w:eastAsiaTheme="minorEastAsia"/>
          <w:color w:val="auto"/>
          <w:szCs w:val="24"/>
        </w:rPr>
        <w:t>6</w:t>
      </w:r>
      <w:r>
        <w:rPr>
          <w:rFonts w:hint="eastAsia" w:eastAsiaTheme="minorEastAsia"/>
          <w:color w:val="auto"/>
          <w:szCs w:val="24"/>
          <w:lang w:val="en-US" w:eastAsia="zh-CN"/>
        </w:rPr>
        <w:t>海宁市</w:t>
      </w:r>
      <w:r>
        <w:rPr>
          <w:rFonts w:hint="eastAsia" w:eastAsiaTheme="minorEastAsia"/>
          <w:color w:val="auto"/>
          <w:szCs w:val="24"/>
        </w:rPr>
        <w:t>镇环境管控单元分类图</w:t>
      </w:r>
    </w:p>
    <w:p w14:paraId="2A449FE3">
      <w:pPr>
        <w:pStyle w:val="38"/>
        <w:ind w:left="0" w:firstLine="0" w:firstLineChars="0"/>
        <w:jc w:val="left"/>
        <w:rPr>
          <w:rFonts w:eastAsiaTheme="minorEastAsia"/>
          <w:color w:val="auto"/>
          <w:szCs w:val="24"/>
        </w:rPr>
      </w:pPr>
      <w:r>
        <w:rPr>
          <w:rFonts w:hint="eastAsia" w:eastAsiaTheme="minorEastAsia"/>
          <w:color w:val="auto"/>
          <w:szCs w:val="24"/>
        </w:rPr>
        <w:t>附图7海宁市生态保护红线分布图</w:t>
      </w:r>
    </w:p>
    <w:p w14:paraId="20085DD0">
      <w:pPr>
        <w:pStyle w:val="38"/>
        <w:ind w:left="0" w:firstLine="0" w:firstLineChars="0"/>
        <w:jc w:val="left"/>
        <w:rPr>
          <w:rFonts w:eastAsiaTheme="minorEastAsia"/>
          <w:color w:val="auto"/>
          <w:szCs w:val="24"/>
        </w:rPr>
      </w:pPr>
      <w:r>
        <w:rPr>
          <w:rFonts w:eastAsiaTheme="minorEastAsia"/>
          <w:color w:val="auto"/>
          <w:szCs w:val="24"/>
        </w:rPr>
        <w:t>附图</w:t>
      </w:r>
      <w:r>
        <w:rPr>
          <w:rFonts w:hint="eastAsia" w:eastAsiaTheme="minorEastAsia"/>
          <w:color w:val="auto"/>
          <w:szCs w:val="24"/>
        </w:rPr>
        <w:t>8 周王庙镇土地使用规划图</w:t>
      </w:r>
    </w:p>
    <w:p w14:paraId="6C0DDE71">
      <w:pPr>
        <w:pStyle w:val="38"/>
        <w:ind w:left="0" w:firstLine="0" w:firstLineChars="0"/>
        <w:jc w:val="left"/>
        <w:rPr>
          <w:rFonts w:hint="eastAsia" w:eastAsiaTheme="minorEastAsia"/>
          <w:color w:val="auto"/>
          <w:szCs w:val="24"/>
        </w:rPr>
      </w:pPr>
      <w:r>
        <w:rPr>
          <w:rFonts w:hint="eastAsia" w:eastAsiaTheme="minorEastAsia"/>
          <w:color w:val="auto"/>
          <w:szCs w:val="24"/>
        </w:rPr>
        <w:t>附图</w:t>
      </w:r>
      <w:r>
        <w:rPr>
          <w:rFonts w:hint="eastAsia" w:eastAsiaTheme="minorEastAsia"/>
          <w:color w:val="auto"/>
          <w:szCs w:val="24"/>
          <w:lang w:val="en-US" w:eastAsia="zh-CN"/>
        </w:rPr>
        <w:t>9</w:t>
      </w:r>
      <w:r>
        <w:rPr>
          <w:rFonts w:hint="eastAsia" w:eastAsiaTheme="minorEastAsia"/>
          <w:color w:val="auto"/>
          <w:szCs w:val="24"/>
        </w:rPr>
        <w:t>项目负责人现场踏勘图片</w:t>
      </w:r>
    </w:p>
    <w:p w14:paraId="268CF5F7">
      <w:pPr>
        <w:pStyle w:val="38"/>
        <w:ind w:left="0" w:firstLine="0" w:firstLineChars="0"/>
        <w:jc w:val="left"/>
        <w:rPr>
          <w:rFonts w:hint="default" w:eastAsiaTheme="minorEastAsia"/>
          <w:color w:val="auto"/>
          <w:szCs w:val="24"/>
          <w:lang w:val="en-US" w:eastAsia="zh-CN"/>
        </w:rPr>
      </w:pPr>
      <w:r>
        <w:rPr>
          <w:rFonts w:hint="eastAsia" w:eastAsiaTheme="minorEastAsia"/>
          <w:color w:val="auto"/>
          <w:szCs w:val="24"/>
          <w:lang w:val="en-US" w:eastAsia="zh-CN"/>
        </w:rPr>
        <w:t>附图10海宁市三区三线图</w:t>
      </w:r>
    </w:p>
    <w:p w14:paraId="7BEF8FDE">
      <w:pPr>
        <w:pStyle w:val="38"/>
        <w:ind w:left="0" w:firstLine="0" w:firstLineChars="0"/>
        <w:jc w:val="left"/>
        <w:rPr>
          <w:rFonts w:eastAsiaTheme="minorEastAsia"/>
          <w:b/>
          <w:color w:val="auto"/>
          <w:szCs w:val="24"/>
        </w:rPr>
      </w:pPr>
      <w:r>
        <w:rPr>
          <w:rFonts w:eastAsiaTheme="minorEastAsia"/>
          <w:b/>
          <w:color w:val="auto"/>
          <w:szCs w:val="24"/>
        </w:rPr>
        <w:t>附件：</w:t>
      </w:r>
    </w:p>
    <w:p w14:paraId="5E1011A0">
      <w:pPr>
        <w:pStyle w:val="38"/>
        <w:ind w:left="0" w:firstLine="0" w:firstLineChars="0"/>
        <w:jc w:val="left"/>
        <w:rPr>
          <w:rFonts w:eastAsiaTheme="minorEastAsia"/>
          <w:color w:val="auto"/>
          <w:szCs w:val="24"/>
        </w:rPr>
      </w:pPr>
      <w:r>
        <w:rPr>
          <w:rFonts w:hint="eastAsia" w:eastAsiaTheme="minorEastAsia"/>
          <w:color w:val="auto"/>
          <w:szCs w:val="24"/>
        </w:rPr>
        <w:t>附件1  浙江省工业企业“零土地”技术改造项目备案通知书</w:t>
      </w:r>
    </w:p>
    <w:p w14:paraId="0A482551">
      <w:pPr>
        <w:pStyle w:val="38"/>
        <w:ind w:left="0" w:firstLine="0" w:firstLineChars="0"/>
        <w:jc w:val="left"/>
        <w:rPr>
          <w:rFonts w:eastAsiaTheme="minorEastAsia"/>
          <w:color w:val="auto"/>
          <w:szCs w:val="24"/>
        </w:rPr>
      </w:pPr>
      <w:r>
        <w:rPr>
          <w:rFonts w:hint="eastAsia" w:eastAsiaTheme="minorEastAsia"/>
          <w:color w:val="auto"/>
          <w:szCs w:val="24"/>
        </w:rPr>
        <w:t>附件2  企业营业执照</w:t>
      </w:r>
    </w:p>
    <w:p w14:paraId="7F69759A">
      <w:pPr>
        <w:pStyle w:val="38"/>
        <w:ind w:left="0" w:firstLine="0" w:firstLineChars="0"/>
        <w:jc w:val="left"/>
        <w:rPr>
          <w:rFonts w:eastAsiaTheme="minorEastAsia"/>
          <w:color w:val="auto"/>
          <w:szCs w:val="24"/>
        </w:rPr>
      </w:pPr>
      <w:r>
        <w:rPr>
          <w:rFonts w:hint="eastAsia" w:eastAsiaTheme="minorEastAsia"/>
          <w:color w:val="auto"/>
          <w:szCs w:val="24"/>
        </w:rPr>
        <w:t>附件3  法人身份证</w:t>
      </w:r>
    </w:p>
    <w:p w14:paraId="7C741198">
      <w:pPr>
        <w:pStyle w:val="38"/>
        <w:ind w:left="0" w:firstLine="0" w:firstLineChars="0"/>
        <w:jc w:val="left"/>
        <w:rPr>
          <w:rFonts w:eastAsiaTheme="minorEastAsia"/>
          <w:color w:val="auto"/>
          <w:szCs w:val="24"/>
        </w:rPr>
      </w:pPr>
      <w:r>
        <w:rPr>
          <w:rFonts w:hint="eastAsia" w:eastAsiaTheme="minorEastAsia"/>
          <w:color w:val="auto"/>
          <w:szCs w:val="24"/>
        </w:rPr>
        <w:t>附件4  厂房租赁合同</w:t>
      </w:r>
    </w:p>
    <w:p w14:paraId="13B14AF7">
      <w:pPr>
        <w:pStyle w:val="38"/>
        <w:ind w:left="0" w:firstLine="0" w:firstLineChars="0"/>
        <w:jc w:val="left"/>
        <w:rPr>
          <w:rFonts w:hint="eastAsia" w:eastAsiaTheme="minorEastAsia"/>
          <w:color w:val="auto"/>
          <w:szCs w:val="24"/>
        </w:rPr>
      </w:pPr>
      <w:r>
        <w:rPr>
          <w:rFonts w:hint="eastAsia" w:eastAsiaTheme="minorEastAsia"/>
          <w:color w:val="auto"/>
          <w:szCs w:val="24"/>
        </w:rPr>
        <w:t xml:space="preserve">附件5  </w:t>
      </w:r>
      <w:r>
        <w:rPr>
          <w:rFonts w:hint="eastAsia" w:eastAsiaTheme="minorEastAsia"/>
          <w:color w:val="auto"/>
          <w:szCs w:val="24"/>
          <w:lang w:val="en-US" w:eastAsia="zh-CN"/>
        </w:rPr>
        <w:t>不动产权证</w:t>
      </w:r>
    </w:p>
    <w:p w14:paraId="08244AD4">
      <w:pPr>
        <w:pStyle w:val="38"/>
        <w:ind w:left="0" w:firstLine="0" w:firstLineChars="0"/>
        <w:jc w:val="left"/>
        <w:rPr>
          <w:rFonts w:hint="default" w:eastAsiaTheme="minorEastAsia"/>
          <w:color w:val="auto"/>
          <w:szCs w:val="24"/>
          <w:lang w:val="en-US" w:eastAsia="zh-CN"/>
        </w:rPr>
      </w:pPr>
    </w:p>
    <w:p w14:paraId="4281794A">
      <w:pPr>
        <w:pStyle w:val="82"/>
        <w:jc w:val="center"/>
        <w:outlineLvl w:val="0"/>
        <w:rPr>
          <w:rFonts w:ascii="Times New Roman" w:hAnsi="Times New Roman" w:eastAsiaTheme="minorEastAsia"/>
          <w:b/>
          <w:bCs/>
          <w:snapToGrid w:val="0"/>
          <w:color w:val="auto"/>
          <w:sz w:val="30"/>
          <w:szCs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upperRoman" w:start="1"/>
          <w:cols w:space="720" w:num="1"/>
          <w:docGrid w:linePitch="312" w:charSpace="0"/>
        </w:sectPr>
      </w:pPr>
      <w:bookmarkStart w:id="2" w:name="_Toc21889"/>
      <w:bookmarkStart w:id="3" w:name="_Toc80288175"/>
    </w:p>
    <w:p w14:paraId="65619678">
      <w:pPr>
        <w:pStyle w:val="82"/>
        <w:jc w:val="center"/>
        <w:outlineLvl w:val="0"/>
        <w:rPr>
          <w:rFonts w:ascii="Times New Roman" w:hAnsi="Times New Roman" w:eastAsiaTheme="minorEastAsia"/>
          <w:b/>
          <w:bCs/>
          <w:snapToGrid w:val="0"/>
          <w:color w:val="auto"/>
          <w:sz w:val="30"/>
          <w:szCs w:val="30"/>
        </w:rPr>
      </w:pPr>
      <w:bookmarkStart w:id="4" w:name="_Toc28431"/>
      <w:r>
        <w:rPr>
          <w:rFonts w:ascii="Times New Roman" w:hAnsi="Times New Roman" w:eastAsiaTheme="minorEastAsia"/>
          <w:b/>
          <w:bCs/>
          <w:snapToGrid w:val="0"/>
          <w:color w:val="auto"/>
          <w:sz w:val="30"/>
          <w:szCs w:val="30"/>
        </w:rPr>
        <w:t>一、建设项目基本情况</w:t>
      </w:r>
      <w:bookmarkEnd w:id="2"/>
      <w:bookmarkEnd w:id="3"/>
      <w:bookmarkEnd w:id="4"/>
    </w:p>
    <w:tbl>
      <w:tblPr>
        <w:tblStyle w:val="88"/>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05"/>
        <w:gridCol w:w="1893"/>
        <w:gridCol w:w="1921"/>
        <w:gridCol w:w="3844"/>
      </w:tblGrid>
      <w:tr w14:paraId="0C74B9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06" w:type="dxa"/>
            <w:tcMar>
              <w:top w:w="16" w:type="dxa"/>
              <w:left w:w="16" w:type="dxa"/>
              <w:right w:w="16" w:type="dxa"/>
            </w:tcMar>
            <w:vAlign w:val="center"/>
          </w:tcPr>
          <w:p w14:paraId="4196CACE">
            <w:pPr>
              <w:keepNext w:val="0"/>
              <w:keepLines w:val="0"/>
              <w:suppressLineNumbers w:val="0"/>
              <w:adjustRightInd w:val="0"/>
              <w:snapToGrid w:val="0"/>
              <w:spacing w:before="0" w:beforeAutospacing="0" w:after="0" w:afterAutospacing="0"/>
              <w:ind w:left="0" w:right="0"/>
              <w:jc w:val="center"/>
              <w:rPr>
                <w:rFonts w:hint="default" w:eastAsiaTheme="minorEastAsia"/>
                <w:color w:val="auto"/>
                <w:sz w:val="24"/>
              </w:rPr>
            </w:pPr>
            <w:r>
              <w:rPr>
                <w:rFonts w:hint="default" w:eastAsiaTheme="minorEastAsia"/>
                <w:color w:val="auto"/>
                <w:sz w:val="24"/>
              </w:rPr>
              <w:t>建设项目名称</w:t>
            </w:r>
          </w:p>
        </w:tc>
        <w:tc>
          <w:tcPr>
            <w:tcW w:w="7664" w:type="dxa"/>
            <w:gridSpan w:val="3"/>
            <w:shd w:val="clear" w:color="auto" w:fill="auto"/>
            <w:vAlign w:val="center"/>
          </w:tcPr>
          <w:p w14:paraId="33DB110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eastAsia" w:eastAsiaTheme="minorEastAsia"/>
                <w:color w:val="auto"/>
                <w:sz w:val="24"/>
              </w:rPr>
              <w:t>海宁市丰源过滤设备有限公司年产300台过滤机建设项目</w:t>
            </w:r>
          </w:p>
        </w:tc>
      </w:tr>
      <w:tr w14:paraId="38B1F0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06" w:type="dxa"/>
            <w:tcMar>
              <w:top w:w="16" w:type="dxa"/>
              <w:left w:w="16" w:type="dxa"/>
              <w:right w:w="16" w:type="dxa"/>
            </w:tcMar>
            <w:vAlign w:val="center"/>
          </w:tcPr>
          <w:p w14:paraId="4723FBCB">
            <w:pPr>
              <w:keepNext w:val="0"/>
              <w:keepLines w:val="0"/>
              <w:suppressLineNumbers w:val="0"/>
              <w:adjustRightInd w:val="0"/>
              <w:snapToGrid w:val="0"/>
              <w:spacing w:before="0" w:beforeAutospacing="0" w:after="0" w:afterAutospacing="0"/>
              <w:ind w:left="0" w:right="0"/>
              <w:jc w:val="center"/>
              <w:rPr>
                <w:rFonts w:hint="default" w:eastAsiaTheme="minorEastAsia"/>
                <w:color w:val="auto"/>
                <w:sz w:val="24"/>
              </w:rPr>
            </w:pPr>
            <w:r>
              <w:rPr>
                <w:rFonts w:hint="default" w:eastAsiaTheme="minorEastAsia"/>
                <w:color w:val="auto"/>
                <w:sz w:val="24"/>
              </w:rPr>
              <w:t>项目代码</w:t>
            </w:r>
          </w:p>
        </w:tc>
        <w:tc>
          <w:tcPr>
            <w:tcW w:w="7664" w:type="dxa"/>
            <w:gridSpan w:val="3"/>
            <w:shd w:val="clear" w:color="auto" w:fill="auto"/>
            <w:vAlign w:val="center"/>
          </w:tcPr>
          <w:p w14:paraId="3758AE1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eastAsia" w:ascii="Times New Roman" w:hAnsi="Times New Roman" w:cs="Times New Roman" w:eastAsiaTheme="minorEastAsia"/>
                <w:color w:val="auto"/>
                <w:kern w:val="2"/>
                <w:sz w:val="24"/>
                <w:szCs w:val="24"/>
                <w:lang w:val="en-US" w:eastAsia="zh-CN" w:bidi="ar-SA"/>
              </w:rPr>
              <w:t>2507-330481-07-02-592949</w:t>
            </w:r>
          </w:p>
        </w:tc>
      </w:tr>
      <w:tr w14:paraId="55BD55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06" w:type="dxa"/>
            <w:tcMar>
              <w:top w:w="16" w:type="dxa"/>
              <w:left w:w="16" w:type="dxa"/>
              <w:right w:w="16" w:type="dxa"/>
            </w:tcMar>
            <w:vAlign w:val="center"/>
          </w:tcPr>
          <w:p w14:paraId="17954374">
            <w:pPr>
              <w:keepNext w:val="0"/>
              <w:keepLines w:val="0"/>
              <w:suppressLineNumbers w:val="0"/>
              <w:adjustRightInd w:val="0"/>
              <w:snapToGrid w:val="0"/>
              <w:spacing w:before="0" w:beforeAutospacing="0" w:after="0" w:afterAutospacing="0"/>
              <w:ind w:left="0" w:right="0"/>
              <w:jc w:val="center"/>
              <w:rPr>
                <w:rFonts w:hint="default" w:eastAsiaTheme="minorEastAsia"/>
                <w:color w:val="auto"/>
                <w:sz w:val="24"/>
              </w:rPr>
            </w:pPr>
            <w:r>
              <w:rPr>
                <w:rFonts w:hint="default" w:eastAsiaTheme="minorEastAsia"/>
                <w:color w:val="auto"/>
                <w:sz w:val="24"/>
              </w:rPr>
              <w:t>建设单位联系人</w:t>
            </w:r>
          </w:p>
        </w:tc>
        <w:tc>
          <w:tcPr>
            <w:tcW w:w="1895" w:type="dxa"/>
            <w:shd w:val="clear" w:color="auto" w:fill="auto"/>
            <w:vAlign w:val="center"/>
          </w:tcPr>
          <w:p w14:paraId="7446BC7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default"/>
                <w:sz w:val="24"/>
                <w:szCs w:val="24"/>
              </w:rPr>
              <w:t>李培荣</w:t>
            </w:r>
          </w:p>
        </w:tc>
        <w:tc>
          <w:tcPr>
            <w:tcW w:w="1923" w:type="dxa"/>
            <w:shd w:val="clear" w:color="auto" w:fill="auto"/>
            <w:vAlign w:val="center"/>
          </w:tcPr>
          <w:p w14:paraId="48F4CDD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default" w:eastAsiaTheme="minorEastAsia"/>
                <w:color w:val="auto"/>
                <w:sz w:val="24"/>
              </w:rPr>
              <w:t>联系</w:t>
            </w:r>
            <w:r>
              <w:rPr>
                <w:rFonts w:hint="eastAsia" w:eastAsiaTheme="minorEastAsia"/>
                <w:color w:val="auto"/>
                <w:sz w:val="24"/>
              </w:rPr>
              <w:t>方式</w:t>
            </w:r>
          </w:p>
        </w:tc>
        <w:tc>
          <w:tcPr>
            <w:tcW w:w="3846" w:type="dxa"/>
            <w:shd w:val="clear" w:color="auto" w:fill="auto"/>
            <w:vAlign w:val="center"/>
          </w:tcPr>
          <w:p w14:paraId="3EBBB7B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sz w:val="24"/>
                <w:szCs w:val="24"/>
              </w:rPr>
              <w:t>13606733789</w:t>
            </w:r>
          </w:p>
        </w:tc>
      </w:tr>
      <w:tr w14:paraId="5BE6D0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06" w:type="dxa"/>
            <w:tcMar>
              <w:top w:w="16" w:type="dxa"/>
              <w:left w:w="16" w:type="dxa"/>
              <w:right w:w="16" w:type="dxa"/>
            </w:tcMar>
            <w:vAlign w:val="center"/>
          </w:tcPr>
          <w:p w14:paraId="0D7BF0AE">
            <w:pPr>
              <w:keepNext w:val="0"/>
              <w:keepLines w:val="0"/>
              <w:suppressLineNumbers w:val="0"/>
              <w:adjustRightInd w:val="0"/>
              <w:snapToGrid w:val="0"/>
              <w:spacing w:before="0" w:beforeAutospacing="0" w:after="0" w:afterAutospacing="0"/>
              <w:ind w:left="0" w:right="0"/>
              <w:jc w:val="center"/>
              <w:rPr>
                <w:rFonts w:hint="default" w:eastAsiaTheme="minorEastAsia"/>
                <w:color w:val="auto"/>
                <w:sz w:val="24"/>
              </w:rPr>
            </w:pPr>
            <w:r>
              <w:rPr>
                <w:rFonts w:hint="default" w:eastAsiaTheme="minorEastAsia"/>
                <w:color w:val="auto"/>
                <w:sz w:val="24"/>
              </w:rPr>
              <w:t>建设地点</w:t>
            </w:r>
          </w:p>
        </w:tc>
        <w:tc>
          <w:tcPr>
            <w:tcW w:w="7664" w:type="dxa"/>
            <w:gridSpan w:val="3"/>
            <w:shd w:val="clear" w:color="auto" w:fill="auto"/>
            <w:vAlign w:val="center"/>
          </w:tcPr>
          <w:p w14:paraId="2C39974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FF0000"/>
                <w:kern w:val="2"/>
                <w:sz w:val="24"/>
                <w:szCs w:val="24"/>
                <w:lang w:val="en-US" w:eastAsia="zh-CN" w:bidi="ar-SA"/>
              </w:rPr>
            </w:pPr>
            <w:r>
              <w:rPr>
                <w:rFonts w:hint="eastAsia"/>
                <w:color w:val="auto"/>
                <w:sz w:val="24"/>
              </w:rPr>
              <w:t>浙江省嘉兴市海宁市周王庙镇华锦路9号6幢一层</w:t>
            </w:r>
          </w:p>
        </w:tc>
      </w:tr>
      <w:tr w14:paraId="51C702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8" w:hRule="atLeast"/>
          <w:jc w:val="center"/>
        </w:trPr>
        <w:tc>
          <w:tcPr>
            <w:tcW w:w="1206" w:type="dxa"/>
            <w:tcMar>
              <w:top w:w="16" w:type="dxa"/>
              <w:left w:w="16" w:type="dxa"/>
              <w:right w:w="16" w:type="dxa"/>
            </w:tcMar>
            <w:vAlign w:val="center"/>
          </w:tcPr>
          <w:p w14:paraId="4ABBBCDF">
            <w:pPr>
              <w:keepNext w:val="0"/>
              <w:keepLines w:val="0"/>
              <w:suppressLineNumbers w:val="0"/>
              <w:adjustRightInd w:val="0"/>
              <w:snapToGrid w:val="0"/>
              <w:spacing w:before="0" w:beforeAutospacing="0" w:after="0" w:afterAutospacing="0"/>
              <w:ind w:left="0" w:right="0"/>
              <w:jc w:val="center"/>
              <w:rPr>
                <w:rFonts w:hint="default" w:eastAsiaTheme="minorEastAsia"/>
                <w:color w:val="auto"/>
                <w:sz w:val="24"/>
              </w:rPr>
            </w:pPr>
            <w:r>
              <w:rPr>
                <w:rFonts w:hint="default" w:eastAsiaTheme="minorEastAsia"/>
                <w:color w:val="auto"/>
                <w:sz w:val="24"/>
              </w:rPr>
              <w:t>地理坐标</w:t>
            </w:r>
          </w:p>
        </w:tc>
        <w:tc>
          <w:tcPr>
            <w:tcW w:w="7664" w:type="dxa"/>
            <w:gridSpan w:val="3"/>
            <w:shd w:val="clear" w:color="auto" w:fill="auto"/>
            <w:vAlign w:val="center"/>
          </w:tcPr>
          <w:p w14:paraId="5C93862D">
            <w:pPr>
              <w:pStyle w:val="2572"/>
              <w:keepNext w:val="0"/>
              <w:keepLines w:val="0"/>
              <w:suppressLineNumbers w:val="0"/>
              <w:spacing w:before="0" w:beforeAutospacing="0" w:after="0" w:afterAutospacing="0"/>
              <w:ind w:left="0" w:right="0" w:firstLine="480" w:firstLineChars="200"/>
              <w:jc w:val="center"/>
              <w:rPr>
                <w:rFonts w:hint="default" w:ascii="Times New Roman" w:hAnsi="Times New Roman" w:cs="Times New Roman" w:eastAsiaTheme="minorEastAsia"/>
                <w:color w:val="auto"/>
                <w:kern w:val="2"/>
                <w:sz w:val="24"/>
                <w:szCs w:val="24"/>
                <w:highlight w:val="none"/>
                <w:lang w:val="en-US" w:eastAsia="zh-CN" w:bidi="ar-SA"/>
              </w:rPr>
            </w:pPr>
            <w:r>
              <w:rPr>
                <w:rFonts w:hint="default" w:eastAsiaTheme="minorEastAsia"/>
                <w:color w:val="auto"/>
                <w:highlight w:val="none"/>
              </w:rPr>
              <w:t>（</w:t>
            </w:r>
            <w:r>
              <w:rPr>
                <w:rFonts w:hint="eastAsia" w:eastAsiaTheme="minorEastAsia"/>
                <w:color w:val="auto"/>
                <w:highlight w:val="none"/>
                <w:u w:val="single"/>
              </w:rPr>
              <w:t>120</w:t>
            </w:r>
            <w:r>
              <w:rPr>
                <w:rFonts w:hint="default" w:eastAsiaTheme="minorEastAsia"/>
                <w:color w:val="auto"/>
                <w:highlight w:val="none"/>
              </w:rPr>
              <w:t>度</w:t>
            </w:r>
            <w:r>
              <w:rPr>
                <w:rFonts w:hint="eastAsia" w:eastAsiaTheme="minorEastAsia"/>
                <w:color w:val="auto"/>
                <w:highlight w:val="none"/>
                <w:u w:val="single"/>
                <w:lang w:val="en-US" w:eastAsia="zh-CN"/>
              </w:rPr>
              <w:t>2</w:t>
            </w:r>
            <w:r>
              <w:rPr>
                <w:rFonts w:hint="eastAsia" w:eastAsiaTheme="minorEastAsia"/>
                <w:color w:val="auto"/>
                <w:highlight w:val="none"/>
                <w:u w:val="single"/>
              </w:rPr>
              <w:t>9</w:t>
            </w:r>
            <w:r>
              <w:rPr>
                <w:rFonts w:hint="default" w:eastAsiaTheme="minorEastAsia"/>
                <w:color w:val="auto"/>
                <w:highlight w:val="none"/>
              </w:rPr>
              <w:t>分</w:t>
            </w:r>
            <w:r>
              <w:rPr>
                <w:rFonts w:hint="default" w:eastAsiaTheme="minorEastAsia"/>
                <w:color w:val="auto"/>
                <w:highlight w:val="none"/>
                <w:u w:val="single"/>
              </w:rPr>
              <w:t xml:space="preserve"> </w:t>
            </w:r>
            <w:r>
              <w:rPr>
                <w:rFonts w:hint="eastAsia" w:eastAsiaTheme="minorEastAsia"/>
                <w:color w:val="auto"/>
                <w:highlight w:val="none"/>
                <w:u w:val="single"/>
                <w:lang w:val="en-US" w:eastAsia="zh-CN"/>
              </w:rPr>
              <w:t>29.463</w:t>
            </w:r>
            <w:r>
              <w:rPr>
                <w:rFonts w:hint="default" w:eastAsiaTheme="minorEastAsia"/>
                <w:color w:val="auto"/>
                <w:highlight w:val="none"/>
              </w:rPr>
              <w:t>秒，</w:t>
            </w:r>
            <w:r>
              <w:rPr>
                <w:rFonts w:hint="default" w:eastAsiaTheme="minorEastAsia"/>
                <w:color w:val="auto"/>
                <w:highlight w:val="none"/>
                <w:u w:val="single"/>
              </w:rPr>
              <w:t xml:space="preserve"> </w:t>
            </w:r>
            <w:r>
              <w:rPr>
                <w:rFonts w:hint="eastAsia" w:eastAsiaTheme="minorEastAsia"/>
                <w:color w:val="auto"/>
                <w:highlight w:val="none"/>
                <w:u w:val="single"/>
              </w:rPr>
              <w:t>30</w:t>
            </w:r>
            <w:r>
              <w:rPr>
                <w:rFonts w:hint="default" w:eastAsiaTheme="minorEastAsia"/>
                <w:color w:val="auto"/>
                <w:highlight w:val="none"/>
                <w:u w:val="single"/>
              </w:rPr>
              <w:t xml:space="preserve"> </w:t>
            </w:r>
            <w:r>
              <w:rPr>
                <w:rFonts w:hint="default" w:eastAsiaTheme="minorEastAsia"/>
                <w:color w:val="auto"/>
                <w:highlight w:val="none"/>
              </w:rPr>
              <w:t>度</w:t>
            </w:r>
            <w:r>
              <w:rPr>
                <w:rFonts w:hint="default" w:eastAsiaTheme="minorEastAsia"/>
                <w:color w:val="auto"/>
                <w:highlight w:val="none"/>
                <w:u w:val="single"/>
              </w:rPr>
              <w:t xml:space="preserve"> </w:t>
            </w:r>
            <w:r>
              <w:rPr>
                <w:rFonts w:hint="eastAsia" w:eastAsiaTheme="minorEastAsia"/>
                <w:color w:val="auto"/>
                <w:highlight w:val="none"/>
                <w:u w:val="single"/>
              </w:rPr>
              <w:t>26</w:t>
            </w:r>
            <w:r>
              <w:rPr>
                <w:rFonts w:hint="default" w:eastAsiaTheme="minorEastAsia"/>
                <w:color w:val="auto"/>
                <w:highlight w:val="none"/>
              </w:rPr>
              <w:t>分</w:t>
            </w:r>
            <w:r>
              <w:rPr>
                <w:rFonts w:hint="default" w:eastAsiaTheme="minorEastAsia"/>
                <w:color w:val="auto"/>
                <w:highlight w:val="none"/>
                <w:u w:val="single"/>
              </w:rPr>
              <w:t xml:space="preserve"> </w:t>
            </w:r>
            <w:r>
              <w:rPr>
                <w:rFonts w:hint="eastAsia" w:eastAsiaTheme="minorEastAsia"/>
                <w:color w:val="auto"/>
                <w:highlight w:val="none"/>
                <w:u w:val="single"/>
                <w:lang w:val="en-US" w:eastAsia="zh-CN"/>
              </w:rPr>
              <w:t>9.115</w:t>
            </w:r>
            <w:r>
              <w:rPr>
                <w:rFonts w:hint="default" w:eastAsiaTheme="minorEastAsia"/>
                <w:color w:val="auto"/>
                <w:highlight w:val="none"/>
                <w:u w:val="single"/>
              </w:rPr>
              <w:t xml:space="preserve"> </w:t>
            </w:r>
            <w:r>
              <w:rPr>
                <w:rFonts w:hint="default" w:eastAsiaTheme="minorEastAsia"/>
                <w:color w:val="auto"/>
                <w:highlight w:val="none"/>
              </w:rPr>
              <w:t>秒）</w:t>
            </w:r>
          </w:p>
        </w:tc>
      </w:tr>
      <w:tr w14:paraId="246734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206" w:type="dxa"/>
            <w:tcMar>
              <w:top w:w="16" w:type="dxa"/>
              <w:left w:w="16" w:type="dxa"/>
              <w:right w:w="16" w:type="dxa"/>
            </w:tcMar>
            <w:vAlign w:val="center"/>
          </w:tcPr>
          <w:p w14:paraId="1F75384D">
            <w:pPr>
              <w:keepNext w:val="0"/>
              <w:keepLines w:val="0"/>
              <w:suppressLineNumbers w:val="0"/>
              <w:adjustRightInd w:val="0"/>
              <w:snapToGrid w:val="0"/>
              <w:spacing w:before="0" w:beforeAutospacing="0" w:after="0" w:afterAutospacing="0"/>
              <w:ind w:left="0" w:right="0"/>
              <w:jc w:val="center"/>
              <w:rPr>
                <w:rFonts w:hint="default" w:eastAsiaTheme="minorEastAsia"/>
                <w:color w:val="auto"/>
                <w:sz w:val="24"/>
              </w:rPr>
            </w:pPr>
            <w:r>
              <w:rPr>
                <w:rFonts w:hint="eastAsia" w:eastAsiaTheme="minorEastAsia"/>
                <w:color w:val="auto"/>
                <w:sz w:val="24"/>
              </w:rPr>
              <w:t>国民经济</w:t>
            </w:r>
          </w:p>
          <w:p w14:paraId="7899122F">
            <w:pPr>
              <w:keepNext w:val="0"/>
              <w:keepLines w:val="0"/>
              <w:suppressLineNumbers w:val="0"/>
              <w:adjustRightInd w:val="0"/>
              <w:snapToGrid w:val="0"/>
              <w:spacing w:before="0" w:beforeAutospacing="0" w:after="0" w:afterAutospacing="0"/>
              <w:ind w:left="0" w:right="0"/>
              <w:jc w:val="center"/>
              <w:rPr>
                <w:rFonts w:hint="default" w:eastAsiaTheme="minorEastAsia"/>
                <w:color w:val="auto"/>
                <w:sz w:val="24"/>
              </w:rPr>
            </w:pPr>
            <w:r>
              <w:rPr>
                <w:rFonts w:hint="eastAsia" w:eastAsiaTheme="minorEastAsia"/>
                <w:color w:val="auto"/>
                <w:sz w:val="24"/>
              </w:rPr>
              <w:t>行业类别</w:t>
            </w:r>
          </w:p>
        </w:tc>
        <w:tc>
          <w:tcPr>
            <w:tcW w:w="1895" w:type="dxa"/>
            <w:shd w:val="clear" w:color="auto" w:fill="auto"/>
            <w:vAlign w:val="center"/>
          </w:tcPr>
          <w:p w14:paraId="510927E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eastAsia" w:ascii="Times New Roman" w:hAnsi="Times New Roman" w:cs="Times New Roman" w:eastAsiaTheme="minorEastAsia"/>
                <w:color w:val="auto"/>
                <w:kern w:val="2"/>
                <w:sz w:val="24"/>
                <w:szCs w:val="24"/>
                <w:lang w:val="en-US" w:eastAsia="zh-CN" w:bidi="ar-SA"/>
              </w:rPr>
              <w:t>环境保护专用</w:t>
            </w:r>
            <w:r>
              <w:rPr>
                <w:rFonts w:hint="eastAsia" w:cs="Times New Roman" w:eastAsiaTheme="minorEastAsia"/>
                <w:color w:val="auto"/>
                <w:kern w:val="2"/>
                <w:sz w:val="24"/>
                <w:szCs w:val="24"/>
                <w:lang w:val="en-US" w:eastAsia="zh-CN" w:bidi="ar-SA"/>
              </w:rPr>
              <w:t>设备</w:t>
            </w:r>
            <w:r>
              <w:rPr>
                <w:rFonts w:hint="eastAsia" w:ascii="Times New Roman" w:hAnsi="Times New Roman" w:cs="Times New Roman" w:eastAsiaTheme="minorEastAsia"/>
                <w:color w:val="auto"/>
                <w:kern w:val="2"/>
                <w:sz w:val="24"/>
                <w:szCs w:val="24"/>
                <w:lang w:val="en-US" w:eastAsia="zh-CN" w:bidi="ar-SA"/>
              </w:rPr>
              <w:t>制造（3591）</w:t>
            </w:r>
          </w:p>
        </w:tc>
        <w:tc>
          <w:tcPr>
            <w:tcW w:w="1923" w:type="dxa"/>
            <w:shd w:val="clear" w:color="auto" w:fill="auto"/>
            <w:vAlign w:val="center"/>
          </w:tcPr>
          <w:p w14:paraId="12E49D0C">
            <w:pPr>
              <w:keepNext w:val="0"/>
              <w:keepLines w:val="0"/>
              <w:suppressLineNumbers w:val="0"/>
              <w:adjustRightInd w:val="0"/>
              <w:snapToGrid w:val="0"/>
              <w:spacing w:before="0" w:beforeAutospacing="0" w:after="0" w:afterAutospacing="0"/>
              <w:ind w:left="0" w:right="0"/>
              <w:jc w:val="center"/>
              <w:rPr>
                <w:rFonts w:hint="default" w:eastAsiaTheme="minorEastAsia"/>
                <w:color w:val="auto"/>
                <w:sz w:val="24"/>
              </w:rPr>
            </w:pPr>
            <w:r>
              <w:rPr>
                <w:rFonts w:hint="default" w:eastAsiaTheme="minorEastAsia"/>
                <w:color w:val="auto"/>
                <w:sz w:val="24"/>
              </w:rPr>
              <w:t>建设项目</w:t>
            </w:r>
          </w:p>
          <w:p w14:paraId="2190F96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FF0000"/>
                <w:kern w:val="2"/>
                <w:sz w:val="24"/>
                <w:szCs w:val="24"/>
                <w:lang w:val="en-US" w:eastAsia="zh-CN" w:bidi="ar-SA"/>
              </w:rPr>
            </w:pPr>
            <w:r>
              <w:rPr>
                <w:rFonts w:hint="default" w:eastAsiaTheme="minorEastAsia"/>
                <w:color w:val="auto"/>
                <w:sz w:val="24"/>
              </w:rPr>
              <w:t>行业类别</w:t>
            </w:r>
          </w:p>
        </w:tc>
        <w:tc>
          <w:tcPr>
            <w:tcW w:w="3846" w:type="dxa"/>
            <w:shd w:val="clear" w:color="auto" w:fill="auto"/>
            <w:vAlign w:val="center"/>
          </w:tcPr>
          <w:p w14:paraId="04D4BB9A">
            <w:pPr>
              <w:keepNext w:val="0"/>
              <w:keepLines w:val="0"/>
              <w:suppressLineNumbers w:val="0"/>
              <w:adjustRightInd w:val="0"/>
              <w:snapToGrid w:val="0"/>
              <w:spacing w:before="0" w:beforeAutospacing="0" w:after="0" w:afterAutospacing="0"/>
              <w:ind w:left="0" w:right="0"/>
              <w:rPr>
                <w:rFonts w:hint="eastAsia" w:ascii="Times New Roman" w:hAnsi="Times New Roman" w:cs="Times New Roman" w:eastAsiaTheme="minorEastAsia"/>
                <w:color w:val="auto"/>
                <w:kern w:val="2"/>
                <w:sz w:val="24"/>
                <w:szCs w:val="24"/>
                <w:lang w:val="en-US" w:eastAsia="zh-CN" w:bidi="ar-SA"/>
              </w:rPr>
            </w:pPr>
            <w:r>
              <w:rPr>
                <w:rFonts w:hint="eastAsia" w:ascii="Times New Roman" w:hAnsi="Times New Roman" w:cs="Times New Roman" w:eastAsiaTheme="minorEastAsia"/>
                <w:color w:val="auto"/>
                <w:kern w:val="2"/>
                <w:sz w:val="24"/>
                <w:szCs w:val="24"/>
                <w:lang w:val="en-US" w:eastAsia="zh-CN" w:bidi="ar-SA"/>
              </w:rPr>
              <w:t>三十一、专用设备制造业 35</w:t>
            </w:r>
            <w:r>
              <w:rPr>
                <w:rFonts w:hint="eastAsia" w:cs="Times New Roman" w:eastAsiaTheme="minorEastAsia"/>
                <w:color w:val="auto"/>
                <w:kern w:val="2"/>
                <w:sz w:val="24"/>
                <w:szCs w:val="24"/>
                <w:lang w:val="en-US" w:eastAsia="zh-CN" w:bidi="ar-SA"/>
              </w:rPr>
              <w:t>：89</w:t>
            </w:r>
            <w:r>
              <w:rPr>
                <w:rFonts w:hint="eastAsia" w:ascii="Times New Roman" w:hAnsi="Times New Roman" w:cs="Times New Roman" w:eastAsiaTheme="minorEastAsia"/>
                <w:color w:val="auto"/>
                <w:kern w:val="2"/>
                <w:sz w:val="24"/>
                <w:szCs w:val="24"/>
                <w:lang w:val="en-US" w:eastAsia="zh-CN" w:bidi="ar-SA"/>
              </w:rPr>
              <w:t>环保、邮政、社会公共服务及其他</w:t>
            </w:r>
          </w:p>
          <w:p w14:paraId="6482EC22">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eastAsiaTheme="minorEastAsia"/>
                <w:color w:val="auto"/>
                <w:kern w:val="2"/>
                <w:sz w:val="24"/>
                <w:szCs w:val="24"/>
                <w:lang w:val="en-US" w:eastAsia="zh-CN" w:bidi="ar-SA"/>
              </w:rPr>
            </w:pPr>
            <w:r>
              <w:rPr>
                <w:rFonts w:hint="eastAsia" w:ascii="Times New Roman" w:hAnsi="Times New Roman" w:cs="Times New Roman" w:eastAsiaTheme="minorEastAsia"/>
                <w:color w:val="auto"/>
                <w:kern w:val="2"/>
                <w:sz w:val="24"/>
                <w:szCs w:val="24"/>
                <w:lang w:val="en-US" w:eastAsia="zh-CN" w:bidi="ar-SA"/>
              </w:rPr>
              <w:t>专用设备制造359</w:t>
            </w:r>
          </w:p>
        </w:tc>
      </w:tr>
      <w:tr w14:paraId="4001CF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06" w:type="dxa"/>
            <w:tcMar>
              <w:top w:w="16" w:type="dxa"/>
              <w:left w:w="16" w:type="dxa"/>
              <w:right w:w="16" w:type="dxa"/>
            </w:tcMar>
            <w:vAlign w:val="center"/>
          </w:tcPr>
          <w:p w14:paraId="1E763E3C">
            <w:pPr>
              <w:keepNext w:val="0"/>
              <w:keepLines w:val="0"/>
              <w:suppressLineNumbers w:val="0"/>
              <w:adjustRightInd w:val="0"/>
              <w:snapToGrid w:val="0"/>
              <w:spacing w:before="0" w:beforeAutospacing="0" w:after="0" w:afterAutospacing="0"/>
              <w:ind w:left="0" w:right="0"/>
              <w:jc w:val="center"/>
              <w:rPr>
                <w:rFonts w:hint="default" w:eastAsiaTheme="minorEastAsia"/>
                <w:color w:val="auto"/>
                <w:sz w:val="24"/>
              </w:rPr>
            </w:pPr>
            <w:r>
              <w:rPr>
                <w:rFonts w:hint="default" w:eastAsiaTheme="minorEastAsia"/>
                <w:color w:val="auto"/>
                <w:sz w:val="24"/>
              </w:rPr>
              <w:t>建设性质</w:t>
            </w:r>
          </w:p>
        </w:tc>
        <w:tc>
          <w:tcPr>
            <w:tcW w:w="1895" w:type="dxa"/>
            <w:shd w:val="clear" w:color="auto" w:fill="auto"/>
            <w:vAlign w:val="center"/>
          </w:tcPr>
          <w:p w14:paraId="0144DEEB">
            <w:pPr>
              <w:keepNext w:val="0"/>
              <w:keepLines w:val="0"/>
              <w:suppressLineNumbers w:val="0"/>
              <w:spacing w:before="0" w:beforeAutospacing="0" w:after="0" w:afterAutospacing="0"/>
              <w:ind w:left="0" w:right="0"/>
              <w:jc w:val="left"/>
              <w:rPr>
                <w:rFonts w:hint="default" w:eastAsiaTheme="minorEastAsia"/>
                <w:color w:val="auto"/>
                <w:sz w:val="24"/>
              </w:rPr>
            </w:pPr>
            <w:r>
              <w:rPr>
                <w:rFonts w:hint="default" w:eastAsiaTheme="minorEastAsia"/>
                <w:color w:val="auto"/>
                <w:sz w:val="24"/>
              </w:rPr>
              <w:sym w:font="Wingdings 2" w:char="0052"/>
            </w:r>
            <w:r>
              <w:rPr>
                <w:rFonts w:hint="default" w:eastAsiaTheme="minorEastAsia"/>
                <w:color w:val="auto"/>
                <w:sz w:val="24"/>
              </w:rPr>
              <w:t>新建（迁建）</w:t>
            </w:r>
          </w:p>
          <w:p w14:paraId="716FF367">
            <w:pPr>
              <w:keepNext w:val="0"/>
              <w:keepLines w:val="0"/>
              <w:suppressLineNumbers w:val="0"/>
              <w:spacing w:before="0" w:beforeAutospacing="0" w:after="0" w:afterAutospacing="0"/>
              <w:ind w:left="0" w:right="0"/>
              <w:jc w:val="left"/>
              <w:rPr>
                <w:rFonts w:hint="default" w:eastAsiaTheme="minorEastAsia"/>
                <w:color w:val="auto"/>
                <w:sz w:val="24"/>
              </w:rPr>
            </w:pPr>
            <w:r>
              <w:rPr>
                <w:rFonts w:hint="default" w:eastAsiaTheme="minorEastAsia"/>
                <w:color w:val="auto"/>
                <w:sz w:val="24"/>
              </w:rPr>
              <w:sym w:font="Wingdings 2" w:char="00A3"/>
            </w:r>
            <w:r>
              <w:rPr>
                <w:rFonts w:hint="default" w:eastAsiaTheme="minorEastAsia"/>
                <w:color w:val="auto"/>
                <w:sz w:val="24"/>
              </w:rPr>
              <w:t>改建</w:t>
            </w:r>
          </w:p>
          <w:p w14:paraId="37E05BD0">
            <w:pPr>
              <w:keepNext w:val="0"/>
              <w:keepLines w:val="0"/>
              <w:suppressLineNumbers w:val="0"/>
              <w:spacing w:before="0" w:beforeAutospacing="0" w:after="0" w:afterAutospacing="0"/>
              <w:ind w:left="0" w:right="0"/>
              <w:jc w:val="left"/>
              <w:rPr>
                <w:rFonts w:hint="default" w:eastAsiaTheme="minorEastAsia"/>
                <w:color w:val="auto"/>
                <w:sz w:val="24"/>
              </w:rPr>
            </w:pPr>
            <w:r>
              <w:rPr>
                <w:rFonts w:hint="default" w:eastAsiaTheme="minorEastAsia"/>
                <w:color w:val="auto"/>
                <w:sz w:val="24"/>
              </w:rPr>
              <w:sym w:font="Wingdings 2" w:char="00A3"/>
            </w:r>
            <w:r>
              <w:rPr>
                <w:rFonts w:hint="default" w:eastAsiaTheme="minorEastAsia"/>
                <w:color w:val="auto"/>
                <w:sz w:val="24"/>
              </w:rPr>
              <w:t>扩建</w:t>
            </w:r>
          </w:p>
          <w:p w14:paraId="499892ED">
            <w:pPr>
              <w:keepNext w:val="0"/>
              <w:keepLines w:val="0"/>
              <w:suppressLineNumbers w:val="0"/>
              <w:spacing w:before="0" w:beforeAutospacing="0" w:after="0" w:afterAutospacing="0"/>
              <w:ind w:left="0" w:right="0"/>
              <w:jc w:val="left"/>
              <w:rPr>
                <w:rFonts w:hint="default" w:ascii="Times New Roman" w:hAnsi="Times New Roman" w:cs="Times New Roman" w:eastAsiaTheme="minorEastAsia"/>
                <w:color w:val="auto"/>
                <w:kern w:val="2"/>
                <w:sz w:val="24"/>
                <w:szCs w:val="24"/>
                <w:lang w:val="en-US" w:eastAsia="zh-CN" w:bidi="ar-SA"/>
              </w:rPr>
            </w:pPr>
            <w:r>
              <w:rPr>
                <w:rFonts w:hint="default" w:eastAsiaTheme="minorEastAsia"/>
                <w:color w:val="auto"/>
                <w:sz w:val="24"/>
              </w:rPr>
              <w:sym w:font="Wingdings 2" w:char="00A3"/>
            </w:r>
            <w:r>
              <w:rPr>
                <w:rFonts w:hint="default" w:eastAsiaTheme="minorEastAsia"/>
                <w:color w:val="auto"/>
                <w:sz w:val="24"/>
              </w:rPr>
              <w:t>技术改造</w:t>
            </w:r>
          </w:p>
        </w:tc>
        <w:tc>
          <w:tcPr>
            <w:tcW w:w="1923" w:type="dxa"/>
            <w:shd w:val="clear" w:color="auto" w:fill="auto"/>
            <w:vAlign w:val="center"/>
          </w:tcPr>
          <w:p w14:paraId="2F6B176C">
            <w:pPr>
              <w:keepNext w:val="0"/>
              <w:keepLines w:val="0"/>
              <w:suppressLineNumbers w:val="0"/>
              <w:adjustRightInd w:val="0"/>
              <w:snapToGrid w:val="0"/>
              <w:spacing w:before="0" w:beforeAutospacing="0" w:after="0" w:afterAutospacing="0"/>
              <w:ind w:left="0" w:right="0"/>
              <w:jc w:val="center"/>
              <w:rPr>
                <w:rFonts w:hint="default" w:eastAsiaTheme="minorEastAsia"/>
                <w:color w:val="auto"/>
                <w:sz w:val="24"/>
              </w:rPr>
            </w:pPr>
            <w:r>
              <w:rPr>
                <w:rFonts w:hint="default" w:eastAsiaTheme="minorEastAsia"/>
                <w:color w:val="auto"/>
                <w:sz w:val="24"/>
              </w:rPr>
              <w:t>建设项目</w:t>
            </w:r>
          </w:p>
          <w:p w14:paraId="32A53FA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default" w:eastAsiaTheme="minorEastAsia"/>
                <w:color w:val="auto"/>
                <w:sz w:val="24"/>
              </w:rPr>
              <w:t>申报情形</w:t>
            </w:r>
          </w:p>
        </w:tc>
        <w:tc>
          <w:tcPr>
            <w:tcW w:w="3846" w:type="dxa"/>
            <w:shd w:val="clear" w:color="auto" w:fill="auto"/>
            <w:vAlign w:val="center"/>
          </w:tcPr>
          <w:p w14:paraId="61A37D85">
            <w:pPr>
              <w:keepNext w:val="0"/>
              <w:keepLines w:val="0"/>
              <w:suppressLineNumbers w:val="0"/>
              <w:spacing w:before="0" w:beforeAutospacing="0" w:after="0" w:afterAutospacing="0"/>
              <w:ind w:left="0" w:right="0"/>
              <w:jc w:val="left"/>
              <w:rPr>
                <w:rFonts w:hint="default" w:eastAsiaTheme="minorEastAsia"/>
                <w:color w:val="auto"/>
                <w:sz w:val="24"/>
              </w:rPr>
            </w:pPr>
            <w:r>
              <w:rPr>
                <w:rFonts w:hint="default" w:eastAsiaTheme="minorEastAsia"/>
                <w:color w:val="auto"/>
                <w:sz w:val="24"/>
              </w:rPr>
              <w:sym w:font="Wingdings 2" w:char="0052"/>
            </w:r>
            <w:r>
              <w:rPr>
                <w:rFonts w:hint="default" w:eastAsiaTheme="minorEastAsia"/>
                <w:color w:val="auto"/>
                <w:sz w:val="24"/>
              </w:rPr>
              <w:t>首次申报项目</w:t>
            </w:r>
          </w:p>
          <w:p w14:paraId="291BC541">
            <w:pPr>
              <w:keepNext w:val="0"/>
              <w:keepLines w:val="0"/>
              <w:suppressLineNumbers w:val="0"/>
              <w:spacing w:before="0" w:beforeAutospacing="0" w:after="0" w:afterAutospacing="0"/>
              <w:ind w:left="0" w:right="0"/>
              <w:jc w:val="left"/>
              <w:rPr>
                <w:rFonts w:hint="default" w:eastAsiaTheme="minorEastAsia"/>
                <w:color w:val="auto"/>
                <w:sz w:val="24"/>
              </w:rPr>
            </w:pPr>
            <w:r>
              <w:rPr>
                <w:rFonts w:hint="default" w:eastAsiaTheme="minorEastAsia"/>
                <w:color w:val="auto"/>
                <w:sz w:val="24"/>
              </w:rPr>
              <w:sym w:font="Wingdings 2" w:char="00A3"/>
            </w:r>
            <w:r>
              <w:rPr>
                <w:rFonts w:hint="default" w:eastAsiaTheme="minorEastAsia"/>
                <w:color w:val="auto"/>
                <w:sz w:val="24"/>
              </w:rPr>
              <w:t>不予批准后再次申报项目</w:t>
            </w:r>
          </w:p>
          <w:p w14:paraId="440C8C6D">
            <w:pPr>
              <w:keepNext w:val="0"/>
              <w:keepLines w:val="0"/>
              <w:suppressLineNumbers w:val="0"/>
              <w:spacing w:before="0" w:beforeAutospacing="0" w:after="0" w:afterAutospacing="0"/>
              <w:ind w:left="0" w:right="0"/>
              <w:jc w:val="left"/>
              <w:rPr>
                <w:rFonts w:hint="default" w:eastAsiaTheme="minorEastAsia"/>
                <w:color w:val="auto"/>
                <w:sz w:val="24"/>
              </w:rPr>
            </w:pPr>
            <w:r>
              <w:rPr>
                <w:rFonts w:hint="default" w:eastAsiaTheme="minorEastAsia"/>
                <w:color w:val="auto"/>
                <w:sz w:val="24"/>
              </w:rPr>
              <w:sym w:font="Wingdings 2" w:char="00A3"/>
            </w:r>
            <w:r>
              <w:rPr>
                <w:rFonts w:hint="default" w:eastAsiaTheme="minorEastAsia"/>
                <w:color w:val="auto"/>
                <w:sz w:val="24"/>
              </w:rPr>
              <w:t>超五年重新审核项目</w:t>
            </w:r>
          </w:p>
          <w:p w14:paraId="2E94FF4D">
            <w:pPr>
              <w:keepNext w:val="0"/>
              <w:keepLines w:val="0"/>
              <w:suppressLineNumbers w:val="0"/>
              <w:spacing w:before="0" w:beforeAutospacing="0" w:after="0" w:afterAutospacing="0"/>
              <w:ind w:left="0" w:right="0"/>
              <w:jc w:val="left"/>
              <w:rPr>
                <w:rFonts w:hint="default" w:ascii="Times New Roman" w:hAnsi="Times New Roman" w:cs="Times New Roman" w:eastAsiaTheme="minorEastAsia"/>
                <w:color w:val="auto"/>
                <w:kern w:val="2"/>
                <w:sz w:val="24"/>
                <w:szCs w:val="24"/>
                <w:lang w:val="en-US" w:eastAsia="zh-CN" w:bidi="ar-SA"/>
              </w:rPr>
            </w:pPr>
            <w:r>
              <w:rPr>
                <w:rFonts w:hint="default" w:eastAsiaTheme="minorEastAsia"/>
                <w:color w:val="auto"/>
                <w:sz w:val="24"/>
              </w:rPr>
              <w:sym w:font="Wingdings 2" w:char="00A3"/>
            </w:r>
            <w:r>
              <w:rPr>
                <w:rFonts w:hint="default" w:eastAsiaTheme="minorEastAsia"/>
                <w:color w:val="auto"/>
                <w:sz w:val="24"/>
              </w:rPr>
              <w:t>重大变动重新报批项目</w:t>
            </w:r>
          </w:p>
        </w:tc>
      </w:tr>
      <w:tr w14:paraId="29D274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206" w:type="dxa"/>
            <w:tcMar>
              <w:top w:w="16" w:type="dxa"/>
              <w:left w:w="16" w:type="dxa"/>
              <w:right w:w="16" w:type="dxa"/>
            </w:tcMar>
            <w:vAlign w:val="center"/>
          </w:tcPr>
          <w:p w14:paraId="5C9A1ED6">
            <w:pPr>
              <w:keepNext w:val="0"/>
              <w:keepLines w:val="0"/>
              <w:suppressLineNumbers w:val="0"/>
              <w:adjustRightInd w:val="0"/>
              <w:snapToGrid w:val="0"/>
              <w:spacing w:before="0" w:beforeAutospacing="0" w:after="0" w:afterAutospacing="0"/>
              <w:ind w:left="0" w:right="0"/>
              <w:jc w:val="center"/>
              <w:rPr>
                <w:rFonts w:hint="default" w:eastAsiaTheme="minorEastAsia"/>
                <w:color w:val="auto"/>
                <w:sz w:val="24"/>
              </w:rPr>
            </w:pPr>
            <w:r>
              <w:rPr>
                <w:rFonts w:hint="default"/>
                <w:color w:val="auto"/>
                <w:sz w:val="24"/>
              </w:rPr>
              <w:t>项目备案部门</w:t>
            </w:r>
          </w:p>
        </w:tc>
        <w:tc>
          <w:tcPr>
            <w:tcW w:w="1895" w:type="dxa"/>
            <w:shd w:val="clear" w:color="auto" w:fill="auto"/>
            <w:vAlign w:val="center"/>
          </w:tcPr>
          <w:p w14:paraId="7E13D47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eastAsia" w:eastAsiaTheme="minorEastAsia"/>
                <w:color w:val="auto"/>
                <w:sz w:val="24"/>
              </w:rPr>
              <w:t>海宁市经济和信息化局</w:t>
            </w:r>
          </w:p>
        </w:tc>
        <w:tc>
          <w:tcPr>
            <w:tcW w:w="1923" w:type="dxa"/>
            <w:shd w:val="clear" w:color="auto" w:fill="auto"/>
            <w:vAlign w:val="center"/>
          </w:tcPr>
          <w:p w14:paraId="6E6FFEA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FF0000"/>
                <w:kern w:val="2"/>
                <w:sz w:val="24"/>
                <w:szCs w:val="24"/>
                <w:highlight w:val="yellow"/>
                <w:lang w:val="en-US" w:eastAsia="zh-CN" w:bidi="ar-SA"/>
              </w:rPr>
            </w:pPr>
            <w:r>
              <w:rPr>
                <w:rFonts w:hint="default"/>
                <w:color w:val="auto"/>
                <w:sz w:val="24"/>
              </w:rPr>
              <w:t>项目备案文号</w:t>
            </w:r>
          </w:p>
        </w:tc>
        <w:tc>
          <w:tcPr>
            <w:tcW w:w="3846" w:type="dxa"/>
            <w:shd w:val="clear" w:color="auto" w:fill="auto"/>
            <w:vAlign w:val="center"/>
          </w:tcPr>
          <w:p w14:paraId="4C46C90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FF0000"/>
                <w:kern w:val="2"/>
                <w:sz w:val="24"/>
                <w:szCs w:val="24"/>
                <w:highlight w:val="yellow"/>
                <w:lang w:val="en-US" w:eastAsia="zh-CN" w:bidi="ar-SA"/>
              </w:rPr>
            </w:pPr>
            <w:r>
              <w:rPr>
                <w:rFonts w:hint="eastAsia" w:ascii="Times New Roman" w:hAnsi="Times New Roman" w:cs="Times New Roman" w:eastAsiaTheme="minorEastAsia"/>
                <w:color w:val="auto"/>
                <w:kern w:val="2"/>
                <w:sz w:val="24"/>
                <w:szCs w:val="24"/>
                <w:highlight w:val="none"/>
                <w:lang w:val="en-US" w:eastAsia="zh-CN" w:bidi="ar-SA"/>
              </w:rPr>
              <w:t>2507-330481-07-02-592949</w:t>
            </w:r>
          </w:p>
        </w:tc>
      </w:tr>
      <w:tr w14:paraId="0622D5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06" w:type="dxa"/>
            <w:shd w:val="clear" w:color="auto" w:fill="auto"/>
            <w:tcMar>
              <w:top w:w="16" w:type="dxa"/>
              <w:left w:w="16" w:type="dxa"/>
              <w:right w:w="16" w:type="dxa"/>
            </w:tcMar>
            <w:vAlign w:val="center"/>
          </w:tcPr>
          <w:p w14:paraId="298AA91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default" w:eastAsiaTheme="minorEastAsia"/>
                <w:color w:val="auto"/>
                <w:sz w:val="24"/>
              </w:rPr>
              <w:t>总投资（万元）</w:t>
            </w:r>
          </w:p>
        </w:tc>
        <w:tc>
          <w:tcPr>
            <w:tcW w:w="1895" w:type="dxa"/>
            <w:shd w:val="clear" w:color="auto" w:fill="auto"/>
            <w:vAlign w:val="center"/>
          </w:tcPr>
          <w:p w14:paraId="6E30566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eastAsia" w:cs="Times New Roman" w:eastAsiaTheme="minorEastAsia"/>
                <w:color w:val="auto"/>
                <w:kern w:val="2"/>
                <w:sz w:val="24"/>
                <w:szCs w:val="24"/>
                <w:lang w:val="en-US" w:eastAsia="zh-CN" w:bidi="ar-SA"/>
              </w:rPr>
              <w:t>400</w:t>
            </w:r>
          </w:p>
        </w:tc>
        <w:tc>
          <w:tcPr>
            <w:tcW w:w="1923" w:type="dxa"/>
            <w:shd w:val="clear" w:color="auto" w:fill="auto"/>
            <w:tcMar>
              <w:top w:w="16" w:type="dxa"/>
              <w:left w:w="16" w:type="dxa"/>
              <w:right w:w="16" w:type="dxa"/>
            </w:tcMar>
            <w:vAlign w:val="center"/>
          </w:tcPr>
          <w:p w14:paraId="3F1D23D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default" w:eastAsiaTheme="minorEastAsia"/>
                <w:color w:val="auto"/>
                <w:sz w:val="24"/>
              </w:rPr>
              <w:t>环保投资（万元）</w:t>
            </w:r>
          </w:p>
        </w:tc>
        <w:tc>
          <w:tcPr>
            <w:tcW w:w="3846" w:type="dxa"/>
            <w:shd w:val="clear" w:color="auto" w:fill="auto"/>
            <w:vAlign w:val="center"/>
          </w:tcPr>
          <w:p w14:paraId="569E2D1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eastAsia" w:cs="Times New Roman" w:eastAsiaTheme="minorEastAsia"/>
                <w:color w:val="auto"/>
                <w:kern w:val="2"/>
                <w:sz w:val="24"/>
                <w:szCs w:val="24"/>
                <w:lang w:val="en-US" w:eastAsia="zh-CN" w:bidi="ar-SA"/>
              </w:rPr>
              <w:t>4.5</w:t>
            </w:r>
          </w:p>
        </w:tc>
      </w:tr>
      <w:tr w14:paraId="1E4356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81" w:hRule="atLeast"/>
          <w:jc w:val="center"/>
        </w:trPr>
        <w:tc>
          <w:tcPr>
            <w:tcW w:w="1206" w:type="dxa"/>
            <w:shd w:val="clear" w:color="auto" w:fill="auto"/>
            <w:tcMar>
              <w:top w:w="16" w:type="dxa"/>
              <w:left w:w="16" w:type="dxa"/>
              <w:right w:w="16" w:type="dxa"/>
            </w:tcMar>
            <w:vAlign w:val="center"/>
          </w:tcPr>
          <w:p w14:paraId="6E475D6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default" w:eastAsiaTheme="minorEastAsia"/>
                <w:color w:val="auto"/>
                <w:sz w:val="24"/>
              </w:rPr>
              <w:t>环保投占比（%）</w:t>
            </w:r>
          </w:p>
        </w:tc>
        <w:tc>
          <w:tcPr>
            <w:tcW w:w="1895" w:type="dxa"/>
            <w:shd w:val="clear" w:color="auto" w:fill="auto"/>
            <w:vAlign w:val="center"/>
          </w:tcPr>
          <w:p w14:paraId="4724F9E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eastAsia" w:cs="Times New Roman" w:eastAsiaTheme="minorEastAsia"/>
                <w:color w:val="auto"/>
                <w:kern w:val="2"/>
                <w:sz w:val="24"/>
                <w:szCs w:val="24"/>
                <w:lang w:val="en-US" w:eastAsia="zh-CN" w:bidi="ar-SA"/>
              </w:rPr>
              <w:t>1.125%</w:t>
            </w:r>
          </w:p>
        </w:tc>
        <w:tc>
          <w:tcPr>
            <w:tcW w:w="1923" w:type="dxa"/>
            <w:shd w:val="clear" w:color="auto" w:fill="auto"/>
            <w:tcMar>
              <w:top w:w="16" w:type="dxa"/>
              <w:left w:w="16" w:type="dxa"/>
              <w:right w:w="16" w:type="dxa"/>
            </w:tcMar>
            <w:vAlign w:val="center"/>
          </w:tcPr>
          <w:p w14:paraId="0A09FE5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default" w:eastAsiaTheme="minorEastAsia"/>
                <w:color w:val="auto"/>
                <w:sz w:val="24"/>
              </w:rPr>
              <w:t>施工工期</w:t>
            </w:r>
          </w:p>
        </w:tc>
        <w:tc>
          <w:tcPr>
            <w:tcW w:w="3846" w:type="dxa"/>
            <w:shd w:val="clear" w:color="auto" w:fill="auto"/>
            <w:vAlign w:val="center"/>
          </w:tcPr>
          <w:p w14:paraId="103FCA7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eastAsia" w:eastAsiaTheme="minorEastAsia"/>
                <w:color w:val="auto"/>
                <w:sz w:val="24"/>
              </w:rPr>
              <w:t>12个月</w:t>
            </w:r>
          </w:p>
        </w:tc>
      </w:tr>
      <w:tr w14:paraId="6C4287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06" w:type="dxa"/>
            <w:shd w:val="clear" w:color="auto" w:fill="auto"/>
            <w:tcMar>
              <w:top w:w="16" w:type="dxa"/>
              <w:left w:w="16" w:type="dxa"/>
              <w:right w:w="16" w:type="dxa"/>
            </w:tcMar>
            <w:vAlign w:val="center"/>
          </w:tcPr>
          <w:p w14:paraId="6E0B892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4"/>
                <w:szCs w:val="24"/>
                <w:lang w:val="en-US" w:eastAsia="zh-CN" w:bidi="ar-SA"/>
              </w:rPr>
            </w:pPr>
            <w:r>
              <w:rPr>
                <w:rFonts w:hint="default" w:eastAsiaTheme="minorEastAsia"/>
                <w:color w:val="auto"/>
                <w:sz w:val="24"/>
              </w:rPr>
              <w:t>是否开工建设</w:t>
            </w:r>
          </w:p>
        </w:tc>
        <w:tc>
          <w:tcPr>
            <w:tcW w:w="1895" w:type="dxa"/>
            <w:shd w:val="clear" w:color="auto" w:fill="auto"/>
            <w:vAlign w:val="center"/>
          </w:tcPr>
          <w:p w14:paraId="56FAA798">
            <w:pPr>
              <w:keepNext w:val="0"/>
              <w:keepLines w:val="0"/>
              <w:suppressLineNumbers w:val="0"/>
              <w:adjustRightInd w:val="0"/>
              <w:snapToGrid w:val="0"/>
              <w:spacing w:before="0" w:beforeAutospacing="0" w:after="0" w:afterAutospacing="0"/>
              <w:ind w:left="0" w:right="0"/>
              <w:jc w:val="left"/>
              <w:rPr>
                <w:rFonts w:hint="default" w:eastAsiaTheme="minorEastAsia"/>
                <w:color w:val="auto"/>
                <w:sz w:val="24"/>
              </w:rPr>
            </w:pPr>
            <w:r>
              <w:rPr>
                <w:rFonts w:hint="default" w:eastAsiaTheme="minorEastAsia"/>
                <w:color w:val="auto"/>
                <w:sz w:val="24"/>
              </w:rPr>
              <w:t>■否</w:t>
            </w:r>
          </w:p>
          <w:p w14:paraId="19A48042">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eastAsiaTheme="minorEastAsia"/>
                <w:color w:val="auto"/>
                <w:kern w:val="2"/>
                <w:sz w:val="24"/>
                <w:szCs w:val="24"/>
                <w:lang w:val="en-US" w:eastAsia="zh-CN" w:bidi="ar-SA"/>
              </w:rPr>
            </w:pPr>
            <w:r>
              <w:rPr>
                <w:rFonts w:hint="default" w:eastAsiaTheme="minorEastAsia"/>
                <w:color w:val="auto"/>
                <w:sz w:val="24"/>
              </w:rPr>
              <w:t>□是</w:t>
            </w:r>
            <w:r>
              <w:rPr>
                <w:rFonts w:hint="eastAsia" w:ascii="宋体" w:hAnsi="宋体" w:cs="宋体"/>
                <w:color w:val="auto"/>
                <w:sz w:val="24"/>
              </w:rPr>
              <w:t>：</w:t>
            </w:r>
          </w:p>
        </w:tc>
        <w:tc>
          <w:tcPr>
            <w:tcW w:w="1923" w:type="dxa"/>
            <w:shd w:val="clear" w:color="auto" w:fill="auto"/>
            <w:tcMar>
              <w:top w:w="16" w:type="dxa"/>
              <w:left w:w="16" w:type="dxa"/>
              <w:right w:w="16" w:type="dxa"/>
            </w:tcMar>
            <w:vAlign w:val="center"/>
          </w:tcPr>
          <w:p w14:paraId="4E12DA9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FF0000"/>
                <w:kern w:val="2"/>
                <w:sz w:val="24"/>
                <w:szCs w:val="24"/>
                <w:lang w:val="en-US" w:eastAsia="zh-CN" w:bidi="ar-SA"/>
              </w:rPr>
            </w:pPr>
            <w:r>
              <w:rPr>
                <w:rFonts w:hint="default" w:eastAsiaTheme="minorEastAsia"/>
                <w:color w:val="auto"/>
                <w:sz w:val="24"/>
              </w:rPr>
              <w:t>用地面积（</w:t>
            </w:r>
            <w:r>
              <w:rPr>
                <w:rFonts w:hint="eastAsia" w:eastAsiaTheme="minorEastAsia"/>
                <w:color w:val="auto"/>
                <w:sz w:val="24"/>
              </w:rPr>
              <w:t>m</w:t>
            </w:r>
            <w:r>
              <w:rPr>
                <w:rFonts w:hint="eastAsia" w:eastAsiaTheme="minorEastAsia"/>
                <w:color w:val="auto"/>
                <w:sz w:val="24"/>
                <w:vertAlign w:val="superscript"/>
              </w:rPr>
              <w:t>2</w:t>
            </w:r>
            <w:r>
              <w:rPr>
                <w:rFonts w:hint="default" w:eastAsiaTheme="minorEastAsia"/>
                <w:color w:val="auto"/>
                <w:sz w:val="24"/>
              </w:rPr>
              <w:t>）</w:t>
            </w:r>
          </w:p>
        </w:tc>
        <w:tc>
          <w:tcPr>
            <w:tcW w:w="3846" w:type="dxa"/>
            <w:shd w:val="clear" w:color="auto" w:fill="auto"/>
            <w:vAlign w:val="center"/>
          </w:tcPr>
          <w:p w14:paraId="12B2540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bCs/>
                <w:color w:val="FF0000"/>
                <w:kern w:val="2"/>
                <w:sz w:val="24"/>
                <w:szCs w:val="24"/>
                <w:lang w:val="en-US" w:eastAsia="zh-CN" w:bidi="ar-SA"/>
              </w:rPr>
            </w:pPr>
            <w:r>
              <w:rPr>
                <w:rFonts w:hint="eastAsia" w:cs="Times New Roman" w:eastAsiaTheme="minorEastAsia"/>
                <w:bCs/>
                <w:color w:val="auto"/>
                <w:kern w:val="2"/>
                <w:sz w:val="24"/>
                <w:szCs w:val="24"/>
                <w:lang w:val="en-US" w:eastAsia="zh-CN" w:bidi="ar-SA"/>
              </w:rPr>
              <w:t>1035</w:t>
            </w:r>
          </w:p>
        </w:tc>
      </w:tr>
      <w:tr w14:paraId="5B8B26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206" w:type="dxa"/>
            <w:shd w:val="clear" w:color="auto" w:fill="auto"/>
            <w:vAlign w:val="center"/>
          </w:tcPr>
          <w:p w14:paraId="1DDE86AD">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default" w:ascii="Times New Roman" w:hAnsi="Times New Roman" w:cs="Times New Roman" w:eastAsiaTheme="minorEastAsia"/>
                <w:color w:val="auto"/>
                <w:kern w:val="0"/>
                <w:sz w:val="21"/>
                <w:szCs w:val="21"/>
                <w:lang w:val="en-US" w:eastAsia="zh-CN" w:bidi="ar-SA"/>
              </w:rPr>
            </w:pPr>
            <w:r>
              <w:rPr>
                <w:rFonts w:hint="default" w:eastAsiaTheme="minorEastAsia"/>
                <w:color w:val="auto"/>
                <w:sz w:val="24"/>
              </w:rPr>
              <w:t>专项评价设置情况</w:t>
            </w:r>
          </w:p>
        </w:tc>
        <w:tc>
          <w:tcPr>
            <w:tcW w:w="7664" w:type="dxa"/>
            <w:gridSpan w:val="3"/>
            <w:shd w:val="clear" w:color="auto" w:fill="auto"/>
            <w:vAlign w:val="center"/>
          </w:tcPr>
          <w:p w14:paraId="4665E894">
            <w:pPr>
              <w:pStyle w:val="28"/>
              <w:keepNext/>
              <w:keepLines w:val="0"/>
              <w:suppressLineNumbers w:val="0"/>
              <w:spacing w:before="0" w:beforeAutospacing="0" w:after="0" w:afterAutospacing="0" w:line="360" w:lineRule="auto"/>
              <w:ind w:left="0" w:right="0" w:firstLine="480" w:firstLineChars="200"/>
              <w:jc w:val="center"/>
              <w:rPr>
                <w:rFonts w:hint="default" w:ascii="Times New Roman" w:hAnsi="Times New Roman" w:cs="Times New Roman" w:eastAsiaTheme="minorEastAsia"/>
                <w:color w:val="auto"/>
                <w:kern w:val="0"/>
                <w:sz w:val="21"/>
                <w:szCs w:val="21"/>
                <w:lang w:val="en-US" w:eastAsia="zh-CN" w:bidi="ar-SA"/>
              </w:rPr>
            </w:pPr>
            <w:r>
              <w:rPr>
                <w:rFonts w:hint="eastAsia" w:ascii="宋体" w:hAnsi="宋体" w:cs="宋体"/>
                <w:color w:val="auto"/>
                <w:szCs w:val="24"/>
              </w:rPr>
              <w:t>无</w:t>
            </w:r>
          </w:p>
        </w:tc>
      </w:tr>
      <w:tr w14:paraId="6AEDDE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206" w:type="dxa"/>
            <w:shd w:val="clear" w:color="auto" w:fill="auto"/>
            <w:vAlign w:val="center"/>
          </w:tcPr>
          <w:p w14:paraId="4F6C0377">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kern w:val="0"/>
                <w:sz w:val="24"/>
                <w:szCs w:val="24"/>
                <w:lang w:val="en-US" w:eastAsia="zh-CN" w:bidi="ar-SA"/>
              </w:rPr>
            </w:pPr>
            <w:r>
              <w:rPr>
                <w:rFonts w:hint="eastAsia"/>
                <w:color w:val="auto"/>
                <w:kern w:val="0"/>
                <w:sz w:val="24"/>
              </w:rPr>
              <w:t>规划情况</w:t>
            </w:r>
          </w:p>
        </w:tc>
        <w:tc>
          <w:tcPr>
            <w:tcW w:w="7664" w:type="dxa"/>
            <w:gridSpan w:val="3"/>
            <w:shd w:val="clear" w:color="auto" w:fill="auto"/>
            <w:vAlign w:val="center"/>
          </w:tcPr>
          <w:p w14:paraId="2B4F161B">
            <w:pPr>
              <w:keepNext w:val="0"/>
              <w:keepLines w:val="0"/>
              <w:suppressLineNumbers w:val="0"/>
              <w:autoSpaceDE w:val="0"/>
              <w:autoSpaceDN w:val="0"/>
              <w:adjustRightInd w:val="0"/>
              <w:snapToGrid w:val="0"/>
              <w:spacing w:before="0" w:beforeAutospacing="0" w:after="0" w:afterAutospacing="0" w:line="400" w:lineRule="exact"/>
              <w:ind w:left="0" w:right="0"/>
              <w:rPr>
                <w:rFonts w:hint="default"/>
                <w:color w:val="auto"/>
                <w:kern w:val="0"/>
                <w:sz w:val="24"/>
              </w:rPr>
            </w:pPr>
            <w:r>
              <w:rPr>
                <w:rFonts w:hint="eastAsia"/>
                <w:color w:val="auto"/>
                <w:kern w:val="0"/>
                <w:sz w:val="24"/>
              </w:rPr>
              <w:t>规划名称：《海宁市周王庙镇南部工业园、富邦区块工业聚集区、凤鸣区块及富升裘革区块工业聚集点总体规划》</w:t>
            </w:r>
          </w:p>
          <w:p w14:paraId="24E6BAEA">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eastAsia="宋体"/>
                <w:color w:val="auto"/>
                <w:kern w:val="0"/>
                <w:sz w:val="24"/>
                <w:lang w:eastAsia="zh-CN"/>
              </w:rPr>
            </w:pPr>
            <w:r>
              <w:rPr>
                <w:rFonts w:hint="eastAsia"/>
                <w:color w:val="auto"/>
                <w:kern w:val="0"/>
                <w:sz w:val="24"/>
              </w:rPr>
              <w:t>审批机关：</w:t>
            </w:r>
            <w:r>
              <w:rPr>
                <w:rFonts w:hint="eastAsia"/>
                <w:color w:val="auto"/>
                <w:kern w:val="0"/>
                <w:sz w:val="24"/>
                <w:lang w:val="en-US" w:eastAsia="zh-CN"/>
              </w:rPr>
              <w:t>/</w:t>
            </w:r>
          </w:p>
          <w:p w14:paraId="0752AA77">
            <w:pPr>
              <w:keepNext w:val="0"/>
              <w:keepLines w:val="0"/>
              <w:suppressLineNumbers w:val="0"/>
              <w:autoSpaceDE w:val="0"/>
              <w:autoSpaceDN w:val="0"/>
              <w:adjustRightInd w:val="0"/>
              <w:snapToGrid w:val="0"/>
              <w:spacing w:before="0" w:beforeAutospacing="0" w:after="0" w:afterAutospacing="0" w:line="440" w:lineRule="exact"/>
              <w:ind w:left="0" w:right="0"/>
              <w:rPr>
                <w:rFonts w:hint="default" w:ascii="Times New Roman" w:hAnsi="Times New Roman" w:eastAsia="宋体" w:cs="Times New Roman"/>
                <w:color w:val="auto"/>
                <w:kern w:val="2"/>
                <w:sz w:val="24"/>
                <w:szCs w:val="24"/>
                <w:lang w:val="en-US" w:eastAsia="zh-CN" w:bidi="ar-SA"/>
              </w:rPr>
            </w:pPr>
            <w:r>
              <w:rPr>
                <w:rFonts w:hint="eastAsia"/>
                <w:color w:val="auto"/>
                <w:kern w:val="0"/>
                <w:sz w:val="24"/>
              </w:rPr>
              <w:t>审批文件名称及文号：</w:t>
            </w:r>
            <w:r>
              <w:rPr>
                <w:rFonts w:hint="eastAsia"/>
                <w:color w:val="auto"/>
                <w:kern w:val="0"/>
                <w:sz w:val="24"/>
                <w:lang w:val="en-US" w:eastAsia="zh-CN"/>
              </w:rPr>
              <w:t>/</w:t>
            </w:r>
          </w:p>
        </w:tc>
      </w:tr>
      <w:tr w14:paraId="7567F4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206" w:type="dxa"/>
            <w:shd w:val="clear" w:color="auto" w:fill="auto"/>
            <w:vAlign w:val="center"/>
          </w:tcPr>
          <w:p w14:paraId="429EAB67">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kern w:val="0"/>
                <w:sz w:val="24"/>
                <w:szCs w:val="24"/>
                <w:lang w:val="en-US" w:eastAsia="zh-CN" w:bidi="ar-SA"/>
              </w:rPr>
            </w:pPr>
            <w:r>
              <w:rPr>
                <w:rFonts w:hint="eastAsia"/>
                <w:color w:val="auto"/>
                <w:kern w:val="0"/>
                <w:sz w:val="24"/>
                <w:lang w:eastAsia="zh-CN"/>
              </w:rPr>
              <w:t>规划的生态环境影响评价</w:t>
            </w:r>
            <w:r>
              <w:rPr>
                <w:rFonts w:hint="eastAsia"/>
                <w:color w:val="auto"/>
                <w:kern w:val="0"/>
                <w:sz w:val="24"/>
              </w:rPr>
              <w:t>情况</w:t>
            </w:r>
          </w:p>
        </w:tc>
        <w:tc>
          <w:tcPr>
            <w:tcW w:w="7664" w:type="dxa"/>
            <w:gridSpan w:val="3"/>
            <w:shd w:val="clear" w:color="auto" w:fill="auto"/>
            <w:vAlign w:val="center"/>
          </w:tcPr>
          <w:p w14:paraId="2CFA4E30">
            <w:pPr>
              <w:keepNext w:val="0"/>
              <w:keepLines w:val="0"/>
              <w:suppressLineNumbers w:val="0"/>
              <w:autoSpaceDE w:val="0"/>
              <w:autoSpaceDN w:val="0"/>
              <w:adjustRightInd w:val="0"/>
              <w:snapToGrid w:val="0"/>
              <w:spacing w:before="0" w:beforeAutospacing="0" w:after="0" w:afterAutospacing="0" w:line="440" w:lineRule="exact"/>
              <w:ind w:left="0" w:right="0"/>
              <w:rPr>
                <w:rFonts w:hint="default"/>
                <w:color w:val="auto"/>
                <w:kern w:val="0"/>
                <w:sz w:val="24"/>
              </w:rPr>
            </w:pPr>
            <w:r>
              <w:rPr>
                <w:rFonts w:hint="eastAsia"/>
                <w:color w:val="auto"/>
                <w:kern w:val="0"/>
                <w:sz w:val="24"/>
                <w:lang w:eastAsia="zh-CN"/>
              </w:rPr>
              <w:t>规划的生态环境影响评价</w:t>
            </w:r>
            <w:r>
              <w:rPr>
                <w:rFonts w:hint="eastAsia"/>
                <w:color w:val="auto"/>
                <w:kern w:val="0"/>
                <w:sz w:val="24"/>
              </w:rPr>
              <w:t>名称：《海宁市周王庙镇南部工业园、富邦区块工业聚集区、凤鸣区块及富升裘革区块工业聚集点总体规划》</w:t>
            </w:r>
          </w:p>
          <w:p w14:paraId="3096AC45">
            <w:pPr>
              <w:keepNext w:val="0"/>
              <w:keepLines w:val="0"/>
              <w:suppressLineNumbers w:val="0"/>
              <w:autoSpaceDE w:val="0"/>
              <w:autoSpaceDN w:val="0"/>
              <w:adjustRightInd w:val="0"/>
              <w:snapToGrid w:val="0"/>
              <w:spacing w:before="0" w:beforeAutospacing="0" w:after="0" w:afterAutospacing="0" w:line="440" w:lineRule="exact"/>
              <w:ind w:left="0" w:right="0"/>
              <w:rPr>
                <w:rFonts w:hint="default" w:ascii="Times New Roman" w:hAnsi="Times New Roman" w:eastAsia="宋体" w:cs="Times New Roman"/>
                <w:color w:val="auto"/>
                <w:kern w:val="2"/>
                <w:sz w:val="21"/>
                <w:szCs w:val="24"/>
                <w:lang w:val="en-US" w:eastAsia="zh-CN" w:bidi="ar-SA"/>
              </w:rPr>
            </w:pPr>
            <w:r>
              <w:rPr>
                <w:rFonts w:hint="eastAsia"/>
                <w:color w:val="auto"/>
                <w:kern w:val="0"/>
                <w:sz w:val="24"/>
              </w:rPr>
              <w:t>召集审查机关：</w:t>
            </w:r>
            <w:r>
              <w:rPr>
                <w:rFonts w:hint="eastAsia"/>
                <w:color w:val="auto"/>
                <w:kern w:val="0"/>
                <w:sz w:val="24"/>
                <w:lang w:val="en-US" w:eastAsia="zh-CN"/>
              </w:rPr>
              <w:t>/</w:t>
            </w:r>
          </w:p>
        </w:tc>
      </w:tr>
      <w:tr w14:paraId="7EF6C4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06" w:type="dxa"/>
            <w:shd w:val="clear" w:color="auto" w:fill="auto"/>
            <w:vAlign w:val="center"/>
          </w:tcPr>
          <w:p w14:paraId="3723073B">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eastAsiaTheme="minorEastAsia"/>
                <w:color w:val="FF0000"/>
                <w:kern w:val="2"/>
                <w:sz w:val="24"/>
                <w:szCs w:val="24"/>
                <w:lang w:val="en-US" w:eastAsia="zh-CN" w:bidi="ar-SA"/>
              </w:rPr>
            </w:pPr>
            <w:r>
              <w:rPr>
                <w:rFonts w:hint="default" w:eastAsiaTheme="minorEastAsia"/>
                <w:color w:val="auto"/>
                <w:sz w:val="24"/>
              </w:rPr>
              <w:t>规划及</w:t>
            </w:r>
            <w:r>
              <w:rPr>
                <w:rFonts w:hint="eastAsia" w:eastAsiaTheme="minorEastAsia"/>
                <w:color w:val="auto"/>
                <w:sz w:val="24"/>
                <w:lang w:eastAsia="zh-CN"/>
              </w:rPr>
              <w:t>规划的生态环境影响评价</w:t>
            </w:r>
            <w:r>
              <w:rPr>
                <w:rFonts w:hint="default" w:eastAsiaTheme="minorEastAsia"/>
                <w:color w:val="auto"/>
                <w:sz w:val="24"/>
              </w:rPr>
              <w:t>符合性分析</w:t>
            </w:r>
          </w:p>
        </w:tc>
        <w:tc>
          <w:tcPr>
            <w:tcW w:w="7664" w:type="dxa"/>
            <w:gridSpan w:val="3"/>
            <w:shd w:val="clear" w:color="auto" w:fill="auto"/>
            <w:vAlign w:val="center"/>
          </w:tcPr>
          <w:p w14:paraId="397FC979">
            <w:pPr>
              <w:keepNext w:val="0"/>
              <w:keepLines w:val="0"/>
              <w:suppressLineNumbers w:val="0"/>
              <w:autoSpaceDE w:val="0"/>
              <w:autoSpaceDN w:val="0"/>
              <w:adjustRightInd w:val="0"/>
              <w:snapToGrid w:val="0"/>
              <w:spacing w:before="0" w:beforeAutospacing="0" w:after="0" w:afterAutospacing="0" w:line="360" w:lineRule="auto"/>
              <w:ind w:left="0" w:right="0" w:firstLine="482" w:firstLineChars="200"/>
              <w:rPr>
                <w:rFonts w:hint="default"/>
                <w:b/>
                <w:bCs/>
                <w:color w:val="auto"/>
                <w:kern w:val="0"/>
                <w:sz w:val="24"/>
              </w:rPr>
            </w:pPr>
            <w:r>
              <w:rPr>
                <w:rFonts w:hint="default"/>
                <w:b/>
                <w:bCs/>
                <w:color w:val="auto"/>
                <w:kern w:val="0"/>
                <w:sz w:val="24"/>
              </w:rPr>
              <w:t>1、</w:t>
            </w:r>
            <w:r>
              <w:rPr>
                <w:rFonts w:hint="eastAsia"/>
                <w:b/>
                <w:bCs/>
                <w:color w:val="auto"/>
                <w:kern w:val="0"/>
                <w:sz w:val="24"/>
                <w:lang w:eastAsia="zh-CN"/>
              </w:rPr>
              <w:t>《海宁市周王庙镇南部工业园、富邦区块工业聚集区、凤鸣区块及富升裘革区块工业聚集点总体规划》</w:t>
            </w:r>
          </w:p>
          <w:p w14:paraId="62AA84B3">
            <w:pPr>
              <w:pStyle w:val="119"/>
              <w:keepNext w:val="0"/>
              <w:keepLines w:val="0"/>
              <w:suppressLineNumbers w:val="0"/>
              <w:spacing w:before="0" w:beforeAutospacing="0" w:after="0" w:afterAutospacing="0" w:line="360" w:lineRule="auto"/>
              <w:ind w:left="0" w:right="0" w:firstLine="480" w:firstLineChars="200"/>
              <w:jc w:val="both"/>
              <w:rPr>
                <w:rFonts w:hint="eastAsia" w:ascii="Times New Roman" w:eastAsia="宋体"/>
                <w:color w:val="auto"/>
              </w:rPr>
            </w:pPr>
            <w:r>
              <w:rPr>
                <w:rFonts w:hint="eastAsia" w:ascii="Times New Roman" w:eastAsia="宋体"/>
                <w:color w:val="auto"/>
              </w:rPr>
              <w:t>根据《周王庙镇镇域规划》，本项目所在地属于</w:t>
            </w:r>
            <w:r>
              <w:rPr>
                <w:rFonts w:hint="eastAsia" w:ascii="Times New Roman" w:eastAsia="宋体"/>
                <w:color w:val="auto"/>
                <w:lang w:eastAsia="zh-CN"/>
              </w:rPr>
              <w:t>“</w:t>
            </w:r>
            <w:r>
              <w:rPr>
                <w:rFonts w:hint="eastAsia" w:ascii="Times New Roman" w:eastAsia="宋体"/>
                <w:color w:val="auto"/>
              </w:rPr>
              <w:t>中片产业带动片区</w:t>
            </w:r>
            <w:r>
              <w:rPr>
                <w:rFonts w:hint="eastAsia" w:ascii="Times New Roman" w:eastAsia="宋体"/>
                <w:color w:val="auto"/>
                <w:lang w:eastAsia="zh-CN"/>
              </w:rPr>
              <w:t>”</w:t>
            </w:r>
            <w:r>
              <w:rPr>
                <w:rFonts w:hint="eastAsia" w:ascii="Times New Roman" w:eastAsia="宋体"/>
                <w:color w:val="auto"/>
              </w:rPr>
              <w:t>，该片区规划以高端装备制造业、新能源制造业、新材料制造业、时尚产业为主导产业方向，高端装备制造业重点发展五金机械、汽车零部件制造等产业。本项目主要从事过滤机的生产制造，属于国民经济行业分类中其他专用设备制造（C3591），系典型的现代机械加工制造业。过滤机作为工业生产过程中的</w:t>
            </w:r>
            <w:r>
              <w:rPr>
                <w:rFonts w:hint="eastAsia" w:ascii="Times New Roman" w:eastAsia="宋体"/>
                <w:color w:val="auto"/>
                <w:lang w:val="en-US" w:eastAsia="zh-CN"/>
              </w:rPr>
              <w:t>固液</w:t>
            </w:r>
            <w:r>
              <w:rPr>
                <w:rFonts w:hint="eastAsia" w:ascii="Times New Roman" w:eastAsia="宋体"/>
                <w:color w:val="auto"/>
              </w:rPr>
              <w:t>分离设备，广泛应用于</w:t>
            </w:r>
            <w:r>
              <w:rPr>
                <w:rFonts w:hint="eastAsia" w:ascii="Times New Roman" w:eastAsia="宋体"/>
                <w:color w:val="auto"/>
                <w:lang w:val="en-US" w:eastAsia="zh-CN"/>
              </w:rPr>
              <w:t>新材料</w:t>
            </w:r>
            <w:r>
              <w:rPr>
                <w:rFonts w:hint="eastAsia" w:ascii="Times New Roman" w:eastAsia="宋体"/>
                <w:color w:val="auto"/>
              </w:rPr>
              <w:t>、</w:t>
            </w:r>
            <w:r>
              <w:rPr>
                <w:rFonts w:hint="eastAsia" w:ascii="Times New Roman" w:eastAsia="宋体"/>
                <w:color w:val="auto"/>
                <w:lang w:val="en-US" w:eastAsia="zh-CN"/>
              </w:rPr>
              <w:t>新能源</w:t>
            </w:r>
            <w:r>
              <w:rPr>
                <w:rFonts w:hint="eastAsia" w:ascii="Times New Roman" w:eastAsia="宋体"/>
                <w:color w:val="auto"/>
              </w:rPr>
              <w:t>等行业，与片区规划重点发展的现代加工业具有较强的产业关联性和配套支撑关系，符合中片产业带动片区以现代加工业为主导的产业发展定位。</w:t>
            </w:r>
          </w:p>
          <w:p w14:paraId="5C596064">
            <w:pPr>
              <w:pStyle w:val="119"/>
              <w:keepNext w:val="0"/>
              <w:keepLines w:val="0"/>
              <w:suppressLineNumbers w:val="0"/>
              <w:spacing w:before="0" w:beforeAutospacing="0" w:after="0" w:afterAutospacing="0" w:line="360" w:lineRule="auto"/>
              <w:ind w:left="0" w:right="0" w:firstLine="480" w:firstLineChars="200"/>
              <w:jc w:val="both"/>
              <w:rPr>
                <w:rFonts w:hint="eastAsia" w:ascii="Times New Roman" w:eastAsia="宋体"/>
                <w:color w:val="auto"/>
              </w:rPr>
            </w:pPr>
            <w:r>
              <w:rPr>
                <w:rFonts w:hint="eastAsia" w:ascii="Times New Roman" w:eastAsia="宋体"/>
                <w:color w:val="auto"/>
              </w:rPr>
              <w:t>本项目位于华锦路9号6幢第一层，根据企业提供的厂房租赁合同及地块规划资料，项目所在地块规划用地性质为工业用地，与项目生产制造功能相符，项目用地符合规划要求。根据《浙江省生态环境分区管控动态更新方案》（浙环发〔2024〕18号）附件工业项目分类表，本项目属于二类工业项目，可在工业用地范围内布局，与规划用地性质要求相一致。</w:t>
            </w:r>
          </w:p>
          <w:p w14:paraId="6E351431">
            <w:pPr>
              <w:pStyle w:val="119"/>
              <w:keepNext w:val="0"/>
              <w:keepLines w:val="0"/>
              <w:suppressLineNumbers w:val="0"/>
              <w:spacing w:before="0" w:beforeAutospacing="0" w:after="0" w:afterAutospacing="0" w:line="360" w:lineRule="auto"/>
              <w:ind w:left="0" w:right="0" w:firstLine="480" w:firstLineChars="200"/>
              <w:jc w:val="both"/>
              <w:rPr>
                <w:rFonts w:hint="eastAsia" w:ascii="Times New Roman" w:eastAsia="宋体"/>
                <w:color w:val="auto"/>
                <w:lang w:eastAsia="zh-CN"/>
              </w:rPr>
            </w:pPr>
            <w:r>
              <w:rPr>
                <w:rFonts w:hint="eastAsia" w:ascii="Times New Roman" w:eastAsia="宋体"/>
                <w:color w:val="auto"/>
              </w:rPr>
              <w:t>综上，本项目的产业类型、用地性质均与周王庙镇镇域规划要求相符，项目建设符合镇域规划要求。</w:t>
            </w:r>
          </w:p>
          <w:p w14:paraId="5FFFD0A1">
            <w:pPr>
              <w:pStyle w:val="119"/>
              <w:keepNext w:val="0"/>
              <w:keepLines w:val="0"/>
              <w:suppressLineNumbers w:val="0"/>
              <w:spacing w:before="0" w:beforeAutospacing="0" w:after="0" w:afterAutospacing="0" w:line="360" w:lineRule="auto"/>
              <w:ind w:left="0" w:right="0" w:firstLine="482" w:firstLineChars="200"/>
              <w:jc w:val="both"/>
              <w:rPr>
                <w:rFonts w:hint="default" w:ascii="Times New Roman" w:eastAsia="宋体"/>
                <w:b/>
                <w:bCs/>
                <w:color w:val="auto"/>
              </w:rPr>
            </w:pPr>
            <w:r>
              <w:rPr>
                <w:rFonts w:hint="default" w:ascii="Times New Roman" w:eastAsia="宋体"/>
                <w:b/>
                <w:bCs/>
                <w:color w:val="auto"/>
              </w:rPr>
              <w:t>2、《海宁市周王庙镇南部工业园、富邦区块工业聚集区、凤鸣区块及富升裘革区块工业聚集点总体规划》</w:t>
            </w:r>
          </w:p>
          <w:p w14:paraId="0BEDAFF4">
            <w:pPr>
              <w:pStyle w:val="119"/>
              <w:keepNext w:val="0"/>
              <w:keepLines w:val="0"/>
              <w:suppressLineNumbers w:val="0"/>
              <w:spacing w:before="0" w:beforeAutospacing="0" w:after="0" w:afterAutospacing="0" w:line="360" w:lineRule="auto"/>
              <w:ind w:left="0" w:right="0" w:firstLine="480" w:firstLineChars="200"/>
              <w:rPr>
                <w:rFonts w:hint="default" w:ascii="Times New Roman" w:eastAsia="宋体"/>
                <w:color w:val="auto"/>
              </w:rPr>
            </w:pPr>
            <w:r>
              <w:rPr>
                <w:rFonts w:hint="default" w:ascii="Times New Roman" w:eastAsia="宋体"/>
                <w:color w:val="auto"/>
              </w:rPr>
              <w:t>（1）六张清单符合性分析</w:t>
            </w:r>
          </w:p>
          <w:p w14:paraId="454DCD1F">
            <w:pPr>
              <w:pStyle w:val="119"/>
              <w:keepNext w:val="0"/>
              <w:keepLines w:val="0"/>
              <w:suppressLineNumbers w:val="0"/>
              <w:spacing w:before="0" w:beforeAutospacing="0" w:after="0" w:afterAutospacing="0" w:line="360" w:lineRule="auto"/>
              <w:ind w:left="0" w:right="0" w:firstLine="480" w:firstLineChars="200"/>
              <w:rPr>
                <w:rFonts w:hint="default" w:ascii="Times New Roman" w:eastAsia="宋体"/>
                <w:color w:val="auto"/>
              </w:rPr>
            </w:pPr>
            <w:r>
              <w:rPr>
                <w:rFonts w:hint="default" w:ascii="Times New Roman" w:eastAsia="宋体"/>
                <w:color w:val="auto"/>
              </w:rPr>
              <w:t>根据《海宁市周王庙镇南部工业园、富邦区块工业聚集区、凤鸣区块及富升裘革区块工业聚集点总体规划》，本项目与规划环评符合性分析如下：</w:t>
            </w:r>
          </w:p>
          <w:p w14:paraId="6DE1F9DB">
            <w:pPr>
              <w:pStyle w:val="119"/>
              <w:keepNext w:val="0"/>
              <w:keepLines w:val="0"/>
              <w:suppressLineNumbers w:val="0"/>
              <w:spacing w:before="0" w:beforeAutospacing="0" w:after="0" w:afterAutospacing="0" w:line="360" w:lineRule="auto"/>
              <w:ind w:left="0" w:right="0" w:firstLine="480" w:firstLineChars="200"/>
              <w:rPr>
                <w:rFonts w:hint="default" w:ascii="Times New Roman" w:eastAsia="宋体"/>
                <w:color w:val="auto"/>
              </w:rPr>
            </w:pPr>
            <w:r>
              <w:rPr>
                <w:rFonts w:hint="eastAsia" w:ascii="宋体" w:hAnsi="宋体" w:eastAsia="宋体"/>
                <w:color w:val="auto"/>
              </w:rPr>
              <w:t>①</w:t>
            </w:r>
            <w:r>
              <w:rPr>
                <w:rFonts w:hint="default" w:ascii="Times New Roman" w:eastAsia="宋体"/>
                <w:color w:val="auto"/>
              </w:rPr>
              <w:t>生态空间</w:t>
            </w:r>
          </w:p>
          <w:p w14:paraId="53342922">
            <w:pPr>
              <w:pStyle w:val="119"/>
              <w:keepNext w:val="0"/>
              <w:keepLines w:val="0"/>
              <w:suppressLineNumbers w:val="0"/>
              <w:spacing w:before="0" w:beforeAutospacing="0" w:after="0" w:afterAutospacing="0" w:line="360" w:lineRule="auto"/>
              <w:ind w:left="0" w:right="0" w:firstLine="480" w:firstLineChars="200"/>
              <w:rPr>
                <w:rFonts w:hint="default" w:ascii="Times New Roman" w:eastAsia="宋体"/>
                <w:color w:val="auto"/>
              </w:rPr>
            </w:pPr>
            <w:r>
              <w:rPr>
                <w:rFonts w:hint="default" w:ascii="Times New Roman" w:eastAsia="宋体"/>
                <w:color w:val="auto"/>
              </w:rPr>
              <w:t>对照调整后生态空间清单，项目位于“海宁市周王庙镇产业集聚重点管控单元（ZH33048120009）-</w:t>
            </w:r>
            <w:r>
              <w:rPr>
                <w:rFonts w:hint="eastAsia" w:ascii="Times New Roman" w:eastAsia="宋体"/>
                <w:color w:val="auto"/>
                <w:lang w:eastAsia="zh-CN"/>
              </w:rPr>
              <w:t>周王庙镇工业园区区块</w:t>
            </w:r>
            <w:r>
              <w:rPr>
                <w:rFonts w:hint="default" w:ascii="Times New Roman" w:eastAsia="宋体"/>
                <w:color w:val="auto"/>
              </w:rPr>
              <w:t>”，项目建设符合空间布局约束、污染物排放管控、</w:t>
            </w:r>
            <w:r>
              <w:rPr>
                <w:rFonts w:hint="eastAsia" w:ascii="Times New Roman" w:eastAsia="宋体"/>
                <w:color w:val="auto"/>
                <w:lang w:eastAsia="zh-CN"/>
              </w:rPr>
              <w:t>生态环境风险</w:t>
            </w:r>
            <w:r>
              <w:rPr>
                <w:rFonts w:hint="default" w:ascii="Times New Roman" w:eastAsia="宋体"/>
                <w:color w:val="auto"/>
              </w:rPr>
              <w:t>防控等要求，具体分析内容见表1-</w:t>
            </w:r>
            <w:r>
              <w:rPr>
                <w:rFonts w:hint="eastAsia" w:ascii="Times New Roman" w:eastAsia="宋体"/>
                <w:color w:val="auto"/>
                <w:lang w:val="en-US" w:eastAsia="zh-CN"/>
              </w:rPr>
              <w:t>2</w:t>
            </w:r>
            <w:r>
              <w:rPr>
                <w:rFonts w:hint="default" w:ascii="Times New Roman" w:eastAsia="宋体"/>
                <w:color w:val="auto"/>
              </w:rPr>
              <w:t>。</w:t>
            </w:r>
          </w:p>
          <w:p w14:paraId="1D7EA403">
            <w:pPr>
              <w:pStyle w:val="119"/>
              <w:keepNext w:val="0"/>
              <w:keepLines w:val="0"/>
              <w:suppressLineNumbers w:val="0"/>
              <w:spacing w:before="0" w:beforeAutospacing="0" w:after="0" w:afterAutospacing="0" w:line="360" w:lineRule="auto"/>
              <w:ind w:left="0" w:right="0" w:firstLine="480" w:firstLineChars="200"/>
              <w:rPr>
                <w:rFonts w:hint="default" w:ascii="Times New Roman" w:eastAsia="宋体"/>
                <w:color w:val="auto"/>
              </w:rPr>
            </w:pPr>
            <w:r>
              <w:rPr>
                <w:rFonts w:hint="eastAsia" w:ascii="宋体" w:hAnsi="宋体" w:eastAsia="宋体"/>
                <w:color w:val="auto"/>
              </w:rPr>
              <w:t>②</w:t>
            </w:r>
            <w:r>
              <w:rPr>
                <w:rFonts w:hint="default" w:ascii="Times New Roman" w:eastAsia="宋体"/>
                <w:color w:val="auto"/>
              </w:rPr>
              <w:t>规划实施中存在的环境问题及整改方案清单</w:t>
            </w:r>
          </w:p>
          <w:p w14:paraId="00CCC272">
            <w:pPr>
              <w:pStyle w:val="119"/>
              <w:keepNext w:val="0"/>
              <w:keepLines w:val="0"/>
              <w:suppressLineNumbers w:val="0"/>
              <w:spacing w:before="0" w:beforeAutospacing="0" w:after="0" w:afterAutospacing="0" w:line="360" w:lineRule="auto"/>
              <w:ind w:left="0" w:right="0" w:firstLine="480" w:firstLineChars="200"/>
              <w:rPr>
                <w:rFonts w:hint="default" w:ascii="Times New Roman" w:eastAsia="宋体"/>
                <w:color w:val="auto"/>
              </w:rPr>
            </w:pPr>
            <w:r>
              <w:rPr>
                <w:rFonts w:hint="default" w:ascii="Times New Roman" w:eastAsia="宋体"/>
                <w:color w:val="auto"/>
              </w:rPr>
              <w:t>对照规划实施中存在的环境问题及整改方案清单，本项目不涉及清单内整改及解决的内容。</w:t>
            </w:r>
          </w:p>
          <w:p w14:paraId="20ABB8C4">
            <w:pPr>
              <w:pStyle w:val="119"/>
              <w:keepNext w:val="0"/>
              <w:keepLines w:val="0"/>
              <w:suppressLineNumbers w:val="0"/>
              <w:spacing w:before="0" w:beforeAutospacing="0" w:after="0" w:afterAutospacing="0" w:line="360" w:lineRule="auto"/>
              <w:ind w:left="0" w:right="0" w:firstLine="480" w:firstLineChars="200"/>
              <w:rPr>
                <w:rFonts w:hint="default" w:ascii="Times New Roman" w:eastAsia="宋体"/>
                <w:color w:val="auto"/>
              </w:rPr>
            </w:pPr>
            <w:r>
              <w:rPr>
                <w:rFonts w:hint="eastAsia" w:ascii="宋体" w:hAnsi="宋体" w:eastAsia="宋体"/>
                <w:color w:val="auto"/>
              </w:rPr>
              <w:t>③</w:t>
            </w:r>
            <w:r>
              <w:rPr>
                <w:rFonts w:hint="default" w:ascii="Times New Roman" w:eastAsia="宋体"/>
                <w:color w:val="auto"/>
              </w:rPr>
              <w:t>周王庙镇污染物排放总量管控限值清单</w:t>
            </w:r>
          </w:p>
          <w:p w14:paraId="5199F326">
            <w:pPr>
              <w:pStyle w:val="119"/>
              <w:keepNext w:val="0"/>
              <w:keepLines w:val="0"/>
              <w:suppressLineNumbers w:val="0"/>
              <w:spacing w:before="0" w:beforeAutospacing="0" w:after="0" w:afterAutospacing="0" w:line="360" w:lineRule="auto"/>
              <w:ind w:left="0" w:right="0" w:firstLine="480" w:firstLineChars="200"/>
              <w:rPr>
                <w:rFonts w:hint="default" w:ascii="Times New Roman" w:eastAsia="宋体"/>
                <w:color w:val="auto"/>
              </w:rPr>
            </w:pPr>
            <w:r>
              <w:rPr>
                <w:rFonts w:hint="default" w:ascii="Times New Roman" w:eastAsia="宋体"/>
                <w:color w:val="auto"/>
              </w:rPr>
              <w:t>本项目为新建项目，项目实施后总量控制建议值：</w:t>
            </w:r>
            <w:r>
              <w:rPr>
                <w:rFonts w:hint="eastAsia" w:ascii="Times New Roman" w:eastAsia="宋体"/>
                <w:color w:val="auto"/>
              </w:rPr>
              <w:t>CODCr约0.0</w:t>
            </w:r>
            <w:r>
              <w:rPr>
                <w:rFonts w:hint="eastAsia" w:ascii="Times New Roman" w:eastAsia="宋体"/>
                <w:color w:val="auto"/>
                <w:lang w:val="en-US" w:eastAsia="zh-CN"/>
              </w:rPr>
              <w:t>29</w:t>
            </w:r>
            <w:r>
              <w:rPr>
                <w:rFonts w:hint="eastAsia" w:ascii="Times New Roman" w:eastAsia="宋体"/>
                <w:color w:val="auto"/>
              </w:rPr>
              <w:t xml:space="preserve"> t/a、氨氮</w:t>
            </w:r>
            <w:r>
              <w:rPr>
                <w:rFonts w:hint="eastAsia" w:ascii="Times New Roman" w:eastAsia="宋体"/>
                <w:color w:val="auto"/>
                <w:lang w:val="en-US" w:eastAsia="zh-CN"/>
              </w:rPr>
              <w:t>约0.003t/a</w:t>
            </w:r>
            <w:r>
              <w:rPr>
                <w:rFonts w:hint="eastAsia" w:ascii="Times New Roman" w:eastAsia="宋体"/>
                <w:color w:val="auto"/>
              </w:rPr>
              <w:t>、烟粉尘少量。</w:t>
            </w:r>
            <w:r>
              <w:rPr>
                <w:rFonts w:hint="default" w:ascii="Times New Roman" w:eastAsia="宋体"/>
                <w:color w:val="auto"/>
              </w:rPr>
              <w:t>本项目排放的COD</w:t>
            </w:r>
            <w:r>
              <w:rPr>
                <w:rFonts w:hint="default" w:ascii="Times New Roman" w:eastAsia="宋体"/>
                <w:color w:val="auto"/>
                <w:vertAlign w:val="subscript"/>
              </w:rPr>
              <w:t>Cr</w:t>
            </w:r>
            <w:r>
              <w:rPr>
                <w:rFonts w:hint="default" w:ascii="Times New Roman" w:eastAsia="宋体"/>
                <w:color w:val="auto"/>
              </w:rPr>
              <w:t>、NH</w:t>
            </w:r>
            <w:r>
              <w:rPr>
                <w:rFonts w:hint="default" w:ascii="Times New Roman" w:eastAsia="宋体"/>
                <w:color w:val="auto"/>
                <w:vertAlign w:val="subscript"/>
              </w:rPr>
              <w:t>3</w:t>
            </w:r>
            <w:r>
              <w:rPr>
                <w:rFonts w:hint="default" w:ascii="Times New Roman" w:eastAsia="宋体"/>
                <w:color w:val="auto"/>
              </w:rPr>
              <w:t>-N</w:t>
            </w:r>
            <w:r>
              <w:rPr>
                <w:rFonts w:hint="eastAsia" w:ascii="Times New Roman" w:eastAsia="宋体"/>
                <w:color w:val="auto"/>
                <w:lang w:val="en-US" w:eastAsia="zh-CN"/>
              </w:rPr>
              <w:t>来自生活污水，</w:t>
            </w:r>
            <w:r>
              <w:rPr>
                <w:rFonts w:hint="eastAsia" w:ascii="Times New Roman" w:eastAsia="宋体"/>
                <w:color w:val="auto"/>
              </w:rPr>
              <w:t>不需区域替代削减，</w:t>
            </w:r>
            <w:r>
              <w:rPr>
                <w:rFonts w:hint="default" w:ascii="Times New Roman" w:eastAsia="宋体"/>
                <w:color w:val="auto"/>
              </w:rPr>
              <w:t>另外海宁市暂未对烟粉尘进行总量平衡要求。危险废物委托有资质单位妥善处置，不对外排放。综上，项目新增总量未突破管控清单总量限值。</w:t>
            </w:r>
          </w:p>
          <w:p w14:paraId="194E9FC0">
            <w:pPr>
              <w:pStyle w:val="119"/>
              <w:keepNext w:val="0"/>
              <w:keepLines w:val="0"/>
              <w:suppressLineNumbers w:val="0"/>
              <w:spacing w:before="0" w:beforeAutospacing="0" w:after="0" w:afterAutospacing="0" w:line="360" w:lineRule="auto"/>
              <w:ind w:left="0" w:right="0" w:firstLine="480" w:firstLineChars="200"/>
              <w:rPr>
                <w:rFonts w:hint="default" w:ascii="Times New Roman" w:eastAsia="宋体"/>
                <w:color w:val="auto"/>
              </w:rPr>
            </w:pPr>
            <w:r>
              <w:rPr>
                <w:rFonts w:hint="eastAsia" w:ascii="宋体" w:hAnsi="宋体" w:eastAsia="宋体"/>
                <w:color w:val="auto"/>
              </w:rPr>
              <w:t>④</w:t>
            </w:r>
            <w:r>
              <w:rPr>
                <w:rFonts w:hint="default" w:ascii="Times New Roman" w:eastAsia="宋体"/>
                <w:color w:val="auto"/>
              </w:rPr>
              <w:t>规划优化调整建议清单</w:t>
            </w:r>
          </w:p>
          <w:p w14:paraId="4090BCB7">
            <w:pPr>
              <w:pStyle w:val="119"/>
              <w:keepNext w:val="0"/>
              <w:keepLines w:val="0"/>
              <w:suppressLineNumbers w:val="0"/>
              <w:spacing w:before="0" w:beforeAutospacing="0" w:after="0" w:afterAutospacing="0" w:line="360" w:lineRule="auto"/>
              <w:ind w:left="0" w:right="0" w:firstLine="480" w:firstLineChars="200"/>
              <w:jc w:val="both"/>
              <w:rPr>
                <w:rFonts w:hint="default" w:ascii="Times New Roman" w:eastAsia="宋体"/>
                <w:color w:val="auto"/>
                <w:lang w:val="en-US" w:eastAsia="zh-CN"/>
              </w:rPr>
            </w:pPr>
            <w:r>
              <w:rPr>
                <w:rFonts w:hint="default" w:ascii="Times New Roman" w:eastAsia="宋体"/>
                <w:color w:val="auto"/>
              </w:rPr>
              <w:t>项目位于</w:t>
            </w:r>
            <w:r>
              <w:rPr>
                <w:rFonts w:hint="eastAsia" w:ascii="Times New Roman" w:eastAsia="宋体"/>
                <w:color w:val="auto"/>
                <w:lang w:eastAsia="zh-CN"/>
              </w:rPr>
              <w:t>周王庙镇工业园区区块</w:t>
            </w:r>
            <w:r>
              <w:rPr>
                <w:rFonts w:hint="default" w:ascii="Times New Roman" w:eastAsia="宋体"/>
                <w:color w:val="auto"/>
              </w:rPr>
              <w:t>，租用已建工业厂房进行生产，用地性质为工业用地，符合用地规划布局及相关土地政策，本项目不涉及调整建议清单的相关内容。</w:t>
            </w:r>
          </w:p>
          <w:p w14:paraId="58A47768">
            <w:pPr>
              <w:pStyle w:val="119"/>
              <w:keepNext w:val="0"/>
              <w:keepLines w:val="0"/>
              <w:suppressLineNumbers w:val="0"/>
              <w:spacing w:before="0" w:beforeAutospacing="0" w:after="0" w:afterAutospacing="0" w:line="360" w:lineRule="auto"/>
              <w:ind w:left="0" w:right="0" w:firstLine="480" w:firstLineChars="200"/>
              <w:jc w:val="both"/>
              <w:rPr>
                <w:rFonts w:hint="default" w:ascii="Times New Roman" w:eastAsia="宋体"/>
                <w:color w:val="auto"/>
              </w:rPr>
            </w:pPr>
            <w:r>
              <w:rPr>
                <w:rFonts w:hint="eastAsia" w:ascii="宋体" w:hAnsi="宋体" w:eastAsia="宋体"/>
                <w:color w:val="auto"/>
              </w:rPr>
              <w:t>⑤</w:t>
            </w:r>
            <w:r>
              <w:rPr>
                <w:rFonts w:hint="default" w:ascii="Times New Roman" w:eastAsia="宋体"/>
                <w:color w:val="auto"/>
              </w:rPr>
              <w:t>环境准入条件清单</w:t>
            </w:r>
          </w:p>
          <w:p w14:paraId="22A152C2">
            <w:pPr>
              <w:pStyle w:val="20"/>
              <w:keepNext w:val="0"/>
              <w:keepLines w:val="0"/>
              <w:suppressLineNumbers w:val="0"/>
              <w:bidi w:val="0"/>
              <w:spacing w:before="0" w:beforeAutospacing="0" w:after="0" w:afterAutospacing="0"/>
              <w:ind w:left="0" w:leftChars="0" w:right="0" w:firstLine="0" w:firstLineChars="0"/>
              <w:rPr>
                <w:rFonts w:hint="default"/>
                <w:lang w:val="zh-CN"/>
              </w:rPr>
            </w:pPr>
            <w:r>
              <w:rPr>
                <w:rFonts w:hint="eastAsia"/>
                <w:lang w:val="zh-CN"/>
              </w:rPr>
              <w:t>周王庙镇工业园区区块禁止、限制准入类产业相关内容</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851"/>
              <w:gridCol w:w="3440"/>
              <w:gridCol w:w="1910"/>
            </w:tblGrid>
            <w:tr w14:paraId="6CD7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vAlign w:val="center"/>
                </w:tcPr>
                <w:p w14:paraId="245590BD">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区域</w:t>
                  </w:r>
                </w:p>
              </w:tc>
              <w:tc>
                <w:tcPr>
                  <w:tcW w:w="633" w:type="pct"/>
                  <w:vAlign w:val="center"/>
                </w:tcPr>
                <w:p w14:paraId="022444EB">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分类</w:t>
                  </w:r>
                </w:p>
              </w:tc>
              <w:tc>
                <w:tcPr>
                  <w:tcW w:w="2374" w:type="pct"/>
                  <w:vAlign w:val="center"/>
                </w:tcPr>
                <w:p w14:paraId="474D7CEE">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清单</w:t>
                  </w:r>
                </w:p>
              </w:tc>
              <w:tc>
                <w:tcPr>
                  <w:tcW w:w="1345" w:type="pct"/>
                  <w:vAlign w:val="center"/>
                </w:tcPr>
                <w:p w14:paraId="7F983109">
                  <w:pPr>
                    <w:keepNext w:val="0"/>
                    <w:keepLines w:val="0"/>
                    <w:widowControl/>
                    <w:suppressLineNumbers w:val="0"/>
                    <w:spacing w:before="0" w:beforeAutospacing="0" w:after="0" w:afterAutospacing="0"/>
                    <w:ind w:left="0" w:right="0"/>
                    <w:jc w:val="center"/>
                    <w:rPr>
                      <w:rFonts w:hint="default"/>
                      <w:color w:val="FF0000"/>
                      <w:szCs w:val="21"/>
                    </w:rPr>
                  </w:pPr>
                  <w:r>
                    <w:rPr>
                      <w:rFonts w:hint="eastAsia"/>
                      <w:color w:val="auto"/>
                      <w:szCs w:val="21"/>
                    </w:rPr>
                    <w:t>符合性分析</w:t>
                  </w:r>
                </w:p>
              </w:tc>
            </w:tr>
            <w:tr w14:paraId="6A90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vMerge w:val="restart"/>
                  <w:vAlign w:val="center"/>
                </w:tcPr>
                <w:p w14:paraId="1835EED9">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海宁市周王庙镇产业集聚重点管控单元Z</w:t>
                  </w:r>
                  <w:r>
                    <w:rPr>
                      <w:rFonts w:hint="default"/>
                      <w:color w:val="auto"/>
                      <w:szCs w:val="21"/>
                    </w:rPr>
                    <w:t>H3304812</w:t>
                  </w:r>
                </w:p>
                <w:p w14:paraId="76DCB5E2">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0009</w:t>
                  </w:r>
                  <w:r>
                    <w:rPr>
                      <w:rFonts w:hint="eastAsia"/>
                      <w:color w:val="auto"/>
                      <w:szCs w:val="21"/>
                      <w:lang w:eastAsia="zh-CN"/>
                    </w:rPr>
                    <w:t>周王庙镇工业园区区块</w:t>
                  </w:r>
                </w:p>
              </w:tc>
              <w:tc>
                <w:tcPr>
                  <w:tcW w:w="633" w:type="pct"/>
                  <w:vAlign w:val="center"/>
                </w:tcPr>
                <w:p w14:paraId="4FF62814">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禁止准入类产业</w:t>
                  </w:r>
                </w:p>
              </w:tc>
              <w:tc>
                <w:tcPr>
                  <w:tcW w:w="2374" w:type="pct"/>
                  <w:vAlign w:val="center"/>
                </w:tcPr>
                <w:p w14:paraId="02E652C6">
                  <w:pPr>
                    <w:keepNext w:val="0"/>
                    <w:keepLines w:val="0"/>
                    <w:widowControl/>
                    <w:suppressLineNumbers w:val="0"/>
                    <w:spacing w:before="0" w:beforeAutospacing="0" w:after="0" w:afterAutospacing="0"/>
                    <w:ind w:left="0" w:right="0"/>
                    <w:jc w:val="left"/>
                    <w:rPr>
                      <w:rFonts w:hint="default"/>
                      <w:color w:val="auto"/>
                      <w:szCs w:val="21"/>
                    </w:rPr>
                  </w:pPr>
                  <w:r>
                    <w:rPr>
                      <w:rFonts w:hint="eastAsia"/>
                      <w:color w:val="auto"/>
                      <w:szCs w:val="21"/>
                    </w:rPr>
                    <w:t>1、禁止新增钢铁、铸造、水泥和平板玻璃等行业产能，严格执行相关污染物排放量削减替代管理要求和产能置换实施办法；</w:t>
                  </w:r>
                </w:p>
              </w:tc>
              <w:tc>
                <w:tcPr>
                  <w:tcW w:w="1345" w:type="pct"/>
                  <w:vAlign w:val="center"/>
                </w:tcPr>
                <w:p w14:paraId="337E53F6">
                  <w:pPr>
                    <w:keepNext w:val="0"/>
                    <w:keepLines w:val="0"/>
                    <w:widowControl/>
                    <w:suppressLineNumbers w:val="0"/>
                    <w:spacing w:before="0" w:beforeAutospacing="0" w:after="0" w:afterAutospacing="0"/>
                    <w:ind w:left="0" w:right="0"/>
                    <w:rPr>
                      <w:rFonts w:hint="default"/>
                      <w:color w:val="FF0000"/>
                      <w:szCs w:val="21"/>
                    </w:rPr>
                  </w:pPr>
                  <w:r>
                    <w:rPr>
                      <w:rFonts w:hint="eastAsia"/>
                      <w:color w:val="auto"/>
                      <w:szCs w:val="21"/>
                    </w:rPr>
                    <w:t>本项目行业类别为</w:t>
                  </w:r>
                  <w:r>
                    <w:rPr>
                      <w:rFonts w:hint="eastAsia"/>
                      <w:color w:val="auto"/>
                      <w:szCs w:val="21"/>
                      <w:highlight w:val="none"/>
                    </w:rPr>
                    <w:t>其他</w:t>
                  </w:r>
                  <w:r>
                    <w:rPr>
                      <w:rFonts w:hint="eastAsia"/>
                      <w:color w:val="auto"/>
                      <w:szCs w:val="21"/>
                      <w:highlight w:val="none"/>
                      <w:lang w:val="en-US" w:eastAsia="zh-CN"/>
                    </w:rPr>
                    <w:t>专用</w:t>
                  </w:r>
                  <w:r>
                    <w:rPr>
                      <w:rFonts w:hint="eastAsia"/>
                      <w:color w:val="auto"/>
                      <w:szCs w:val="21"/>
                      <w:highlight w:val="none"/>
                    </w:rPr>
                    <w:t>设备制造（C3</w:t>
                  </w:r>
                  <w:r>
                    <w:rPr>
                      <w:rFonts w:hint="eastAsia"/>
                      <w:color w:val="auto"/>
                      <w:szCs w:val="21"/>
                      <w:highlight w:val="none"/>
                      <w:lang w:val="en-US" w:eastAsia="zh-CN"/>
                    </w:rPr>
                    <w:t>591</w:t>
                  </w:r>
                  <w:r>
                    <w:rPr>
                      <w:rFonts w:hint="eastAsia"/>
                      <w:color w:val="auto"/>
                      <w:szCs w:val="21"/>
                      <w:highlight w:val="none"/>
                    </w:rPr>
                    <w:t>）</w:t>
                  </w:r>
                  <w:r>
                    <w:rPr>
                      <w:rFonts w:hint="eastAsia"/>
                      <w:color w:val="auto"/>
                      <w:szCs w:val="21"/>
                    </w:rPr>
                    <w:t>，不属于禁止准入类产业</w:t>
                  </w:r>
                </w:p>
              </w:tc>
            </w:tr>
            <w:tr w14:paraId="3ECF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vMerge w:val="continue"/>
                  <w:vAlign w:val="center"/>
                </w:tcPr>
                <w:p w14:paraId="079021C2">
                  <w:pPr>
                    <w:keepNext w:val="0"/>
                    <w:keepLines w:val="0"/>
                    <w:widowControl/>
                    <w:suppressLineNumbers w:val="0"/>
                    <w:spacing w:before="0" w:beforeAutospacing="0" w:after="0" w:afterAutospacing="0"/>
                    <w:ind w:left="0" w:right="0"/>
                    <w:jc w:val="center"/>
                    <w:rPr>
                      <w:rFonts w:hint="default"/>
                      <w:color w:val="auto"/>
                      <w:szCs w:val="21"/>
                    </w:rPr>
                  </w:pPr>
                </w:p>
              </w:tc>
              <w:tc>
                <w:tcPr>
                  <w:tcW w:w="633" w:type="pct"/>
                  <w:vAlign w:val="center"/>
                </w:tcPr>
                <w:p w14:paraId="681D6213">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限制准入类产业</w:t>
                  </w:r>
                </w:p>
              </w:tc>
              <w:tc>
                <w:tcPr>
                  <w:tcW w:w="2374" w:type="pct"/>
                  <w:vAlign w:val="center"/>
                </w:tcPr>
                <w:p w14:paraId="7D7F0AB7">
                  <w:pPr>
                    <w:keepNext w:val="0"/>
                    <w:keepLines w:val="0"/>
                    <w:widowControl/>
                    <w:suppressLineNumbers w:val="0"/>
                    <w:spacing w:before="0" w:beforeAutospacing="0" w:after="0" w:afterAutospacing="0"/>
                    <w:ind w:left="0" w:right="0"/>
                    <w:jc w:val="left"/>
                    <w:rPr>
                      <w:rFonts w:hint="default"/>
                      <w:color w:val="auto"/>
                      <w:szCs w:val="21"/>
                    </w:rPr>
                  </w:pPr>
                  <w:r>
                    <w:rPr>
                      <w:rFonts w:hint="eastAsia"/>
                      <w:color w:val="auto"/>
                      <w:szCs w:val="21"/>
                    </w:rPr>
                    <w:t>1、严格限制新、扩建医药、印染、化纤、合成革、工业涂装、包装印刷和塑料等涉VOCs重污染项目；</w:t>
                  </w:r>
                </w:p>
              </w:tc>
              <w:tc>
                <w:tcPr>
                  <w:tcW w:w="1345" w:type="pct"/>
                  <w:vAlign w:val="center"/>
                </w:tcPr>
                <w:p w14:paraId="7533EF77">
                  <w:pPr>
                    <w:keepNext w:val="0"/>
                    <w:keepLines w:val="0"/>
                    <w:widowControl/>
                    <w:suppressLineNumbers w:val="0"/>
                    <w:spacing w:before="0" w:beforeAutospacing="0" w:after="0" w:afterAutospacing="0"/>
                    <w:ind w:left="0" w:right="0"/>
                    <w:rPr>
                      <w:rFonts w:hint="default"/>
                      <w:color w:val="FF0000"/>
                      <w:szCs w:val="21"/>
                    </w:rPr>
                  </w:pPr>
                  <w:r>
                    <w:rPr>
                      <w:rFonts w:hint="eastAsia"/>
                      <w:color w:val="auto"/>
                      <w:szCs w:val="21"/>
                    </w:rPr>
                    <w:t>本项目不属于VOCs重污染项目。</w:t>
                  </w:r>
                </w:p>
              </w:tc>
            </w:tr>
            <w:tr w14:paraId="4C04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vMerge w:val="continue"/>
                  <w:vAlign w:val="center"/>
                </w:tcPr>
                <w:p w14:paraId="4571FB59">
                  <w:pPr>
                    <w:keepNext w:val="0"/>
                    <w:keepLines w:val="0"/>
                    <w:widowControl/>
                    <w:suppressLineNumbers w:val="0"/>
                    <w:spacing w:before="0" w:beforeAutospacing="0" w:after="0" w:afterAutospacing="0"/>
                    <w:ind w:left="0" w:right="0"/>
                    <w:jc w:val="center"/>
                    <w:rPr>
                      <w:rFonts w:hint="default"/>
                      <w:color w:val="auto"/>
                      <w:szCs w:val="21"/>
                    </w:rPr>
                  </w:pPr>
                </w:p>
              </w:tc>
              <w:tc>
                <w:tcPr>
                  <w:tcW w:w="633" w:type="pct"/>
                  <w:vAlign w:val="center"/>
                </w:tcPr>
                <w:p w14:paraId="22EC54C7">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其他</w:t>
                  </w:r>
                </w:p>
              </w:tc>
              <w:tc>
                <w:tcPr>
                  <w:tcW w:w="2374" w:type="pct"/>
                  <w:vAlign w:val="center"/>
                </w:tcPr>
                <w:p w14:paraId="2E27119A">
                  <w:pPr>
                    <w:keepNext w:val="0"/>
                    <w:keepLines w:val="0"/>
                    <w:widowControl/>
                    <w:numPr>
                      <w:ilvl w:val="0"/>
                      <w:numId w:val="28"/>
                    </w:numPr>
                    <w:suppressLineNumbers w:val="0"/>
                    <w:spacing w:before="0" w:beforeAutospacing="0" w:after="0" w:afterAutospacing="0"/>
                    <w:ind w:left="0" w:right="0"/>
                    <w:jc w:val="left"/>
                    <w:rPr>
                      <w:rFonts w:hint="default"/>
                      <w:color w:val="auto"/>
                      <w:szCs w:val="21"/>
                    </w:rPr>
                  </w:pPr>
                  <w:r>
                    <w:rPr>
                      <w:rFonts w:hint="eastAsia"/>
                      <w:color w:val="auto"/>
                      <w:szCs w:val="21"/>
                    </w:rPr>
                    <w:t>优化产业布局和结构，实施分区差别化的产业准入条件。</w:t>
                  </w:r>
                </w:p>
                <w:p w14:paraId="03C434F4">
                  <w:pPr>
                    <w:keepNext w:val="0"/>
                    <w:keepLines w:val="0"/>
                    <w:widowControl/>
                    <w:numPr>
                      <w:ilvl w:val="0"/>
                      <w:numId w:val="28"/>
                    </w:numPr>
                    <w:suppressLineNumbers w:val="0"/>
                    <w:spacing w:before="0" w:beforeAutospacing="0" w:after="0" w:afterAutospacing="0"/>
                    <w:ind w:left="0" w:right="0"/>
                    <w:jc w:val="left"/>
                    <w:rPr>
                      <w:rFonts w:hint="default"/>
                      <w:color w:val="auto"/>
                      <w:szCs w:val="21"/>
                    </w:rPr>
                  </w:pPr>
                  <w:r>
                    <w:rPr>
                      <w:rFonts w:hint="eastAsia"/>
                      <w:color w:val="auto"/>
                      <w:szCs w:val="21"/>
                    </w:rPr>
                    <w:t>合理规划布局三类工业项目，控制三类工业项目布局范围和总体规模，鼓励对现有三类工业项目进行淘汰和提升改造。</w:t>
                  </w:r>
                </w:p>
                <w:p w14:paraId="70E0C8E6">
                  <w:pPr>
                    <w:keepNext w:val="0"/>
                    <w:keepLines w:val="0"/>
                    <w:widowControl/>
                    <w:numPr>
                      <w:ilvl w:val="0"/>
                      <w:numId w:val="28"/>
                    </w:numPr>
                    <w:suppressLineNumbers w:val="0"/>
                    <w:spacing w:before="0" w:beforeAutospacing="0" w:after="0" w:afterAutospacing="0"/>
                    <w:ind w:left="0" w:right="0"/>
                    <w:jc w:val="left"/>
                    <w:rPr>
                      <w:rFonts w:hint="default"/>
                      <w:color w:val="auto"/>
                      <w:szCs w:val="21"/>
                    </w:rPr>
                  </w:pPr>
                  <w:r>
                    <w:rPr>
                      <w:rFonts w:hint="eastAsia"/>
                      <w:color w:val="auto"/>
                      <w:szCs w:val="21"/>
                    </w:rPr>
                    <w:t>提高电力、化工、印染、造纸、化纤等重点行业环保准入门槛，控制新增污染物排放量。</w:t>
                  </w:r>
                </w:p>
                <w:p w14:paraId="6893BA8F">
                  <w:pPr>
                    <w:keepNext w:val="0"/>
                    <w:keepLines w:val="0"/>
                    <w:widowControl/>
                    <w:numPr>
                      <w:ilvl w:val="0"/>
                      <w:numId w:val="28"/>
                    </w:numPr>
                    <w:suppressLineNumbers w:val="0"/>
                    <w:spacing w:before="0" w:beforeAutospacing="0" w:after="0" w:afterAutospacing="0"/>
                    <w:ind w:left="0" w:right="0"/>
                    <w:jc w:val="left"/>
                    <w:rPr>
                      <w:rFonts w:hint="default"/>
                      <w:color w:val="auto"/>
                      <w:szCs w:val="21"/>
                    </w:rPr>
                  </w:pPr>
                  <w:r>
                    <w:rPr>
                      <w:rFonts w:hint="eastAsia"/>
                      <w:color w:val="auto"/>
                      <w:szCs w:val="21"/>
                    </w:rPr>
                    <w:t>新建涉VOCs排放的工业企业全部进入工业功能区，严格执行相关污染物排放量削减替代管理要求。</w:t>
                  </w:r>
                </w:p>
                <w:p w14:paraId="00EC0190">
                  <w:pPr>
                    <w:keepNext w:val="0"/>
                    <w:keepLines w:val="0"/>
                    <w:widowControl/>
                    <w:numPr>
                      <w:ilvl w:val="0"/>
                      <w:numId w:val="28"/>
                    </w:numPr>
                    <w:suppressLineNumbers w:val="0"/>
                    <w:spacing w:before="0" w:beforeAutospacing="0" w:after="0" w:afterAutospacing="0"/>
                    <w:ind w:left="0" w:right="0"/>
                    <w:jc w:val="left"/>
                    <w:rPr>
                      <w:rFonts w:hint="default"/>
                      <w:color w:val="auto"/>
                      <w:szCs w:val="21"/>
                    </w:rPr>
                  </w:pPr>
                  <w:r>
                    <w:rPr>
                      <w:rFonts w:hint="eastAsia"/>
                      <w:color w:val="auto"/>
                      <w:szCs w:val="21"/>
                    </w:rPr>
                    <w:t>所有改、扩建耗煤项目，严格执行相关新增燃煤和污染物排放减量替代管理要求，且排污强度、能效和碳排放水平必须达到国内先进水平。</w:t>
                  </w:r>
                </w:p>
                <w:p w14:paraId="6C7179C2">
                  <w:pPr>
                    <w:keepNext w:val="0"/>
                    <w:keepLines w:val="0"/>
                    <w:widowControl/>
                    <w:numPr>
                      <w:ilvl w:val="0"/>
                      <w:numId w:val="28"/>
                    </w:numPr>
                    <w:suppressLineNumbers w:val="0"/>
                    <w:spacing w:before="0" w:beforeAutospacing="0" w:after="0" w:afterAutospacing="0"/>
                    <w:ind w:left="0" w:right="0"/>
                    <w:jc w:val="left"/>
                    <w:rPr>
                      <w:rFonts w:hint="default"/>
                      <w:color w:val="auto"/>
                      <w:szCs w:val="21"/>
                    </w:rPr>
                  </w:pPr>
                  <w:r>
                    <w:rPr>
                      <w:rFonts w:hint="eastAsia"/>
                      <w:color w:val="auto"/>
                      <w:szCs w:val="21"/>
                    </w:rPr>
                    <w:t>合理规划居住区与工业功能区，在居住区和工业区、工业企业之间设置防护绿地、生态绿地等隔离带。</w:t>
                  </w:r>
                </w:p>
              </w:tc>
              <w:tc>
                <w:tcPr>
                  <w:tcW w:w="1345" w:type="pct"/>
                  <w:vAlign w:val="center"/>
                </w:tcPr>
                <w:p w14:paraId="62849D0C">
                  <w:pPr>
                    <w:keepNext w:val="0"/>
                    <w:keepLines w:val="0"/>
                    <w:widowControl/>
                    <w:suppressLineNumbers w:val="0"/>
                    <w:spacing w:before="0" w:beforeAutospacing="0" w:after="0" w:afterAutospacing="0"/>
                    <w:ind w:left="0" w:right="0"/>
                    <w:rPr>
                      <w:rFonts w:hint="default"/>
                      <w:color w:val="auto"/>
                      <w:szCs w:val="21"/>
                    </w:rPr>
                  </w:pPr>
                  <w:r>
                    <w:rPr>
                      <w:rFonts w:hint="eastAsia"/>
                      <w:color w:val="auto"/>
                      <w:szCs w:val="21"/>
                    </w:rPr>
                    <w:t>1、本项目不属于禁止准入产业、限制准入产业，项目的实施满足《产业结构调整指导目录（2024年本）》、《市场准入负面清单（202</w:t>
                  </w:r>
                  <w:r>
                    <w:rPr>
                      <w:rFonts w:hint="eastAsia"/>
                      <w:color w:val="auto"/>
                      <w:szCs w:val="21"/>
                      <w:lang w:val="en-US" w:eastAsia="zh-CN"/>
                    </w:rPr>
                    <w:t>5</w:t>
                  </w:r>
                  <w:r>
                    <w:rPr>
                      <w:rFonts w:hint="eastAsia"/>
                      <w:color w:val="auto"/>
                      <w:szCs w:val="21"/>
                    </w:rPr>
                    <w:t>年版）》的相关要求。</w:t>
                  </w:r>
                </w:p>
                <w:p w14:paraId="05FD6131">
                  <w:pPr>
                    <w:keepNext w:val="0"/>
                    <w:keepLines w:val="0"/>
                    <w:widowControl/>
                    <w:suppressLineNumbers w:val="0"/>
                    <w:spacing w:before="0" w:beforeAutospacing="0" w:after="0" w:afterAutospacing="0"/>
                    <w:ind w:left="0" w:right="0"/>
                    <w:rPr>
                      <w:rFonts w:hint="default"/>
                      <w:color w:val="auto"/>
                      <w:szCs w:val="21"/>
                    </w:rPr>
                  </w:pPr>
                  <w:r>
                    <w:rPr>
                      <w:rFonts w:hint="eastAsia"/>
                      <w:color w:val="auto"/>
                      <w:szCs w:val="21"/>
                    </w:rPr>
                    <w:t>2、</w:t>
                  </w:r>
                  <w:r>
                    <w:rPr>
                      <w:rFonts w:hint="default"/>
                      <w:color w:val="auto"/>
                      <w:szCs w:val="21"/>
                    </w:rPr>
                    <w:t>根据《浙江省生态环境分区管控动态更新方案》</w:t>
                  </w:r>
                  <w:r>
                    <w:rPr>
                      <w:rFonts w:hint="eastAsia"/>
                      <w:color w:val="auto"/>
                      <w:szCs w:val="21"/>
                    </w:rPr>
                    <w:t>（浙环发[2024]18号）附件中工业项目分类表</w:t>
                  </w:r>
                  <w:r>
                    <w:rPr>
                      <w:rFonts w:hint="default"/>
                      <w:color w:val="auto"/>
                      <w:szCs w:val="21"/>
                    </w:rPr>
                    <w:t>，该项目为二类工业项目</w:t>
                  </w:r>
                  <w:r>
                    <w:rPr>
                      <w:rFonts w:hint="eastAsia"/>
                      <w:color w:val="auto"/>
                      <w:szCs w:val="21"/>
                    </w:rPr>
                    <w:t>，不属于三类工业项目。</w:t>
                  </w:r>
                </w:p>
                <w:p w14:paraId="73B80651">
                  <w:pPr>
                    <w:keepNext w:val="0"/>
                    <w:keepLines w:val="0"/>
                    <w:widowControl/>
                    <w:suppressLineNumbers w:val="0"/>
                    <w:spacing w:before="0" w:beforeAutospacing="0" w:after="0" w:afterAutospacing="0"/>
                    <w:ind w:left="0" w:right="0"/>
                    <w:rPr>
                      <w:rFonts w:hint="default"/>
                      <w:color w:val="auto"/>
                      <w:szCs w:val="21"/>
                    </w:rPr>
                  </w:pPr>
                  <w:r>
                    <w:rPr>
                      <w:rFonts w:hint="eastAsia"/>
                      <w:color w:val="auto"/>
                      <w:szCs w:val="21"/>
                    </w:rPr>
                    <w:t>3、本项目不属于电力、化工、印染、造纸、化纤等项目。</w:t>
                  </w:r>
                </w:p>
                <w:p w14:paraId="58EAAC3C">
                  <w:pPr>
                    <w:keepNext w:val="0"/>
                    <w:keepLines w:val="0"/>
                    <w:widowControl/>
                    <w:suppressLineNumbers w:val="0"/>
                    <w:spacing w:before="0" w:beforeAutospacing="0" w:after="0" w:afterAutospacing="0"/>
                    <w:ind w:left="0" w:right="0"/>
                    <w:rPr>
                      <w:rFonts w:hint="default"/>
                      <w:color w:val="FF0000"/>
                      <w:szCs w:val="21"/>
                    </w:rPr>
                  </w:pPr>
                  <w:r>
                    <w:rPr>
                      <w:rFonts w:hint="eastAsia"/>
                      <w:color w:val="auto"/>
                      <w:szCs w:val="21"/>
                    </w:rPr>
                    <w:t>4、本项目不涉及VOCs排放。</w:t>
                  </w:r>
                </w:p>
                <w:p w14:paraId="1B10F3BB">
                  <w:pPr>
                    <w:keepNext w:val="0"/>
                    <w:keepLines w:val="0"/>
                    <w:widowControl/>
                    <w:suppressLineNumbers w:val="0"/>
                    <w:spacing w:before="0" w:beforeAutospacing="0" w:after="0" w:afterAutospacing="0"/>
                    <w:ind w:left="0" w:right="0"/>
                    <w:rPr>
                      <w:rFonts w:hint="default"/>
                      <w:color w:val="auto"/>
                      <w:szCs w:val="21"/>
                    </w:rPr>
                  </w:pPr>
                  <w:r>
                    <w:rPr>
                      <w:rFonts w:hint="eastAsia"/>
                      <w:color w:val="auto"/>
                      <w:szCs w:val="21"/>
                    </w:rPr>
                    <w:t>5、项目使用能源为电能，不涉及煤炭的使用。</w:t>
                  </w:r>
                </w:p>
                <w:p w14:paraId="1E42E39D">
                  <w:pPr>
                    <w:keepNext w:val="0"/>
                    <w:keepLines w:val="0"/>
                    <w:widowControl/>
                    <w:suppressLineNumbers w:val="0"/>
                    <w:spacing w:before="0" w:beforeAutospacing="0" w:after="0" w:afterAutospacing="0"/>
                    <w:ind w:left="0" w:right="0"/>
                    <w:rPr>
                      <w:rFonts w:hint="default"/>
                      <w:color w:val="FF0000"/>
                      <w:szCs w:val="21"/>
                    </w:rPr>
                  </w:pPr>
                  <w:r>
                    <w:rPr>
                      <w:rFonts w:hint="eastAsia"/>
                      <w:b w:val="0"/>
                      <w:bCs w:val="0"/>
                      <w:color w:val="auto"/>
                      <w:szCs w:val="21"/>
                    </w:rPr>
                    <w:t>6、项目不毗邻敏感点，中间有道路及绿化带、河道阻隔，符合要求。</w:t>
                  </w:r>
                </w:p>
              </w:tc>
            </w:tr>
          </w:tbl>
          <w:p w14:paraId="72B8A1E0">
            <w:pPr>
              <w:pStyle w:val="119"/>
              <w:keepNext w:val="0"/>
              <w:keepLines w:val="0"/>
              <w:suppressLineNumbers w:val="0"/>
              <w:spacing w:before="0" w:beforeAutospacing="0" w:after="0" w:afterAutospacing="0" w:line="360" w:lineRule="auto"/>
              <w:ind w:left="0" w:right="0" w:firstLine="480" w:firstLineChars="200"/>
              <w:jc w:val="both"/>
              <w:rPr>
                <w:rFonts w:hint="default" w:ascii="Times New Roman" w:eastAsia="宋体"/>
                <w:color w:val="auto"/>
              </w:rPr>
            </w:pPr>
            <w:r>
              <w:rPr>
                <w:rFonts w:hint="eastAsia" w:ascii="Times New Roman" w:eastAsia="宋体"/>
                <w:color w:val="auto"/>
              </w:rPr>
              <w:t>经对照所在区域环境准入条件清单，本项目符合准入要求。</w:t>
            </w:r>
          </w:p>
          <w:p w14:paraId="78452247">
            <w:pPr>
              <w:pStyle w:val="119"/>
              <w:keepNext w:val="0"/>
              <w:keepLines w:val="0"/>
              <w:suppressLineNumbers w:val="0"/>
              <w:spacing w:before="0" w:beforeAutospacing="0" w:after="0" w:afterAutospacing="0" w:line="360" w:lineRule="auto"/>
              <w:ind w:left="0" w:right="0" w:firstLine="480" w:firstLineChars="200"/>
              <w:jc w:val="both"/>
              <w:rPr>
                <w:rFonts w:hint="default" w:ascii="Times New Roman" w:eastAsia="宋体"/>
                <w:color w:val="auto"/>
              </w:rPr>
            </w:pPr>
            <w:r>
              <w:rPr>
                <w:rFonts w:hint="eastAsia" w:ascii="Times New Roman" w:eastAsia="宋体"/>
                <w:color w:val="auto"/>
              </w:rPr>
              <w:t>⑥环境标准清单</w:t>
            </w:r>
          </w:p>
          <w:p w14:paraId="4085A9D0">
            <w:pPr>
              <w:pStyle w:val="119"/>
              <w:keepNext w:val="0"/>
              <w:keepLines w:val="0"/>
              <w:suppressLineNumbers w:val="0"/>
              <w:spacing w:before="0" w:beforeAutospacing="0" w:after="0" w:afterAutospacing="0" w:line="360" w:lineRule="auto"/>
              <w:ind w:left="0" w:right="0" w:firstLine="480" w:firstLineChars="200"/>
              <w:jc w:val="both"/>
              <w:rPr>
                <w:rFonts w:hint="default" w:ascii="Times New Roman" w:eastAsia="宋体"/>
                <w:color w:val="auto"/>
              </w:rPr>
            </w:pPr>
            <w:r>
              <w:rPr>
                <w:rFonts w:hint="eastAsia" w:ascii="Times New Roman" w:eastAsia="宋体"/>
                <w:color w:val="auto"/>
              </w:rPr>
              <w:t>空间准入标准：根据表1-</w:t>
            </w:r>
            <w:r>
              <w:rPr>
                <w:rFonts w:hint="eastAsia" w:ascii="Times New Roman" w:eastAsia="宋体"/>
                <w:color w:val="auto"/>
                <w:lang w:val="en-US" w:eastAsia="zh-CN"/>
              </w:rPr>
              <w:t>2</w:t>
            </w:r>
            <w:r>
              <w:rPr>
                <w:rFonts w:hint="eastAsia" w:ascii="Times New Roman" w:eastAsia="宋体"/>
                <w:color w:val="auto"/>
              </w:rPr>
              <w:t>中项目“三线一单”符合性分析可知，项目符合污染物排放管控、</w:t>
            </w:r>
            <w:r>
              <w:rPr>
                <w:rFonts w:hint="eastAsia" w:ascii="Times New Roman" w:eastAsia="宋体"/>
                <w:color w:val="auto"/>
                <w:lang w:eastAsia="zh-CN"/>
              </w:rPr>
              <w:t>生态环境风险</w:t>
            </w:r>
            <w:r>
              <w:rPr>
                <w:rFonts w:hint="eastAsia" w:ascii="Times New Roman" w:eastAsia="宋体"/>
                <w:color w:val="auto"/>
              </w:rPr>
              <w:t>防控、资源开发效率要求中的相关要求。</w:t>
            </w:r>
          </w:p>
          <w:p w14:paraId="53572320">
            <w:pPr>
              <w:pStyle w:val="119"/>
              <w:keepNext w:val="0"/>
              <w:keepLines w:val="0"/>
              <w:suppressLineNumbers w:val="0"/>
              <w:spacing w:before="0" w:beforeAutospacing="0" w:after="0" w:afterAutospacing="0" w:line="360" w:lineRule="auto"/>
              <w:ind w:left="0" w:right="0" w:firstLine="480" w:firstLineChars="200"/>
              <w:jc w:val="both"/>
              <w:rPr>
                <w:rFonts w:hint="default" w:ascii="Times New Roman" w:eastAsia="宋体"/>
                <w:color w:val="auto"/>
              </w:rPr>
            </w:pPr>
            <w:r>
              <w:rPr>
                <w:rFonts w:hint="eastAsia" w:ascii="Times New Roman" w:eastAsia="宋体"/>
                <w:color w:val="auto"/>
              </w:rPr>
              <w:t>污染物排放标准：本项目废气、废水、噪声和固废均执行相应污染物排放标准，能够做到达标排放。</w:t>
            </w:r>
          </w:p>
          <w:p w14:paraId="625B7DD0">
            <w:pPr>
              <w:pStyle w:val="119"/>
              <w:keepNext w:val="0"/>
              <w:keepLines w:val="0"/>
              <w:suppressLineNumbers w:val="0"/>
              <w:spacing w:before="0" w:beforeAutospacing="0" w:after="0" w:afterAutospacing="0" w:line="360" w:lineRule="auto"/>
              <w:ind w:left="0" w:right="0" w:firstLine="480" w:firstLineChars="200"/>
              <w:jc w:val="both"/>
              <w:rPr>
                <w:rFonts w:hint="default" w:ascii="Times New Roman" w:eastAsia="宋体"/>
                <w:color w:val="auto"/>
              </w:rPr>
            </w:pPr>
            <w:r>
              <w:rPr>
                <w:rFonts w:hint="eastAsia" w:ascii="Times New Roman" w:eastAsia="宋体"/>
                <w:color w:val="auto"/>
                <w:lang w:eastAsia="zh-CN"/>
              </w:rPr>
              <w:t>生态环境质量</w:t>
            </w:r>
            <w:r>
              <w:rPr>
                <w:rFonts w:hint="eastAsia" w:ascii="Times New Roman" w:eastAsia="宋体"/>
                <w:color w:val="auto"/>
              </w:rPr>
              <w:t>管控标准：本项目所在区域环境空气、水环境、声环境现状质量能够满足相应的</w:t>
            </w:r>
            <w:r>
              <w:rPr>
                <w:rFonts w:hint="eastAsia" w:ascii="Times New Roman" w:eastAsia="宋体"/>
                <w:color w:val="auto"/>
                <w:lang w:eastAsia="zh-CN"/>
              </w:rPr>
              <w:t>生态环境质量</w:t>
            </w:r>
            <w:r>
              <w:rPr>
                <w:rFonts w:hint="eastAsia" w:ascii="Times New Roman" w:eastAsia="宋体"/>
                <w:color w:val="auto"/>
              </w:rPr>
              <w:t>标准要求，项目新增污染物总量满足区域总量管控限值，符合区域</w:t>
            </w:r>
            <w:r>
              <w:rPr>
                <w:rFonts w:hint="eastAsia" w:ascii="Times New Roman" w:eastAsia="宋体"/>
                <w:color w:val="auto"/>
                <w:lang w:eastAsia="zh-CN"/>
              </w:rPr>
              <w:t>生态环境质量</w:t>
            </w:r>
            <w:r>
              <w:rPr>
                <w:rFonts w:hint="eastAsia" w:ascii="Times New Roman" w:eastAsia="宋体"/>
                <w:color w:val="auto"/>
              </w:rPr>
              <w:t>管控标准要求。</w:t>
            </w:r>
          </w:p>
          <w:p w14:paraId="234C7AE2">
            <w:pPr>
              <w:pStyle w:val="119"/>
              <w:keepNext w:val="0"/>
              <w:keepLines w:val="0"/>
              <w:suppressLineNumbers w:val="0"/>
              <w:spacing w:before="0" w:beforeAutospacing="0" w:after="0" w:afterAutospacing="0" w:line="360" w:lineRule="auto"/>
              <w:ind w:left="0" w:right="0" w:firstLine="480" w:firstLineChars="200"/>
              <w:jc w:val="both"/>
              <w:rPr>
                <w:rFonts w:hint="default" w:ascii="Times New Roman" w:eastAsia="宋体"/>
                <w:color w:val="auto"/>
              </w:rPr>
            </w:pPr>
            <w:r>
              <w:rPr>
                <w:rFonts w:hint="eastAsia" w:ascii="Times New Roman" w:eastAsia="宋体"/>
                <w:color w:val="auto"/>
              </w:rPr>
              <w:t>行业准入标准：建设项目符合《市场准入负面清单》（202</w:t>
            </w:r>
            <w:r>
              <w:rPr>
                <w:rFonts w:hint="eastAsia" w:ascii="Times New Roman" w:eastAsia="宋体"/>
                <w:color w:val="auto"/>
                <w:lang w:val="en-US" w:eastAsia="zh-CN"/>
              </w:rPr>
              <w:t>5</w:t>
            </w:r>
            <w:r>
              <w:rPr>
                <w:rFonts w:hint="eastAsia" w:ascii="Times New Roman" w:eastAsia="宋体"/>
                <w:color w:val="auto"/>
              </w:rPr>
              <w:t>年版）、《产业结构调整指导目录（20</w:t>
            </w:r>
            <w:r>
              <w:rPr>
                <w:rFonts w:hint="eastAsia" w:ascii="Times New Roman" w:eastAsia="宋体"/>
                <w:color w:val="auto"/>
                <w:lang w:val="en-US" w:eastAsia="zh-CN"/>
              </w:rPr>
              <w:t>24</w:t>
            </w:r>
            <w:r>
              <w:rPr>
                <w:rFonts w:hint="eastAsia" w:ascii="Times New Roman" w:eastAsia="宋体"/>
                <w:color w:val="auto"/>
              </w:rPr>
              <w:t>年本）》、《关于进一步完善和加强海宁市工业投资项目准入管理实施意见》（海政办发[2017]167号）、《海宁市生态环境分区管控动态更新方案》（海政办发[2024]60号）等文件的要求。</w:t>
            </w:r>
          </w:p>
          <w:p w14:paraId="0C722935">
            <w:pPr>
              <w:pStyle w:val="119"/>
              <w:keepNext w:val="0"/>
              <w:keepLines w:val="0"/>
              <w:suppressLineNumbers w:val="0"/>
              <w:spacing w:before="0" w:beforeAutospacing="0" w:after="0" w:afterAutospacing="0" w:line="360" w:lineRule="auto"/>
              <w:ind w:left="0" w:right="0" w:firstLine="480" w:firstLineChars="200"/>
              <w:jc w:val="both"/>
              <w:rPr>
                <w:rFonts w:hint="default" w:ascii="Times New Roman" w:eastAsia="宋体"/>
                <w:color w:val="auto"/>
              </w:rPr>
            </w:pPr>
            <w:r>
              <w:rPr>
                <w:rFonts w:hint="eastAsia" w:ascii="Times New Roman" w:eastAsia="宋体"/>
                <w:color w:val="auto"/>
              </w:rPr>
              <w:t>（2）规划环评审查意见</w:t>
            </w:r>
          </w:p>
          <w:p w14:paraId="2238BE27">
            <w:pPr>
              <w:pStyle w:val="119"/>
              <w:keepNext w:val="0"/>
              <w:keepLines w:val="0"/>
              <w:suppressLineNumbers w:val="0"/>
              <w:autoSpaceDE/>
              <w:autoSpaceDN/>
              <w:spacing w:before="0" w:beforeAutospacing="0" w:after="0" w:afterAutospacing="0" w:line="360" w:lineRule="auto"/>
              <w:ind w:left="0" w:right="0" w:firstLine="480" w:firstLineChars="200"/>
              <w:jc w:val="both"/>
              <w:rPr>
                <w:rFonts w:hint="default" w:ascii="Times New Roman" w:eastAsia="宋体"/>
                <w:color w:val="auto"/>
              </w:rPr>
            </w:pPr>
            <w:r>
              <w:rPr>
                <w:rFonts w:hint="eastAsia" w:ascii="Times New Roman" w:eastAsia="宋体"/>
                <w:color w:val="auto"/>
              </w:rPr>
              <w:t>《总体规划》在实施过程中，应依据《报告书》和审查意见，优化用地布局和产业结构，推进区域</w:t>
            </w:r>
            <w:r>
              <w:rPr>
                <w:rFonts w:hint="eastAsia" w:ascii="Times New Roman" w:eastAsia="宋体"/>
                <w:color w:val="auto"/>
                <w:lang w:eastAsia="zh-CN"/>
              </w:rPr>
              <w:t>生态环境风险</w:t>
            </w:r>
            <w:r>
              <w:rPr>
                <w:rFonts w:hint="eastAsia" w:ascii="Times New Roman" w:eastAsia="宋体"/>
                <w:color w:val="auto"/>
              </w:rPr>
              <w:t>防控能力的建设，强化各项环境保护对策与措施的落实，有效控制、减缓规划实施可能产生的不良</w:t>
            </w:r>
            <w:r>
              <w:rPr>
                <w:rFonts w:hint="eastAsia" w:ascii="Times New Roman" w:eastAsia="宋体"/>
                <w:color w:val="auto"/>
                <w:lang w:eastAsia="zh-CN"/>
              </w:rPr>
              <w:t>生态环境影响</w:t>
            </w:r>
            <w:r>
              <w:rPr>
                <w:rFonts w:hint="eastAsia" w:ascii="Times New Roman" w:eastAsia="宋体"/>
                <w:color w:val="auto"/>
              </w:rPr>
              <w:t>。《总体规划》实施过程中重点应关注的问题：</w:t>
            </w:r>
          </w:p>
          <w:p w14:paraId="06686095">
            <w:pPr>
              <w:pStyle w:val="119"/>
              <w:keepNext w:val="0"/>
              <w:keepLines w:val="0"/>
              <w:suppressLineNumbers w:val="0"/>
              <w:spacing w:before="0" w:beforeAutospacing="0" w:after="0" w:afterAutospacing="0" w:line="360" w:lineRule="auto"/>
              <w:ind w:left="0" w:right="0" w:firstLine="480" w:firstLineChars="200"/>
              <w:jc w:val="both"/>
              <w:rPr>
                <w:rFonts w:hint="default" w:ascii="Times New Roman" w:eastAsia="宋体"/>
                <w:color w:val="auto"/>
              </w:rPr>
            </w:pPr>
            <w:r>
              <w:rPr>
                <w:rFonts w:hint="eastAsia" w:ascii="Times New Roman" w:eastAsia="宋体"/>
                <w:color w:val="auto"/>
                <w:lang w:eastAsia="zh-CN"/>
              </w:rPr>
              <w:t>（</w:t>
            </w:r>
            <w:r>
              <w:rPr>
                <w:rFonts w:hint="eastAsia" w:ascii="Times New Roman" w:eastAsia="宋体"/>
                <w:color w:val="auto"/>
                <w:lang w:val="en-US" w:eastAsia="zh-CN"/>
              </w:rPr>
              <w:t>1</w:t>
            </w:r>
            <w:r>
              <w:rPr>
                <w:rFonts w:hint="eastAsia" w:ascii="Times New Roman" w:eastAsia="宋体"/>
                <w:color w:val="auto"/>
                <w:lang w:eastAsia="zh-CN"/>
              </w:rPr>
              <w:t>）</w:t>
            </w:r>
            <w:r>
              <w:rPr>
                <w:rFonts w:hint="eastAsia" w:ascii="Times New Roman" w:eastAsia="宋体"/>
                <w:color w:val="auto"/>
              </w:rPr>
              <w:t>加强上位规划的指导作用，园区应做好与国土空间规划和“三区三线”划定成果的协调衔接，对于规划范围内永久基本农田和城镇开发边界外用地，在其性质调整前，不得进行开发建设。</w:t>
            </w:r>
          </w:p>
          <w:p w14:paraId="19DCE1F3">
            <w:pPr>
              <w:pStyle w:val="119"/>
              <w:keepNext w:val="0"/>
              <w:keepLines w:val="0"/>
              <w:suppressLineNumbers w:val="0"/>
              <w:spacing w:before="0" w:beforeAutospacing="0" w:after="0" w:afterAutospacing="0" w:line="360" w:lineRule="auto"/>
              <w:ind w:left="0" w:right="0" w:firstLine="480" w:firstLineChars="200"/>
              <w:jc w:val="both"/>
              <w:rPr>
                <w:rFonts w:hint="eastAsia" w:ascii="Times New Roman" w:eastAsia="宋体"/>
                <w:color w:val="auto"/>
              </w:rPr>
            </w:pPr>
            <w:r>
              <w:rPr>
                <w:rFonts w:hint="eastAsia" w:ascii="Times New Roman" w:eastAsia="宋体"/>
                <w:color w:val="auto"/>
                <w:lang w:eastAsia="zh-CN"/>
              </w:rPr>
              <w:t>（</w:t>
            </w:r>
            <w:r>
              <w:rPr>
                <w:rFonts w:hint="eastAsia" w:ascii="Times New Roman" w:eastAsia="宋体"/>
                <w:color w:val="auto"/>
                <w:lang w:val="en-US" w:eastAsia="zh-CN"/>
              </w:rPr>
              <w:t>2</w:t>
            </w:r>
            <w:r>
              <w:rPr>
                <w:rFonts w:hint="eastAsia" w:ascii="Times New Roman" w:eastAsia="宋体"/>
                <w:color w:val="auto"/>
                <w:lang w:eastAsia="zh-CN"/>
              </w:rPr>
              <w:t>）</w:t>
            </w:r>
            <w:r>
              <w:rPr>
                <w:rFonts w:hint="eastAsia" w:ascii="Times New Roman" w:eastAsia="宋体"/>
                <w:color w:val="auto"/>
              </w:rPr>
              <w:t>进一步优化空间布局，做好生产、生活、生态空间之间的隔离和管控，确保产业布局与生态环境保护、人居环境安全相协调，加强规划区内及周边集中居住区的防护，逐步解决规划区局部的厂居混杂问题。</w:t>
            </w:r>
          </w:p>
          <w:p w14:paraId="05CB73C9">
            <w:pPr>
              <w:pStyle w:val="119"/>
              <w:keepNext w:val="0"/>
              <w:keepLines w:val="0"/>
              <w:suppressLineNumbers w:val="0"/>
              <w:spacing w:before="0" w:beforeAutospacing="0" w:after="0" w:afterAutospacing="0" w:line="360" w:lineRule="auto"/>
              <w:ind w:left="0" w:right="0" w:firstLine="480" w:firstLineChars="200"/>
              <w:jc w:val="both"/>
              <w:rPr>
                <w:rFonts w:hint="eastAsia" w:ascii="Times New Roman" w:eastAsia="宋体"/>
                <w:color w:val="auto"/>
                <w:lang w:val="en-US" w:eastAsia="zh-CN"/>
              </w:rPr>
            </w:pPr>
            <w:r>
              <w:rPr>
                <w:rFonts w:hint="eastAsia" w:ascii="Times New Roman" w:eastAsia="宋体"/>
                <w:color w:val="auto"/>
                <w:lang w:val="en-US" w:eastAsia="zh-CN"/>
              </w:rPr>
              <w:t>（3）严格入园项目环境准入，推动高质量发展。严禁不符合管控要求的各类开发建设活动。引进项目的生产工艺、设备，以及单位产品能耗、物耗、污染物排放和资源利用等均需达到同行业先进水平。鉴于规划区周边有居住区，园区应对挥发性有机物排放量较大、恶臭污染影响较明显的项目进行严格管控。</w:t>
            </w:r>
          </w:p>
          <w:p w14:paraId="3907F690">
            <w:pPr>
              <w:pStyle w:val="119"/>
              <w:keepNext w:val="0"/>
              <w:keepLines w:val="0"/>
              <w:suppressLineNumbers w:val="0"/>
              <w:spacing w:before="0" w:beforeAutospacing="0" w:after="0" w:afterAutospacing="0" w:line="360" w:lineRule="auto"/>
              <w:ind w:left="0" w:right="0" w:firstLine="482" w:firstLineChars="200"/>
              <w:jc w:val="both"/>
              <w:rPr>
                <w:rFonts w:hint="default" w:ascii="Times New Roman" w:eastAsia="宋体"/>
                <w:color w:val="auto"/>
              </w:rPr>
            </w:pPr>
            <w:r>
              <w:rPr>
                <w:rFonts w:hint="eastAsia" w:ascii="Times New Roman" w:eastAsia="宋体"/>
                <w:b/>
                <w:bCs/>
                <w:color w:val="auto"/>
              </w:rPr>
              <w:t>规划环评符合性分析：</w:t>
            </w:r>
            <w:r>
              <w:rPr>
                <w:rFonts w:hint="eastAsia" w:ascii="Times New Roman" w:eastAsia="宋体"/>
                <w:color w:val="auto"/>
              </w:rPr>
              <w:t>本项目位于浙江省嘉兴市海宁市周王庙镇华锦路</w:t>
            </w:r>
            <w:r>
              <w:rPr>
                <w:rFonts w:hint="eastAsia" w:ascii="Times New Roman" w:eastAsia="宋体"/>
                <w:color w:val="auto"/>
                <w:lang w:val="en-US" w:eastAsia="zh-CN"/>
              </w:rPr>
              <w:t>9</w:t>
            </w:r>
            <w:r>
              <w:rPr>
                <w:rFonts w:hint="eastAsia" w:ascii="Times New Roman" w:eastAsia="宋体"/>
                <w:color w:val="auto"/>
              </w:rPr>
              <w:t>号</w:t>
            </w:r>
            <w:r>
              <w:rPr>
                <w:rFonts w:hint="eastAsia" w:ascii="Times New Roman" w:eastAsia="宋体"/>
                <w:color w:val="auto"/>
                <w:lang w:val="en-US" w:eastAsia="zh-CN"/>
              </w:rPr>
              <w:t>6</w:t>
            </w:r>
            <w:r>
              <w:rPr>
                <w:rFonts w:hint="eastAsia" w:ascii="Times New Roman" w:eastAsia="宋体"/>
                <w:color w:val="auto"/>
              </w:rPr>
              <w:t>幢一层，属于重点管控类环境管控单元中的产业集聚区。本项目不属于《产业结构调整指导目录》等文件中禁止类</w:t>
            </w:r>
            <w:r>
              <w:rPr>
                <w:rFonts w:hint="eastAsia" w:ascii="Times New Roman" w:eastAsia="宋体"/>
                <w:color w:val="auto"/>
                <w:lang w:val="en-US" w:eastAsia="zh-CN"/>
              </w:rPr>
              <w:t>及限制类</w:t>
            </w:r>
            <w:r>
              <w:rPr>
                <w:rFonts w:hint="eastAsia" w:ascii="Times New Roman" w:eastAsia="宋体"/>
                <w:color w:val="auto"/>
              </w:rPr>
              <w:t>项目，符合规划环评提出的环境准入条件清单；同时项目选址符合《海宁市生态环境分区管控动态更新方案》和《海宁市周王庙镇南部工业园、富邦区块工业聚集区、凤鸣区块及富升裘革区块工业聚集点总体规划》中的相关要求。此外，项目生产过程中的“三废”污染物均采取了合理有效的治理措施，在加强管理和监督的前提下，能够满足污染物总量控制要求。</w:t>
            </w:r>
          </w:p>
          <w:p w14:paraId="1F2EA076">
            <w:pPr>
              <w:pStyle w:val="119"/>
              <w:keepNext w:val="0"/>
              <w:keepLines w:val="0"/>
              <w:suppressLineNumbers w:val="0"/>
              <w:spacing w:before="0" w:beforeAutospacing="0" w:after="0" w:afterAutospacing="0" w:line="360" w:lineRule="auto"/>
              <w:ind w:left="0" w:right="0" w:firstLine="480" w:firstLineChars="200"/>
              <w:jc w:val="both"/>
              <w:rPr>
                <w:rFonts w:hint="default" w:ascii="仿宋_GB2312" w:hAnsi="Times New Roman" w:cs="Times New Roman" w:eastAsiaTheme="minorEastAsia"/>
                <w:color w:val="FF0000"/>
                <w:sz w:val="24"/>
                <w:szCs w:val="24"/>
                <w:lang w:val="en-US" w:eastAsia="zh-CN" w:bidi="ar-SA"/>
              </w:rPr>
            </w:pPr>
            <w:r>
              <w:rPr>
                <w:rFonts w:hint="eastAsia" w:ascii="Times New Roman" w:eastAsia="宋体"/>
                <w:color w:val="auto"/>
              </w:rPr>
              <w:t>综上所述，本项目的建设符合《海宁市周王庙镇南部工业园、富邦区块工业聚集区、凤鸣区块及富升裘革区块工业聚集点总体规划》与</w:t>
            </w:r>
            <w:r>
              <w:rPr>
                <w:rFonts w:hint="eastAsia" w:ascii="Times New Roman" w:eastAsia="宋体"/>
                <w:color w:val="auto"/>
                <w:lang w:eastAsia="zh-CN"/>
              </w:rPr>
              <w:t>规划的生态环境影响评价</w:t>
            </w:r>
            <w:r>
              <w:rPr>
                <w:rFonts w:hint="eastAsia" w:ascii="Times New Roman" w:eastAsia="宋体"/>
                <w:color w:val="auto"/>
              </w:rPr>
              <w:t>结论及审查意见、“六张清单”修订稿中的相关要求。</w:t>
            </w:r>
          </w:p>
        </w:tc>
      </w:tr>
      <w:tr w14:paraId="390629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1206" w:type="dxa"/>
            <w:vAlign w:val="center"/>
          </w:tcPr>
          <w:p w14:paraId="3C683ABD">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default" w:eastAsiaTheme="minorEastAsia"/>
                <w:color w:val="FF0000"/>
                <w:kern w:val="0"/>
                <w:szCs w:val="21"/>
              </w:rPr>
            </w:pPr>
            <w:r>
              <w:rPr>
                <w:rFonts w:hint="default" w:eastAsiaTheme="minorEastAsia"/>
                <w:color w:val="auto"/>
                <w:kern w:val="0"/>
                <w:sz w:val="24"/>
              </w:rPr>
              <w:t>其他符合性分析</w:t>
            </w:r>
          </w:p>
        </w:tc>
        <w:tc>
          <w:tcPr>
            <w:tcW w:w="7664" w:type="dxa"/>
            <w:gridSpan w:val="3"/>
            <w:vAlign w:val="center"/>
          </w:tcPr>
          <w:p w14:paraId="2A918434">
            <w:pPr>
              <w:keepNext w:val="0"/>
              <w:keepLines w:val="0"/>
              <w:suppressLineNumbers w:val="0"/>
              <w:adjustRightInd w:val="0"/>
              <w:snapToGrid w:val="0"/>
              <w:spacing w:before="0" w:beforeAutospacing="0" w:after="0" w:afterAutospacing="0" w:line="360" w:lineRule="auto"/>
              <w:ind w:left="0" w:right="0" w:firstLine="482" w:firstLineChars="200"/>
              <w:rPr>
                <w:rFonts w:hint="default"/>
                <w:b/>
                <w:bCs/>
                <w:color w:val="auto"/>
                <w:sz w:val="24"/>
              </w:rPr>
            </w:pPr>
            <w:r>
              <w:rPr>
                <w:rFonts w:hint="default"/>
                <w:b/>
                <w:bCs/>
                <w:color w:val="auto"/>
                <w:sz w:val="24"/>
              </w:rPr>
              <w:t>1</w:t>
            </w:r>
            <w:r>
              <w:rPr>
                <w:rFonts w:hint="eastAsia"/>
                <w:b/>
                <w:bCs/>
                <w:color w:val="auto"/>
                <w:sz w:val="24"/>
              </w:rPr>
              <w:t>、《海宁市生态环境分区管控动态更新方案》符合性分析</w:t>
            </w:r>
          </w:p>
          <w:p w14:paraId="43B389BE">
            <w:pPr>
              <w:keepNext w:val="0"/>
              <w:keepLines w:val="0"/>
              <w:suppressLineNumbers w:val="0"/>
              <w:spacing w:before="0" w:beforeAutospacing="0" w:after="0" w:afterAutospacing="0" w:line="360" w:lineRule="auto"/>
              <w:ind w:left="0" w:right="0" w:firstLine="480" w:firstLineChars="200"/>
              <w:rPr>
                <w:rFonts w:hint="eastAsia" w:eastAsia="宋体"/>
                <w:color w:val="auto"/>
                <w:sz w:val="24"/>
                <w:lang w:val="en-US" w:eastAsia="zh-CN"/>
              </w:rPr>
            </w:pPr>
            <w:r>
              <w:rPr>
                <w:rFonts w:hint="eastAsia"/>
                <w:color w:val="auto"/>
                <w:sz w:val="24"/>
              </w:rPr>
              <w:t>①</w:t>
            </w:r>
            <w:r>
              <w:rPr>
                <w:rFonts w:hint="default"/>
                <w:color w:val="auto"/>
                <w:sz w:val="24"/>
              </w:rPr>
              <w:t>建设项目应当符合生态保护红线、环境质量底线、资源利用上线和生态环境准入清单管控的要求</w:t>
            </w:r>
            <w:r>
              <w:rPr>
                <w:rFonts w:hint="eastAsia"/>
                <w:color w:val="auto"/>
                <w:sz w:val="24"/>
                <w:lang w:eastAsia="zh-CN"/>
              </w:rPr>
              <w:t>。</w:t>
            </w:r>
          </w:p>
          <w:p w14:paraId="351C500C">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default"/>
                <w:color w:val="auto"/>
                <w:sz w:val="24"/>
              </w:rPr>
              <w:t>项目位于</w:t>
            </w:r>
            <w:r>
              <w:rPr>
                <w:rFonts w:hint="eastAsia"/>
                <w:color w:val="auto"/>
                <w:sz w:val="24"/>
              </w:rPr>
              <w:t>浙江省嘉兴市海宁市周王庙镇华锦路</w:t>
            </w:r>
            <w:r>
              <w:rPr>
                <w:rFonts w:hint="eastAsia"/>
                <w:color w:val="auto"/>
                <w:sz w:val="24"/>
                <w:lang w:val="en-US" w:eastAsia="zh-CN"/>
              </w:rPr>
              <w:t>9</w:t>
            </w:r>
            <w:r>
              <w:rPr>
                <w:rFonts w:hint="eastAsia"/>
                <w:color w:val="auto"/>
                <w:sz w:val="24"/>
              </w:rPr>
              <w:t>号</w:t>
            </w:r>
            <w:r>
              <w:rPr>
                <w:rFonts w:hint="eastAsia"/>
                <w:color w:val="auto"/>
                <w:sz w:val="24"/>
                <w:lang w:val="en-US" w:eastAsia="zh-CN"/>
              </w:rPr>
              <w:t>6</w:t>
            </w:r>
            <w:r>
              <w:rPr>
                <w:rFonts w:hint="eastAsia"/>
                <w:color w:val="auto"/>
                <w:sz w:val="24"/>
              </w:rPr>
              <w:t>幢</w:t>
            </w:r>
            <w:r>
              <w:rPr>
                <w:rFonts w:hint="eastAsia"/>
                <w:color w:val="auto"/>
                <w:sz w:val="24"/>
                <w:lang w:val="en-US" w:eastAsia="zh-CN"/>
              </w:rPr>
              <w:t>一</w:t>
            </w:r>
            <w:r>
              <w:rPr>
                <w:rFonts w:hint="eastAsia"/>
                <w:color w:val="auto"/>
                <w:sz w:val="24"/>
              </w:rPr>
              <w:t>层</w:t>
            </w:r>
            <w:r>
              <w:rPr>
                <w:rFonts w:hint="default"/>
                <w:color w:val="auto"/>
                <w:sz w:val="24"/>
              </w:rPr>
              <w:t>，对照</w:t>
            </w:r>
            <w:r>
              <w:rPr>
                <w:rFonts w:hint="eastAsia"/>
                <w:color w:val="auto"/>
                <w:sz w:val="24"/>
              </w:rPr>
              <w:t>《海宁市生态环境分区管控动态更新方案》（海政办发[2024]60号），项目位于“海宁市周王庙镇产业集聚重点管控单元（ZH</w:t>
            </w:r>
            <w:r>
              <w:rPr>
                <w:rFonts w:hint="default"/>
                <w:color w:val="auto"/>
                <w:sz w:val="24"/>
              </w:rPr>
              <w:t>33048120009</w:t>
            </w:r>
            <w:r>
              <w:rPr>
                <w:rFonts w:hint="eastAsia"/>
                <w:color w:val="auto"/>
                <w:sz w:val="24"/>
              </w:rPr>
              <w:t>）”，属于产业集聚类重点管控单元，符合性分析如下：</w:t>
            </w:r>
          </w:p>
          <w:p w14:paraId="2A918434">
            <w:pPr>
              <w:adjustRightInd w:val="0"/>
              <w:snapToGrid w:val="0"/>
              <w:spacing w:line="360" w:lineRule="auto"/>
              <w:ind w:firstLine="420" w:firstLineChars="200"/>
              <w:rPr>
                <w:rFonts w:hint="default"/>
              </w:rPr>
            </w:pPr>
            <w:r>
              <w:rPr>
                <w:rFonts w:hint="eastAsia"/>
              </w:rPr>
              <w:t xml:space="preserve"> 项目“</w:t>
            </w:r>
            <w:r>
              <w:rPr>
                <w:rFonts w:hint="eastAsia"/>
                <w:lang w:val="en-US" w:eastAsia="zh-CN"/>
              </w:rPr>
              <w:t>环境准入清单</w:t>
            </w:r>
            <w:r>
              <w:rPr>
                <w:rFonts w:hint="eastAsia"/>
              </w:rPr>
              <w:t>”符合性分析</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846"/>
              <w:gridCol w:w="2999"/>
              <w:gridCol w:w="1894"/>
              <w:gridCol w:w="847"/>
            </w:tblGrid>
            <w:tr w14:paraId="54E8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6" w:type="pct"/>
                  <w:gridSpan w:val="2"/>
                  <w:tcBorders>
                    <w:tl2br w:val="nil"/>
                    <w:tr2bl w:val="nil"/>
                  </w:tcBorders>
                  <w:vAlign w:val="center"/>
                </w:tcPr>
                <w:p w14:paraId="2A918434">
                  <w:pPr>
                    <w:keepNext w:val="0"/>
                    <w:keepLines w:val="0"/>
                    <w:suppressLineNumbers w:val="0"/>
                    <w:overflowPunct/>
                    <w:adjustRightInd w:val="0"/>
                    <w:snapToGrid w:val="0"/>
                    <w:spacing w:before="0" w:beforeAutospacing="0" w:after="0" w:afterAutospacing="0" w:line="360" w:lineRule="auto"/>
                    <w:ind w:left="0" w:right="0" w:firstLine="420" w:firstLineChars="200"/>
                    <w:jc w:val="left"/>
                    <w:textAlignment w:val="auto"/>
                    <w:rPr>
                      <w:rFonts w:hint="eastAsia" w:eastAsia="宋体"/>
                      <w:color w:val="auto"/>
                      <w:szCs w:val="21"/>
                      <w:lang w:val="en-US" w:eastAsia="zh-CN"/>
                    </w:rPr>
                  </w:pPr>
                  <w:r>
                    <w:rPr>
                      <w:rFonts w:hint="eastAsia"/>
                      <w:color w:val="auto"/>
                      <w:szCs w:val="21"/>
                      <w:lang w:val="en-US" w:eastAsia="zh-CN"/>
                    </w:rPr>
                    <w:t>准入清单</w:t>
                  </w:r>
                </w:p>
              </w:tc>
              <w:tc>
                <w:tcPr>
                  <w:tcW w:w="2091" w:type="pct"/>
                  <w:tcBorders>
                    <w:tl2br w:val="nil"/>
                    <w:tr2bl w:val="nil"/>
                  </w:tcBorders>
                  <w:vAlign w:val="center"/>
                </w:tcPr>
                <w:p w14:paraId="2A918434">
                  <w:pPr>
                    <w:keepNext w:val="0"/>
                    <w:keepLines w:val="0"/>
                    <w:suppressLineNumbers w:val="0"/>
                    <w:overflowPunct/>
                    <w:adjustRightInd w:val="0"/>
                    <w:snapToGrid w:val="0"/>
                    <w:spacing w:before="0" w:beforeAutospacing="0" w:after="0" w:afterAutospacing="0" w:line="360" w:lineRule="auto"/>
                    <w:ind w:left="0" w:right="0" w:firstLine="420" w:firstLineChars="200"/>
                    <w:jc w:val="left"/>
                    <w:textAlignment w:val="auto"/>
                    <w:rPr>
                      <w:rFonts w:hint="default"/>
                      <w:color w:val="auto"/>
                      <w:szCs w:val="21"/>
                    </w:rPr>
                  </w:pPr>
                  <w:r>
                    <w:rPr>
                      <w:rFonts w:hint="default"/>
                      <w:color w:val="auto"/>
                      <w:szCs w:val="21"/>
                    </w:rPr>
                    <w:t>有关要求</w:t>
                  </w:r>
                </w:p>
              </w:tc>
              <w:tc>
                <w:tcPr>
                  <w:tcW w:w="1327" w:type="pct"/>
                  <w:tcBorders>
                    <w:tl2br w:val="nil"/>
                    <w:tr2bl w:val="nil"/>
                  </w:tcBorders>
                  <w:vAlign w:val="center"/>
                </w:tcPr>
                <w:p w14:paraId="2A918434">
                  <w:pPr>
                    <w:keepNext w:val="0"/>
                    <w:keepLines w:val="0"/>
                    <w:suppressLineNumbers w:val="0"/>
                    <w:overflowPunct/>
                    <w:adjustRightInd w:val="0"/>
                    <w:snapToGrid w:val="0"/>
                    <w:spacing w:before="0" w:beforeAutospacing="0" w:after="0" w:afterAutospacing="0" w:line="360" w:lineRule="auto"/>
                    <w:ind w:left="0" w:right="0" w:firstLine="420" w:firstLineChars="200"/>
                    <w:jc w:val="left"/>
                    <w:textAlignment w:val="auto"/>
                    <w:rPr>
                      <w:rFonts w:hint="default"/>
                      <w:color w:val="auto"/>
                      <w:szCs w:val="21"/>
                    </w:rPr>
                  </w:pPr>
                  <w:r>
                    <w:rPr>
                      <w:rFonts w:hint="default"/>
                      <w:color w:val="auto"/>
                      <w:szCs w:val="21"/>
                    </w:rPr>
                    <w:t>本项目情况</w:t>
                  </w:r>
                </w:p>
              </w:tc>
              <w:tc>
                <w:tcPr>
                  <w:tcW w:w="544" w:type="pct"/>
                  <w:tcBorders>
                    <w:tl2br w:val="nil"/>
                    <w:tr2bl w:val="nil"/>
                  </w:tcBorders>
                  <w:vAlign w:val="center"/>
                </w:tcPr>
                <w:p w14:paraId="2A918434">
                  <w:pPr>
                    <w:keepNext w:val="0"/>
                    <w:keepLines w:val="0"/>
                    <w:suppressLineNumbers w:val="0"/>
                    <w:overflowPunct/>
                    <w:adjustRightInd w:val="0"/>
                    <w:snapToGrid w:val="0"/>
                    <w:spacing w:before="0" w:beforeAutospacing="0" w:after="0" w:afterAutospacing="0" w:line="360" w:lineRule="auto"/>
                    <w:ind w:left="0" w:right="0" w:firstLine="420" w:firstLineChars="200"/>
                    <w:jc w:val="left"/>
                    <w:textAlignment w:val="auto"/>
                    <w:rPr>
                      <w:rFonts w:hint="default"/>
                      <w:color w:val="auto"/>
                      <w:szCs w:val="21"/>
                    </w:rPr>
                  </w:pPr>
                  <w:r>
                    <w:rPr>
                      <w:rFonts w:hint="default"/>
                      <w:color w:val="auto"/>
                      <w:szCs w:val="21"/>
                    </w:rPr>
                    <w:t>符合性</w:t>
                  </w:r>
                </w:p>
              </w:tc>
            </w:tr>
            <w:tr w14:paraId="6B60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435" w:type="pct"/>
                  <w:vMerge w:val="restart"/>
                  <w:tcBorders>
                    <w:tl2br w:val="nil"/>
                    <w:tr2bl w:val="nil"/>
                  </w:tcBorders>
                  <w:vAlign w:val="center"/>
                </w:tcPr>
                <w:p w14:paraId="2A918434">
                  <w:pPr>
                    <w:keepNext w:val="0"/>
                    <w:keepLines w:val="0"/>
                    <w:suppressLineNumbers w:val="0"/>
                    <w:overflowPunct/>
                    <w:adjustRightInd w:val="0"/>
                    <w:snapToGrid w:val="0"/>
                    <w:spacing w:before="0" w:beforeAutospacing="0" w:after="0" w:afterAutospacing="0" w:line="360" w:lineRule="auto"/>
                    <w:ind w:left="0" w:right="0" w:firstLine="420" w:firstLineChars="200"/>
                    <w:jc w:val="left"/>
                    <w:textAlignment w:val="auto"/>
                    <w:rPr>
                      <w:rFonts w:hint="default"/>
                      <w:color w:val="auto"/>
                      <w:szCs w:val="21"/>
                    </w:rPr>
                  </w:pPr>
                  <w:r>
                    <w:rPr>
                      <w:rFonts w:hint="default"/>
                      <w:color w:val="auto"/>
                      <w:szCs w:val="21"/>
                    </w:rPr>
                    <w:t>生态环境准入清单</w:t>
                  </w:r>
                </w:p>
              </w:tc>
              <w:tc>
                <w:tcPr>
                  <w:tcW w:w="600" w:type="pct"/>
                  <w:tcBorders>
                    <w:tl2br w:val="nil"/>
                    <w:tr2bl w:val="nil"/>
                  </w:tcBorders>
                  <w:vAlign w:val="center"/>
                </w:tcPr>
                <w:p w14:paraId="2A918434">
                  <w:pPr>
                    <w:keepNext w:val="0"/>
                    <w:keepLines w:val="0"/>
                    <w:suppressLineNumbers w:val="0"/>
                    <w:overflowPunct/>
                    <w:adjustRightInd w:val="0"/>
                    <w:snapToGrid w:val="0"/>
                    <w:spacing w:before="0" w:beforeAutospacing="0" w:after="0" w:afterAutospacing="0" w:line="360" w:lineRule="auto"/>
                    <w:ind w:left="0" w:right="0" w:firstLine="420" w:firstLineChars="200"/>
                    <w:jc w:val="left"/>
                    <w:textAlignment w:val="auto"/>
                    <w:rPr>
                      <w:rFonts w:hint="default"/>
                      <w:color w:val="auto"/>
                      <w:szCs w:val="21"/>
                    </w:rPr>
                  </w:pPr>
                  <w:r>
                    <w:rPr>
                      <w:rFonts w:hint="default"/>
                      <w:color w:val="auto"/>
                      <w:szCs w:val="21"/>
                    </w:rPr>
                    <w:t>空间布局</w:t>
                  </w:r>
                  <w:r>
                    <w:rPr>
                      <w:rFonts w:hint="eastAsia"/>
                      <w:color w:val="auto"/>
                      <w:szCs w:val="21"/>
                    </w:rPr>
                    <w:t>约束</w:t>
                  </w:r>
                </w:p>
              </w:tc>
              <w:tc>
                <w:tcPr>
                  <w:tcW w:w="2091" w:type="pct"/>
                  <w:tcBorders>
                    <w:tl2br w:val="nil"/>
                    <w:tr2bl w:val="nil"/>
                  </w:tcBorders>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1、优化产业布局和结构，实施分区差别化的产业准入条件。</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2、合理规划布局三类工业项目，控制三类工业项目布局范围和总体规模，鼓励对现有三类工业项目进行淘汰和提升改造。</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3、禁止新增钢铁、铸造、水泥和平板玻璃等行业产能，严格执行相关污染物排放量削减替代管理要求和产能置换实施办法；提高电力、化工、印染、造纸、化纤等重点行业环保准入门槛，控制新增污染物排放量。</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4、严格限制新、扩建医药、印染、化纤、合成革、工业涂装、包装印刷和塑料等涉VOCs重污染项目，新建涉VOCs排放的工业企业全部进入工业功能区，严格执行相关污染物排放量削减替代管理要求。</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5、合理规划居住区与工业功能区，在居住区和工业区、工业企业之间设置防护绿地、生态绿地等隔离带。</w:t>
                  </w:r>
                </w:p>
              </w:tc>
              <w:tc>
                <w:tcPr>
                  <w:tcW w:w="1327" w:type="pct"/>
                  <w:tcBorders>
                    <w:tl2br w:val="nil"/>
                    <w:tr2bl w:val="nil"/>
                  </w:tcBorders>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1、本项目不属于禁止准入产业、限制准入产业，项目的实施满足《产业结构调整指导目录（2024年本）》、《</w:t>
                  </w:r>
                  <w:r>
                    <w:rPr>
                      <w:rFonts w:hint="eastAsia"/>
                      <w:color w:val="auto"/>
                      <w:szCs w:val="21"/>
                      <w:lang w:eastAsia="zh-CN"/>
                    </w:rPr>
                    <w:t>市场准入负面清单（2025年版）</w:t>
                  </w:r>
                  <w:r>
                    <w:rPr>
                      <w:rFonts w:hint="eastAsia"/>
                      <w:color w:val="auto"/>
                      <w:szCs w:val="21"/>
                    </w:rPr>
                    <w:t>》的相关要求。</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2、本项目不属于三类工业项目。</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3、本项目不属于钢铁、铸造、水泥和平板玻璃等行业。也不属于电力、化工、印染、造纸、化纤等重点行业，项目新增污染物产生量少。</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4、本项目不</w:t>
                  </w:r>
                  <w:r>
                    <w:rPr>
                      <w:rFonts w:hint="eastAsia"/>
                      <w:color w:val="auto"/>
                      <w:szCs w:val="21"/>
                      <w:lang w:val="en-US" w:eastAsia="zh-CN"/>
                    </w:rPr>
                    <w:t>属于</w:t>
                  </w:r>
                  <w:r>
                    <w:rPr>
                      <w:rFonts w:hint="eastAsia"/>
                      <w:color w:val="auto"/>
                      <w:szCs w:val="21"/>
                    </w:rPr>
                    <w:t>VOCs重污染项目，不涉及VOCs排放。</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5、本项目选址为海宁市周王庙镇华锦路</w:t>
                  </w:r>
                  <w:r>
                    <w:rPr>
                      <w:rFonts w:hint="eastAsia"/>
                      <w:color w:val="auto"/>
                      <w:szCs w:val="21"/>
                      <w:lang w:val="en-US" w:eastAsia="zh-CN"/>
                    </w:rPr>
                    <w:t>9</w:t>
                  </w:r>
                  <w:r>
                    <w:rPr>
                      <w:rFonts w:hint="eastAsia"/>
                      <w:color w:val="auto"/>
                      <w:szCs w:val="21"/>
                    </w:rPr>
                    <w:t>号</w:t>
                  </w:r>
                  <w:r>
                    <w:rPr>
                      <w:rFonts w:hint="eastAsia"/>
                      <w:color w:val="auto"/>
                      <w:szCs w:val="21"/>
                      <w:lang w:val="en-US" w:eastAsia="zh-CN"/>
                    </w:rPr>
                    <w:t>6</w:t>
                  </w:r>
                  <w:r>
                    <w:rPr>
                      <w:rFonts w:hint="eastAsia"/>
                      <w:color w:val="auto"/>
                      <w:szCs w:val="21"/>
                    </w:rPr>
                    <w:t>幢</w:t>
                  </w:r>
                  <w:r>
                    <w:rPr>
                      <w:rFonts w:hint="eastAsia"/>
                      <w:color w:val="auto"/>
                      <w:szCs w:val="21"/>
                      <w:lang w:val="en-US" w:eastAsia="zh-CN"/>
                    </w:rPr>
                    <w:t>一</w:t>
                  </w:r>
                  <w:r>
                    <w:rPr>
                      <w:rFonts w:hint="eastAsia"/>
                      <w:color w:val="auto"/>
                      <w:szCs w:val="21"/>
                    </w:rPr>
                    <w:t>层，位于镇工业园区内。项目用地性质为工业用地，周围不毗邻敏感点，中间有道路及绿化带、河道阻隔，符合要求。</w:t>
                  </w:r>
                </w:p>
              </w:tc>
              <w:tc>
                <w:tcPr>
                  <w:tcW w:w="544" w:type="pct"/>
                  <w:tcBorders>
                    <w:tl2br w:val="nil"/>
                    <w:tr2bl w:val="nil"/>
                  </w:tcBorders>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color w:val="auto"/>
                      <w:szCs w:val="21"/>
                    </w:rPr>
                  </w:pPr>
                  <w:r>
                    <w:rPr>
                      <w:rFonts w:hint="default"/>
                      <w:color w:val="auto"/>
                      <w:szCs w:val="21"/>
                    </w:rPr>
                    <w:t>符合</w:t>
                  </w:r>
                </w:p>
              </w:tc>
            </w:tr>
            <w:tr w14:paraId="2649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5" w:type="pct"/>
                  <w:vMerge w:val="continue"/>
                  <w:tcBorders>
                    <w:tl2br w:val="nil"/>
                    <w:tr2bl w:val="nil"/>
                  </w:tcBorders>
                  <w:vAlign w:val="center"/>
                </w:tcPr>
                <w:p w14:paraId="2A918434">
                  <w:pPr>
                    <w:keepNext w:val="0"/>
                    <w:keepLines w:val="0"/>
                    <w:suppressLineNumbers w:val="0"/>
                    <w:overflowPunct/>
                    <w:adjustRightInd w:val="0"/>
                    <w:snapToGrid w:val="0"/>
                    <w:spacing w:before="0" w:beforeAutospacing="0" w:after="0" w:afterAutospacing="0" w:line="360" w:lineRule="auto"/>
                    <w:ind w:left="0" w:right="0" w:firstLine="420" w:firstLineChars="200"/>
                    <w:jc w:val="left"/>
                    <w:textAlignment w:val="auto"/>
                    <w:rPr>
                      <w:rFonts w:hint="default"/>
                      <w:color w:val="auto"/>
                      <w:szCs w:val="21"/>
                    </w:rPr>
                  </w:pPr>
                </w:p>
              </w:tc>
              <w:tc>
                <w:tcPr>
                  <w:tcW w:w="600" w:type="pct"/>
                  <w:tcBorders>
                    <w:tl2br w:val="nil"/>
                    <w:tr2bl w:val="nil"/>
                  </w:tcBorders>
                  <w:vAlign w:val="center"/>
                </w:tcPr>
                <w:p w14:paraId="2A918434">
                  <w:pPr>
                    <w:keepNext w:val="0"/>
                    <w:keepLines w:val="0"/>
                    <w:suppressLineNumbers w:val="0"/>
                    <w:overflowPunct/>
                    <w:adjustRightInd w:val="0"/>
                    <w:snapToGrid w:val="0"/>
                    <w:spacing w:before="0" w:beforeAutospacing="0" w:after="0" w:afterAutospacing="0" w:line="360" w:lineRule="auto"/>
                    <w:ind w:left="0" w:right="0" w:firstLine="420" w:firstLineChars="200"/>
                    <w:jc w:val="left"/>
                    <w:textAlignment w:val="auto"/>
                    <w:rPr>
                      <w:rFonts w:hint="default"/>
                      <w:color w:val="auto"/>
                      <w:szCs w:val="21"/>
                    </w:rPr>
                  </w:pPr>
                  <w:r>
                    <w:rPr>
                      <w:rFonts w:hint="default"/>
                      <w:color w:val="auto"/>
                      <w:szCs w:val="21"/>
                    </w:rPr>
                    <w:t>污染物排放管控</w:t>
                  </w:r>
                </w:p>
              </w:tc>
              <w:tc>
                <w:tcPr>
                  <w:tcW w:w="2091" w:type="pct"/>
                  <w:tcBorders>
                    <w:tl2br w:val="nil"/>
                    <w:tr2bl w:val="nil"/>
                  </w:tcBorders>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eastAsia"/>
                      <w:color w:val="auto"/>
                      <w:szCs w:val="21"/>
                    </w:rPr>
                  </w:pPr>
                  <w:r>
                    <w:rPr>
                      <w:rFonts w:hint="eastAsia"/>
                      <w:color w:val="auto"/>
                      <w:szCs w:val="21"/>
                    </w:rPr>
                    <w:t>1、严格实施污染物总量控制制度，根据区域环境质量改善目标，削减污染物排放总量。</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eastAsia"/>
                      <w:color w:val="auto"/>
                      <w:szCs w:val="21"/>
                    </w:rPr>
                  </w:pPr>
                  <w:r>
                    <w:rPr>
                      <w:rFonts w:hint="eastAsia"/>
                      <w:color w:val="auto"/>
                      <w:szCs w:val="21"/>
                    </w:rPr>
                    <w:t>2、新建二类、三类工业项目污染物排放水平要达到同行业国内先进水平，推动企业绿色低碳技术改造。</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eastAsia"/>
                      <w:color w:val="auto"/>
                      <w:szCs w:val="21"/>
                    </w:rPr>
                  </w:pPr>
                  <w:r>
                    <w:rPr>
                      <w:rFonts w:hint="eastAsia"/>
                      <w:color w:val="auto"/>
                      <w:szCs w:val="21"/>
                    </w:rPr>
                    <w:t>3、新建、改建、扩建高耗能、高排放项目须符合生态环境保护法律法规和相关法定规划，强化“两高”行业排污许可证管理，推进减污降碳协同控制。</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eastAsia"/>
                      <w:color w:val="auto"/>
                      <w:szCs w:val="21"/>
                    </w:rPr>
                  </w:pPr>
                  <w:r>
                    <w:rPr>
                      <w:rFonts w:hint="eastAsia"/>
                      <w:color w:val="auto"/>
                      <w:szCs w:val="21"/>
                    </w:rPr>
                    <w:t>4、加快落实污水处理厂建设及提升改造项目，深化工业园区(工业企业)“污水零直排区”建设，所有企业实现雨污分流。</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eastAsia"/>
                      <w:color w:val="auto"/>
                      <w:szCs w:val="21"/>
                    </w:rPr>
                  </w:pPr>
                  <w:r>
                    <w:rPr>
                      <w:rFonts w:hint="eastAsia"/>
                      <w:color w:val="auto"/>
                      <w:szCs w:val="21"/>
                    </w:rPr>
                    <w:t>5、加强土壤和地下水污染防治与修复。</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6、重点行业按照规范要求开展建设项目碳排放评价。</w:t>
                  </w:r>
                </w:p>
              </w:tc>
              <w:tc>
                <w:tcPr>
                  <w:tcW w:w="1327" w:type="pct"/>
                  <w:tcBorders>
                    <w:tl2br w:val="nil"/>
                    <w:tr2bl w:val="nil"/>
                  </w:tcBorders>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eastAsia"/>
                      <w:color w:val="auto"/>
                      <w:szCs w:val="21"/>
                    </w:rPr>
                  </w:pPr>
                  <w:r>
                    <w:rPr>
                      <w:rFonts w:hint="eastAsia"/>
                      <w:color w:val="auto"/>
                      <w:szCs w:val="21"/>
                    </w:rPr>
                    <w:t>1、本项目严格执行污染物总量控制，根据区域</w:t>
                  </w:r>
                  <w:r>
                    <w:rPr>
                      <w:rFonts w:hint="eastAsia"/>
                      <w:color w:val="auto"/>
                      <w:szCs w:val="21"/>
                      <w:lang w:eastAsia="zh-CN"/>
                    </w:rPr>
                    <w:t>生态环境质量</w:t>
                  </w:r>
                  <w:r>
                    <w:rPr>
                      <w:rFonts w:hint="eastAsia"/>
                      <w:color w:val="auto"/>
                      <w:szCs w:val="21"/>
                    </w:rPr>
                    <w:t>改善目标，削减污染物排放总量。</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eastAsia"/>
                      <w:color w:val="auto"/>
                      <w:szCs w:val="21"/>
                    </w:rPr>
                  </w:pPr>
                  <w:r>
                    <w:rPr>
                      <w:rFonts w:hint="eastAsia"/>
                      <w:color w:val="auto"/>
                      <w:szCs w:val="21"/>
                    </w:rPr>
                    <w:t>2、本项目各污染物排放水平能达到同行业国内先进水平。</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eastAsia"/>
                      <w:color w:val="auto"/>
                      <w:szCs w:val="21"/>
                    </w:rPr>
                  </w:pPr>
                  <w:r>
                    <w:rPr>
                      <w:rFonts w:hint="eastAsia"/>
                      <w:color w:val="auto"/>
                      <w:szCs w:val="21"/>
                    </w:rPr>
                    <w:t>3、项目不属于两高项目。</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eastAsia"/>
                      <w:color w:val="auto"/>
                      <w:szCs w:val="21"/>
                    </w:rPr>
                  </w:pPr>
                  <w:r>
                    <w:rPr>
                      <w:rFonts w:hint="eastAsia"/>
                      <w:color w:val="auto"/>
                      <w:szCs w:val="21"/>
                    </w:rPr>
                    <w:t>4、本项目为新建项目。试压废水采用密闭收集桶分类收集，沉淀后循环回用，无生产废水外排。生活污水纳入市政管网，由盐仓污水处理厂处理达标后纳管排放。</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eastAsia"/>
                      <w:color w:val="auto"/>
                      <w:szCs w:val="21"/>
                    </w:rPr>
                  </w:pPr>
                  <w:r>
                    <w:rPr>
                      <w:rFonts w:hint="eastAsia"/>
                      <w:color w:val="auto"/>
                      <w:szCs w:val="21"/>
                    </w:rPr>
                    <w:t>5、项目生产车间采取了必要的防腐防渗措施以减少对周边土壤及地下水环境的影响。</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6、本项目暂不属于重点建设项目碳排放</w:t>
                  </w:r>
                  <w:r>
                    <w:rPr>
                      <w:rFonts w:hint="eastAsia"/>
                      <w:color w:val="auto"/>
                      <w:szCs w:val="21"/>
                      <w:lang w:eastAsia="zh-CN"/>
                    </w:rPr>
                    <w:t>生态环境影响评价</w:t>
                  </w:r>
                  <w:r>
                    <w:rPr>
                      <w:rFonts w:hint="eastAsia"/>
                      <w:color w:val="auto"/>
                      <w:szCs w:val="21"/>
                    </w:rPr>
                    <w:t>试点行业，不开展重点建设项目碳排放</w:t>
                  </w:r>
                  <w:r>
                    <w:rPr>
                      <w:rFonts w:hint="eastAsia"/>
                      <w:color w:val="auto"/>
                      <w:szCs w:val="21"/>
                      <w:lang w:eastAsia="zh-CN"/>
                    </w:rPr>
                    <w:t>生态环境影响评价</w:t>
                  </w:r>
                  <w:r>
                    <w:rPr>
                      <w:rFonts w:hint="eastAsia"/>
                      <w:color w:val="auto"/>
                      <w:szCs w:val="21"/>
                    </w:rPr>
                    <w:t>。</w:t>
                  </w:r>
                </w:p>
              </w:tc>
              <w:tc>
                <w:tcPr>
                  <w:tcW w:w="544" w:type="pct"/>
                  <w:tcBorders>
                    <w:tl2br w:val="nil"/>
                    <w:tr2bl w:val="nil"/>
                  </w:tcBorders>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color w:val="auto"/>
                      <w:szCs w:val="21"/>
                    </w:rPr>
                  </w:pPr>
                  <w:r>
                    <w:rPr>
                      <w:rFonts w:hint="default"/>
                      <w:color w:val="auto"/>
                      <w:szCs w:val="21"/>
                    </w:rPr>
                    <w:t>符合</w:t>
                  </w:r>
                </w:p>
              </w:tc>
            </w:tr>
            <w:tr w14:paraId="0AD6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5" w:type="pct"/>
                  <w:vMerge w:val="continue"/>
                  <w:tcBorders>
                    <w:tl2br w:val="nil"/>
                    <w:tr2bl w:val="nil"/>
                  </w:tcBorders>
                  <w:vAlign w:val="center"/>
                </w:tcPr>
                <w:p w14:paraId="2A918434">
                  <w:pPr>
                    <w:keepNext w:val="0"/>
                    <w:keepLines w:val="0"/>
                    <w:suppressLineNumbers w:val="0"/>
                    <w:overflowPunct/>
                    <w:adjustRightInd w:val="0"/>
                    <w:snapToGrid w:val="0"/>
                    <w:spacing w:before="0" w:beforeAutospacing="0" w:after="0" w:afterAutospacing="0" w:line="360" w:lineRule="auto"/>
                    <w:ind w:left="0" w:right="0" w:firstLine="420" w:firstLineChars="200"/>
                    <w:jc w:val="left"/>
                    <w:textAlignment w:val="auto"/>
                    <w:rPr>
                      <w:rFonts w:hint="default"/>
                      <w:color w:val="auto"/>
                      <w:szCs w:val="21"/>
                    </w:rPr>
                  </w:pPr>
                </w:p>
              </w:tc>
              <w:tc>
                <w:tcPr>
                  <w:tcW w:w="600" w:type="pct"/>
                  <w:tcBorders>
                    <w:tl2br w:val="nil"/>
                    <w:tr2bl w:val="nil"/>
                  </w:tcBorders>
                  <w:vAlign w:val="center"/>
                </w:tcPr>
                <w:p w14:paraId="2A918434">
                  <w:pPr>
                    <w:keepNext w:val="0"/>
                    <w:keepLines w:val="0"/>
                    <w:suppressLineNumbers w:val="0"/>
                    <w:overflowPunct/>
                    <w:adjustRightInd w:val="0"/>
                    <w:snapToGrid w:val="0"/>
                    <w:spacing w:before="0" w:beforeAutospacing="0" w:after="0" w:afterAutospacing="0" w:line="360" w:lineRule="auto"/>
                    <w:ind w:left="0" w:right="0" w:firstLine="420" w:firstLineChars="200"/>
                    <w:jc w:val="left"/>
                    <w:textAlignment w:val="auto"/>
                    <w:rPr>
                      <w:rFonts w:hint="default"/>
                      <w:color w:val="auto"/>
                      <w:szCs w:val="21"/>
                    </w:rPr>
                  </w:pPr>
                  <w:r>
                    <w:rPr>
                      <w:rFonts w:hint="eastAsia"/>
                      <w:color w:val="auto"/>
                      <w:szCs w:val="21"/>
                      <w:lang w:eastAsia="zh-CN"/>
                    </w:rPr>
                    <w:t>生态环境风险</w:t>
                  </w:r>
                  <w:r>
                    <w:rPr>
                      <w:rFonts w:hint="default"/>
                      <w:color w:val="auto"/>
                      <w:szCs w:val="21"/>
                    </w:rPr>
                    <w:t>防控</w:t>
                  </w:r>
                </w:p>
              </w:tc>
              <w:tc>
                <w:tcPr>
                  <w:tcW w:w="2091" w:type="pct"/>
                  <w:tcBorders>
                    <w:tl2br w:val="nil"/>
                    <w:tr2bl w:val="nil"/>
                  </w:tcBorders>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1、定期评估沿江河湖库工业企业、工业集聚区环境和健康风险。</w:t>
                  </w:r>
                </w:p>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2、强化工业集聚区企业环境风险防范设施设备建设和正常运行监管，加强重点环境风险管</w:t>
                  </w:r>
                  <w:r>
                    <w:rPr>
                      <w:rFonts w:hint="eastAsia"/>
                      <w:color w:val="auto"/>
                      <w:szCs w:val="21"/>
                      <w:lang w:eastAsia="zh-CN"/>
                    </w:rPr>
                    <w:t>控和</w:t>
                  </w:r>
                  <w:r>
                    <w:rPr>
                      <w:rFonts w:hint="eastAsia"/>
                      <w:color w:val="auto"/>
                      <w:szCs w:val="21"/>
                    </w:rPr>
                    <w:t>企业应急</w:t>
                  </w:r>
                  <w:r>
                    <w:rPr>
                      <w:rFonts w:hint="eastAsia"/>
                      <w:color w:val="auto"/>
                      <w:szCs w:val="21"/>
                      <w:lang w:eastAsia="zh-CN"/>
                    </w:rPr>
                    <w:t>预案</w:t>
                  </w:r>
                  <w:r>
                    <w:rPr>
                      <w:rFonts w:hint="eastAsia"/>
                      <w:color w:val="auto"/>
                      <w:szCs w:val="21"/>
                    </w:rPr>
                    <w:t>制定，建立常态化的企业隐患排查</w:t>
                  </w:r>
                  <w:r>
                    <w:rPr>
                      <w:rFonts w:hint="eastAsia"/>
                      <w:color w:val="auto"/>
                      <w:szCs w:val="21"/>
                      <w:lang w:eastAsia="zh-CN"/>
                    </w:rPr>
                    <w:t>整治</w:t>
                  </w:r>
                  <w:r>
                    <w:rPr>
                      <w:rFonts w:hint="eastAsia"/>
                      <w:color w:val="auto"/>
                      <w:szCs w:val="21"/>
                    </w:rPr>
                    <w:t>监管机制，加强风险防控体系建设。</w:t>
                  </w:r>
                </w:p>
              </w:tc>
              <w:tc>
                <w:tcPr>
                  <w:tcW w:w="1327" w:type="pct"/>
                  <w:tcBorders>
                    <w:tl2br w:val="nil"/>
                    <w:tr2bl w:val="nil"/>
                  </w:tcBorders>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建议企业建立相应的风险防控体系。</w:t>
                  </w:r>
                </w:p>
              </w:tc>
              <w:tc>
                <w:tcPr>
                  <w:tcW w:w="544" w:type="pct"/>
                  <w:tcBorders>
                    <w:tl2br w:val="nil"/>
                    <w:tr2bl w:val="nil"/>
                  </w:tcBorders>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color w:val="auto"/>
                      <w:szCs w:val="21"/>
                    </w:rPr>
                  </w:pPr>
                  <w:r>
                    <w:rPr>
                      <w:rFonts w:hint="default"/>
                      <w:color w:val="auto"/>
                      <w:szCs w:val="21"/>
                    </w:rPr>
                    <w:t>符合</w:t>
                  </w:r>
                </w:p>
              </w:tc>
            </w:tr>
            <w:tr w14:paraId="7038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5" w:type="pct"/>
                  <w:vMerge w:val="continue"/>
                  <w:tcBorders>
                    <w:tl2br w:val="nil"/>
                    <w:tr2bl w:val="nil"/>
                  </w:tcBorders>
                  <w:vAlign w:val="center"/>
                </w:tcPr>
                <w:p w14:paraId="2A918434">
                  <w:pPr>
                    <w:keepNext w:val="0"/>
                    <w:keepLines w:val="0"/>
                    <w:suppressLineNumbers w:val="0"/>
                    <w:overflowPunct/>
                    <w:adjustRightInd w:val="0"/>
                    <w:snapToGrid w:val="0"/>
                    <w:spacing w:before="0" w:beforeAutospacing="0" w:after="0" w:afterAutospacing="0" w:line="360" w:lineRule="auto"/>
                    <w:ind w:left="0" w:right="0" w:firstLine="420" w:firstLineChars="200"/>
                    <w:jc w:val="left"/>
                    <w:textAlignment w:val="auto"/>
                    <w:rPr>
                      <w:rFonts w:hint="default"/>
                      <w:color w:val="auto"/>
                      <w:szCs w:val="21"/>
                    </w:rPr>
                  </w:pPr>
                </w:p>
              </w:tc>
              <w:tc>
                <w:tcPr>
                  <w:tcW w:w="600" w:type="pct"/>
                  <w:tcBorders>
                    <w:tl2br w:val="nil"/>
                    <w:tr2bl w:val="nil"/>
                  </w:tcBorders>
                  <w:vAlign w:val="center"/>
                </w:tcPr>
                <w:p w14:paraId="2A918434">
                  <w:pPr>
                    <w:keepNext w:val="0"/>
                    <w:keepLines w:val="0"/>
                    <w:suppressLineNumbers w:val="0"/>
                    <w:overflowPunct/>
                    <w:adjustRightInd w:val="0"/>
                    <w:snapToGrid w:val="0"/>
                    <w:spacing w:before="0" w:beforeAutospacing="0" w:after="0" w:afterAutospacing="0" w:line="360" w:lineRule="auto"/>
                    <w:ind w:left="0" w:right="0" w:firstLine="420" w:firstLineChars="200"/>
                    <w:textAlignment w:val="auto"/>
                    <w:rPr>
                      <w:rFonts w:hint="default"/>
                      <w:color w:val="auto"/>
                      <w:szCs w:val="21"/>
                    </w:rPr>
                  </w:pPr>
                  <w:r>
                    <w:rPr>
                      <w:rFonts w:hint="eastAsia"/>
                      <w:color w:val="auto"/>
                      <w:szCs w:val="21"/>
                    </w:rPr>
                    <w:t>资源开发效率要求</w:t>
                  </w:r>
                </w:p>
              </w:tc>
              <w:tc>
                <w:tcPr>
                  <w:tcW w:w="2091" w:type="pct"/>
                  <w:tcBorders>
                    <w:tl2br w:val="nil"/>
                    <w:tr2bl w:val="nil"/>
                  </w:tcBorders>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color w:val="auto"/>
                      <w:szCs w:val="21"/>
                    </w:rPr>
                  </w:pPr>
                  <w:r>
                    <w:rPr>
                      <w:rFonts w:hint="eastAsia"/>
                      <w:color w:val="auto"/>
                      <w:szCs w:val="21"/>
                    </w:rPr>
                    <w:t>推进工业集聚区生态化改造，强化企业清洁生产改造，推进节水型企业、节水型工业园区建设，落实煤炭消费减量替代要求，提高资源能源利用效率。</w:t>
                  </w:r>
                </w:p>
              </w:tc>
              <w:tc>
                <w:tcPr>
                  <w:tcW w:w="1327" w:type="pct"/>
                  <w:tcBorders>
                    <w:tl2br w:val="nil"/>
                    <w:tr2bl w:val="nil"/>
                  </w:tcBorders>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color w:val="auto"/>
                      <w:szCs w:val="21"/>
                    </w:rPr>
                  </w:pPr>
                  <w:r>
                    <w:rPr>
                      <w:rFonts w:hint="default"/>
                      <w:color w:val="auto"/>
                      <w:szCs w:val="21"/>
                    </w:rPr>
                    <w:t>项目</w:t>
                  </w:r>
                  <w:r>
                    <w:rPr>
                      <w:rFonts w:hint="eastAsia"/>
                      <w:color w:val="auto"/>
                      <w:szCs w:val="21"/>
                    </w:rPr>
                    <w:t>所需能源为电能，符合</w:t>
                  </w:r>
                  <w:r>
                    <w:rPr>
                      <w:rFonts w:hint="default"/>
                      <w:color w:val="auto"/>
                      <w:szCs w:val="21"/>
                    </w:rPr>
                    <w:t>能源开发效率要求。</w:t>
                  </w:r>
                </w:p>
              </w:tc>
              <w:tc>
                <w:tcPr>
                  <w:tcW w:w="544" w:type="pct"/>
                  <w:tcBorders>
                    <w:tl2br w:val="nil"/>
                    <w:tr2bl w:val="nil"/>
                  </w:tcBorders>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color w:val="auto"/>
                      <w:szCs w:val="21"/>
                    </w:rPr>
                  </w:pPr>
                  <w:r>
                    <w:rPr>
                      <w:rFonts w:hint="default"/>
                      <w:color w:val="auto"/>
                      <w:szCs w:val="21"/>
                    </w:rPr>
                    <w:t>符合</w:t>
                  </w:r>
                </w:p>
              </w:tc>
            </w:tr>
          </w:tbl>
          <w:p w14:paraId="59EC3DDA">
            <w:pPr>
              <w:keepNext w:val="0"/>
              <w:keepLines w:val="0"/>
              <w:suppressLineNumbers w:val="0"/>
              <w:spacing w:before="0" w:beforeAutospacing="0" w:after="0" w:afterAutospacing="0" w:line="360" w:lineRule="auto"/>
              <w:ind w:left="0" w:right="0" w:firstLine="480" w:firstLineChars="200"/>
              <w:rPr>
                <w:rFonts w:hint="eastAsia"/>
                <w:color w:val="auto"/>
                <w:sz w:val="24"/>
              </w:rPr>
            </w:pPr>
            <w:r>
              <w:rPr>
                <w:rFonts w:hint="eastAsia"/>
                <w:color w:val="auto"/>
                <w:sz w:val="24"/>
              </w:rPr>
              <w:t>综上可知，本项目的建设符合《海宁市生态环境分区管控动态更新方案》的相关要求。</w:t>
            </w:r>
          </w:p>
          <w:p w14:paraId="2A918434">
            <w:pPr>
              <w:keepNext w:val="0"/>
              <w:keepLines w:val="0"/>
              <w:suppressLineNumbers w:val="0"/>
              <w:adjustRightInd w:val="0"/>
              <w:snapToGrid w:val="0"/>
              <w:spacing w:before="0" w:beforeAutospacing="0" w:after="0" w:afterAutospacing="0" w:line="360" w:lineRule="auto"/>
              <w:ind w:left="0" w:right="0" w:firstLine="482" w:firstLineChars="200"/>
              <w:rPr>
                <w:rFonts w:hint="eastAsia" w:eastAsia="宋体"/>
                <w:b/>
                <w:bCs/>
                <w:color w:val="auto"/>
                <w:sz w:val="24"/>
                <w:lang w:val="en-US" w:eastAsia="zh-CN"/>
              </w:rPr>
            </w:pPr>
            <w:r>
              <w:rPr>
                <w:rFonts w:hint="eastAsia"/>
                <w:b/>
                <w:bCs/>
                <w:color w:val="auto"/>
                <w:sz w:val="24"/>
                <w:lang w:val="en-US" w:eastAsia="zh-CN"/>
              </w:rPr>
              <w:t>2、</w:t>
            </w:r>
            <w:r>
              <w:rPr>
                <w:rFonts w:hint="eastAsia"/>
                <w:b/>
                <w:bCs/>
                <w:color w:val="auto"/>
                <w:sz w:val="24"/>
              </w:rPr>
              <w:t>“三区三线”符合性</w:t>
            </w:r>
            <w:r>
              <w:rPr>
                <w:rFonts w:hint="eastAsia"/>
                <w:b/>
                <w:bCs/>
                <w:color w:val="auto"/>
                <w:sz w:val="24"/>
                <w:lang w:val="en-US" w:eastAsia="zh-CN"/>
              </w:rPr>
              <w:t xml:space="preserve"> </w:t>
            </w:r>
          </w:p>
          <w:p w14:paraId="03BF1F1C">
            <w:pPr>
              <w:keepNext w:val="0"/>
              <w:keepLines w:val="0"/>
              <w:suppressLineNumbers w:val="0"/>
              <w:spacing w:before="0" w:beforeAutospacing="0" w:after="0" w:afterAutospacing="0" w:line="360" w:lineRule="auto"/>
              <w:ind w:left="0" w:right="0" w:firstLine="480" w:firstLineChars="200"/>
              <w:rPr>
                <w:rFonts w:hint="eastAsia"/>
                <w:b w:val="0"/>
                <w:bCs w:val="0"/>
                <w:color w:val="auto"/>
                <w:sz w:val="24"/>
              </w:rPr>
            </w:pPr>
            <w:r>
              <w:rPr>
                <w:rFonts w:hint="eastAsia"/>
                <w:b w:val="0"/>
                <w:bCs w:val="0"/>
                <w:color w:val="auto"/>
                <w:sz w:val="24"/>
              </w:rPr>
              <w:t>根据《自然资源部办公厅关于浙江等省(市)启用“三区三线”划定成果作为报批建设项目用地用海依据的函》(自然资办函[2022]2080号)、《自然资源部办公厅关于依据“三区三线”划定成果报批建设项目用地用海有关事宜的函》(自然资办函[2022]12072号)，“三区三线”中“三区”是指城镇空间、农业空间、生态空间三种类型的国土空间，“三线”分别对应在城镇空间、农业空间、生态空间划定的城镇开发边界、永久基本农田、生态保护红线三条控制线。本项目位于海宁市周王庙镇华锦</w:t>
            </w:r>
            <w:r>
              <w:rPr>
                <w:rFonts w:hint="eastAsia"/>
                <w:b w:val="0"/>
                <w:bCs w:val="0"/>
                <w:color w:val="auto"/>
                <w:sz w:val="24"/>
                <w:lang w:val="en-US" w:eastAsia="zh-CN"/>
              </w:rPr>
              <w:t>路9</w:t>
            </w:r>
            <w:r>
              <w:rPr>
                <w:rFonts w:hint="eastAsia"/>
                <w:b w:val="0"/>
                <w:bCs w:val="0"/>
                <w:color w:val="auto"/>
                <w:sz w:val="24"/>
              </w:rPr>
              <w:t>号</w:t>
            </w:r>
            <w:r>
              <w:rPr>
                <w:rFonts w:hint="eastAsia"/>
                <w:b w:val="0"/>
                <w:bCs w:val="0"/>
                <w:color w:val="auto"/>
                <w:sz w:val="24"/>
                <w:lang w:val="en-US" w:eastAsia="zh-CN"/>
              </w:rPr>
              <w:t>6</w:t>
            </w:r>
            <w:r>
              <w:rPr>
                <w:rFonts w:hint="eastAsia"/>
                <w:b w:val="0"/>
                <w:bCs w:val="0"/>
                <w:color w:val="auto"/>
                <w:sz w:val="24"/>
              </w:rPr>
              <w:t>幢</w:t>
            </w:r>
            <w:r>
              <w:rPr>
                <w:rFonts w:hint="eastAsia"/>
                <w:b w:val="0"/>
                <w:bCs w:val="0"/>
                <w:color w:val="auto"/>
                <w:sz w:val="24"/>
                <w:lang w:val="en-US" w:eastAsia="zh-CN"/>
              </w:rPr>
              <w:t>一层</w:t>
            </w:r>
            <w:r>
              <w:rPr>
                <w:rFonts w:hint="eastAsia"/>
                <w:b w:val="0"/>
                <w:bCs w:val="0"/>
                <w:color w:val="auto"/>
                <w:sz w:val="24"/>
              </w:rPr>
              <w:t>，经对照</w:t>
            </w:r>
            <w:r>
              <w:rPr>
                <w:rFonts w:hint="eastAsia"/>
                <w:b w:val="0"/>
                <w:bCs w:val="0"/>
                <w:color w:val="auto"/>
                <w:sz w:val="24"/>
                <w:lang w:val="en-US" w:eastAsia="zh-CN"/>
              </w:rPr>
              <w:t>海宁市</w:t>
            </w:r>
            <w:r>
              <w:rPr>
                <w:rFonts w:hint="eastAsia"/>
                <w:b w:val="0"/>
                <w:bCs w:val="0"/>
                <w:color w:val="auto"/>
                <w:sz w:val="24"/>
              </w:rPr>
              <w:t>“三区三线”划定成果，项目所在区域位于城镇空间范围内，不涉及基本农田和生态环保红线</w:t>
            </w:r>
            <w:r>
              <w:rPr>
                <w:rFonts w:hint="eastAsia"/>
                <w:b w:val="0"/>
                <w:bCs w:val="0"/>
                <w:color w:val="auto"/>
                <w:sz w:val="24"/>
                <w:highlight w:val="none"/>
                <w:lang w:eastAsia="zh-CN"/>
              </w:rPr>
              <w:t>（</w:t>
            </w:r>
            <w:r>
              <w:rPr>
                <w:rFonts w:hint="eastAsia"/>
                <w:b w:val="0"/>
                <w:bCs w:val="0"/>
                <w:color w:val="auto"/>
                <w:sz w:val="24"/>
                <w:highlight w:val="none"/>
                <w:lang w:val="en-US" w:eastAsia="zh-CN"/>
              </w:rPr>
              <w:t>附图10）</w:t>
            </w:r>
            <w:r>
              <w:rPr>
                <w:rFonts w:hint="eastAsia"/>
                <w:b w:val="0"/>
                <w:bCs w:val="0"/>
                <w:color w:val="auto"/>
                <w:sz w:val="24"/>
              </w:rPr>
              <w:t>。</w:t>
            </w:r>
          </w:p>
          <w:p w14:paraId="2A918434">
            <w:pPr>
              <w:keepNext w:val="0"/>
              <w:keepLines w:val="0"/>
              <w:suppressLineNumbers w:val="0"/>
              <w:adjustRightInd w:val="0"/>
              <w:snapToGrid w:val="0"/>
              <w:spacing w:before="0" w:beforeAutospacing="0" w:after="0" w:afterAutospacing="0" w:line="360" w:lineRule="auto"/>
              <w:ind w:left="0" w:right="0" w:firstLine="482" w:firstLineChars="200"/>
              <w:rPr>
                <w:rFonts w:hint="default" w:eastAsiaTheme="minorEastAsia"/>
                <w:b/>
                <w:color w:val="auto"/>
                <w:sz w:val="24"/>
              </w:rPr>
            </w:pPr>
            <w:r>
              <w:rPr>
                <w:rFonts w:hint="eastAsia" w:eastAsiaTheme="minorEastAsia"/>
                <w:b/>
                <w:color w:val="auto"/>
                <w:sz w:val="24"/>
                <w:lang w:val="en-US" w:eastAsia="zh-CN"/>
              </w:rPr>
              <w:t>3</w:t>
            </w:r>
            <w:r>
              <w:rPr>
                <w:rFonts w:hint="eastAsia" w:eastAsiaTheme="minorEastAsia"/>
                <w:b/>
                <w:color w:val="auto"/>
                <w:sz w:val="24"/>
              </w:rPr>
              <w:t>、</w:t>
            </w:r>
            <w:r>
              <w:rPr>
                <w:rFonts w:hint="default" w:eastAsiaTheme="minorEastAsia"/>
                <w:b/>
                <w:color w:val="auto"/>
                <w:sz w:val="24"/>
              </w:rPr>
              <w:t>排放污染物应当符合国家、省规定的污染物排放标准和重点污染物排放总量控制要求</w:t>
            </w:r>
          </w:p>
          <w:p w14:paraId="02950A54">
            <w:pPr>
              <w:keepNext w:val="0"/>
              <w:keepLines w:val="0"/>
              <w:suppressLineNumbers w:val="0"/>
              <w:spacing w:before="0" w:beforeAutospacing="0" w:after="0" w:afterAutospacing="0" w:line="360" w:lineRule="auto"/>
              <w:ind w:left="0" w:right="0" w:firstLine="480" w:firstLineChars="200"/>
              <w:rPr>
                <w:rFonts w:hint="eastAsia"/>
                <w:color w:val="auto"/>
                <w:sz w:val="24"/>
              </w:rPr>
            </w:pPr>
            <w:r>
              <w:rPr>
                <w:rFonts w:hint="eastAsia"/>
                <w:color w:val="auto"/>
                <w:sz w:val="24"/>
              </w:rPr>
              <w:t>根据工程分析及</w:t>
            </w:r>
            <w:r>
              <w:rPr>
                <w:rFonts w:hint="eastAsia"/>
                <w:color w:val="auto"/>
                <w:sz w:val="24"/>
                <w:lang w:eastAsia="zh-CN"/>
              </w:rPr>
              <w:t>生态环境影响</w:t>
            </w:r>
            <w:r>
              <w:rPr>
                <w:rFonts w:hint="eastAsia"/>
                <w:color w:val="auto"/>
                <w:sz w:val="24"/>
              </w:rPr>
              <w:t>分析，项目废气、废水、噪声经处理后均能达标排放，各种固体废物均可得到妥善处置，对环境的影响可接受，环境功能可维持现状。</w:t>
            </w:r>
          </w:p>
          <w:p w14:paraId="0D6EDF53">
            <w:pPr>
              <w:keepNext w:val="0"/>
              <w:keepLines w:val="0"/>
              <w:suppressLineNumbers w:val="0"/>
              <w:spacing w:before="0" w:beforeAutospacing="0" w:after="0" w:afterAutospacing="0" w:line="360" w:lineRule="auto"/>
              <w:ind w:left="0" w:right="0" w:firstLine="480" w:firstLineChars="200"/>
              <w:rPr>
                <w:rFonts w:hint="eastAsia"/>
                <w:color w:val="auto"/>
                <w:sz w:val="24"/>
              </w:rPr>
            </w:pPr>
            <w:r>
              <w:rPr>
                <w:rFonts w:hint="eastAsia"/>
                <w:color w:val="auto"/>
                <w:sz w:val="24"/>
              </w:rPr>
              <w:t>项目建成后新增总量指标均可在区域内进行替代削减，符合总量控制要求。</w:t>
            </w:r>
          </w:p>
          <w:p w14:paraId="2A918434">
            <w:pPr>
              <w:keepNext w:val="0"/>
              <w:keepLines w:val="0"/>
              <w:suppressLineNumbers w:val="0"/>
              <w:adjustRightInd w:val="0"/>
              <w:snapToGrid w:val="0"/>
              <w:spacing w:before="0" w:beforeAutospacing="0" w:after="0" w:afterAutospacing="0" w:line="360" w:lineRule="auto"/>
              <w:ind w:left="0" w:right="0" w:firstLine="482" w:firstLineChars="200"/>
              <w:rPr>
                <w:rFonts w:hint="default" w:eastAsiaTheme="minorEastAsia"/>
                <w:b/>
                <w:color w:val="auto"/>
                <w:sz w:val="24"/>
              </w:rPr>
            </w:pPr>
            <w:r>
              <w:rPr>
                <w:rFonts w:hint="eastAsia" w:eastAsiaTheme="minorEastAsia"/>
                <w:b/>
                <w:color w:val="auto"/>
                <w:sz w:val="24"/>
                <w:lang w:val="en-US" w:eastAsia="zh-CN"/>
              </w:rPr>
              <w:t>4</w:t>
            </w:r>
            <w:r>
              <w:rPr>
                <w:rFonts w:hint="eastAsia" w:eastAsiaTheme="minorEastAsia"/>
                <w:b/>
                <w:color w:val="auto"/>
                <w:sz w:val="24"/>
              </w:rPr>
              <w:t>、</w:t>
            </w:r>
            <w:r>
              <w:rPr>
                <w:rFonts w:hint="default" w:eastAsiaTheme="minorEastAsia"/>
                <w:b/>
                <w:color w:val="auto"/>
                <w:sz w:val="24"/>
              </w:rPr>
              <w:t>建设项目还应当符合国土空间规划、国家和省产业政策等要求</w:t>
            </w:r>
          </w:p>
          <w:p w14:paraId="431A241C">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eastAsia" w:ascii="宋体" w:hAnsi="宋体" w:cs="宋体"/>
                <w:color w:val="auto"/>
                <w:sz w:val="24"/>
              </w:rPr>
              <w:t>①</w:t>
            </w:r>
            <w:r>
              <w:rPr>
                <w:rFonts w:hint="default" w:eastAsiaTheme="minorEastAsia"/>
                <w:color w:val="auto"/>
                <w:sz w:val="24"/>
              </w:rPr>
              <w:t>国土空间规划符合性</w:t>
            </w:r>
          </w:p>
          <w:p w14:paraId="4D88E0E3">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eastAsia" w:eastAsiaTheme="minorEastAsia"/>
                <w:color w:val="auto"/>
                <w:sz w:val="24"/>
              </w:rPr>
              <w:t>本项目位于浙江省</w:t>
            </w:r>
            <w:r>
              <w:rPr>
                <w:rFonts w:hint="eastAsia"/>
                <w:color w:val="auto"/>
                <w:sz w:val="24"/>
              </w:rPr>
              <w:t>海宁市周王庙镇</w:t>
            </w:r>
            <w:r>
              <w:rPr>
                <w:rFonts w:hint="eastAsia"/>
                <w:color w:val="auto"/>
                <w:sz w:val="24"/>
                <w:lang w:val="en-US" w:eastAsia="zh-CN"/>
              </w:rPr>
              <w:t>华锦路9</w:t>
            </w:r>
            <w:r>
              <w:rPr>
                <w:rFonts w:hint="eastAsia"/>
                <w:color w:val="auto"/>
                <w:sz w:val="24"/>
              </w:rPr>
              <w:t>号</w:t>
            </w:r>
            <w:r>
              <w:rPr>
                <w:rFonts w:hint="eastAsia"/>
                <w:color w:val="auto"/>
                <w:sz w:val="24"/>
                <w:lang w:val="en-US" w:eastAsia="zh-CN"/>
              </w:rPr>
              <w:t>6幢一层</w:t>
            </w:r>
            <w:r>
              <w:rPr>
                <w:rFonts w:hint="eastAsia" w:eastAsiaTheme="minorEastAsia"/>
                <w:color w:val="auto"/>
                <w:sz w:val="24"/>
              </w:rPr>
              <w:t>，位于工业园区内，用地性质为工业用地，符合规划要求；根据项目所在三区三线图，项目地不涉及永久基本农田和生态保护红线，在城镇开发边界范围内，符合国土空间规划要求。</w:t>
            </w:r>
          </w:p>
          <w:p w14:paraId="24FA7E10">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eastAsia" w:eastAsiaTheme="minorEastAsia"/>
                <w:color w:val="auto"/>
                <w:sz w:val="24"/>
              </w:rPr>
              <w:t>②</w:t>
            </w:r>
            <w:r>
              <w:rPr>
                <w:rFonts w:hint="default" w:eastAsiaTheme="minorEastAsia"/>
                <w:color w:val="auto"/>
                <w:sz w:val="24"/>
              </w:rPr>
              <w:t>产业政策符合性分析</w:t>
            </w:r>
          </w:p>
          <w:p w14:paraId="19FA173B">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eastAsia" w:eastAsiaTheme="minorEastAsia"/>
                <w:color w:val="auto"/>
                <w:sz w:val="24"/>
              </w:rPr>
              <w:t>根据国家发展和改革委员会令2023年第7号《产业结构调整指导目录（2024年本）》，本项目不属于限制类和淘汰类；根据国土资源部《自然资源要素支撑产业高质量发展指导目录（2024 年本）》，本项目用地不属于限制、禁止用地范围；根据《市场准入负面清单（2025年版）》（发改体改规〔2025〕466号），本项目不属于禁止准入类</w:t>
            </w:r>
            <w:r>
              <w:rPr>
                <w:rFonts w:hint="eastAsia" w:eastAsiaTheme="minorEastAsia"/>
                <w:color w:val="auto"/>
                <w:sz w:val="24"/>
                <w:lang w:eastAsia="zh-CN"/>
              </w:rPr>
              <w:t>。</w:t>
            </w:r>
            <w:r>
              <w:rPr>
                <w:rFonts w:hint="eastAsia" w:eastAsiaTheme="minorEastAsia"/>
                <w:color w:val="auto"/>
                <w:sz w:val="24"/>
              </w:rPr>
              <w:t>综上，本项目建设符合现行产业政策要求。</w:t>
            </w:r>
          </w:p>
          <w:p w14:paraId="2A918434">
            <w:pPr>
              <w:keepNext w:val="0"/>
              <w:keepLines w:val="0"/>
              <w:suppressLineNumbers w:val="0"/>
              <w:adjustRightInd w:val="0"/>
              <w:snapToGrid w:val="0"/>
              <w:spacing w:before="0" w:beforeAutospacing="0" w:after="0" w:afterAutospacing="0" w:line="360" w:lineRule="auto"/>
              <w:ind w:left="0" w:right="0" w:firstLine="482" w:firstLineChars="200"/>
              <w:rPr>
                <w:rFonts w:hint="default" w:eastAsiaTheme="minorEastAsia"/>
                <w:b/>
                <w:color w:val="auto"/>
                <w:sz w:val="24"/>
              </w:rPr>
            </w:pPr>
            <w:r>
              <w:rPr>
                <w:rFonts w:hint="eastAsia" w:eastAsiaTheme="minorEastAsia"/>
                <w:b/>
                <w:color w:val="auto"/>
                <w:sz w:val="24"/>
                <w:lang w:val="en-US" w:eastAsia="zh-CN"/>
              </w:rPr>
              <w:t>5</w:t>
            </w:r>
            <w:r>
              <w:rPr>
                <w:rFonts w:hint="eastAsia" w:eastAsiaTheme="minorEastAsia"/>
                <w:b/>
                <w:color w:val="auto"/>
                <w:sz w:val="24"/>
              </w:rPr>
              <w:t>、《长江经济带发展负面清单指南（试行，2022年版）浙江省实施细则》（浙长江办[2022]6号）相符性分析</w:t>
            </w:r>
          </w:p>
          <w:p w14:paraId="2A918434">
            <w:pPr>
              <w:adjustRightInd w:val="0"/>
              <w:snapToGrid w:val="0"/>
              <w:spacing w:line="360" w:lineRule="auto"/>
              <w:ind w:left="0" w:firstLine="420" w:firstLineChars="200"/>
              <w:rPr>
                <w:rFonts w:hint="default"/>
              </w:rPr>
            </w:pPr>
            <w:r>
              <w:rPr>
                <w:rFonts w:hint="eastAsia"/>
              </w:rPr>
              <w:t>项目与《长江经济带发展负面清单指南（试行，2022年版）浙江省实施细则》（浙长江办[2022]6号）符合性分析</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46"/>
              <w:gridCol w:w="3660"/>
              <w:gridCol w:w="2085"/>
              <w:gridCol w:w="846"/>
            </w:tblGrid>
            <w:tr w14:paraId="56BFD2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序号</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浙江省实施细则要求（部分内容）</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本项目情况</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lang w:val="en-US"/>
                    </w:rPr>
                  </w:pPr>
                  <w:r>
                    <w:rPr>
                      <w:rFonts w:hint="eastAsia" w:ascii="Times New Roman" w:hAnsi="Times New Roman"/>
                      <w:color w:val="auto"/>
                      <w:sz w:val="21"/>
                      <w:szCs w:val="21"/>
                      <w:lang w:val="en-US"/>
                    </w:rPr>
                    <w:t>是否符合</w:t>
                  </w:r>
                </w:p>
              </w:tc>
            </w:tr>
            <w:tr w14:paraId="348A1C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1</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第三条 港口码头项目建设必须严格遵守《中华人民共和国港口法》、交通运输部《港口规划管理规定》、《港口工程建设管理规定》以及《浙江省港口管理条例》的规定</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本项目不属于港口码头建设项目。</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3DF17C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2</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第四条 禁止建设不符合《全国沿海港口布局规划》、《全国内河航道与港口布局规划》、《浙江省沿海港口布局规划》、《浙江省内河航运发展规划》以及项目所在地港口总体规划、国土空间规划的港口码头项目。经国务院或国家发展改革委审批、核准的港口码头项目，军事和渔业港口码头项目，按照国家有关规定执行。城市休闲旅游配套码头、陆岛交通码头等涉及民生的港口码头项目，结合国土空间规划和督导交通专项规划等另行研究执行</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本项目不属于港口码头建设项目。</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51C397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3</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第五条 禁止在自然保护地的岸线和河段范围内投资建设不符合《浙江省自然保护地建设项目准入负面清单（试行）》的项目。禁止在自然保护地的岸线和河段范围内采石、采砂、采土、砍伐以及其他严重改变地形地貌、破坏自然生态、影响自然景观的开发利用行为。禁止在I级林地、一级国家级公益林内建设项目。自然保护地由省林业局会同相关管理机构界定</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本项目不涉及自然保护地的岸线和河段范围和I级林地、一级国家级公益林；不涉及采石、采砂、采土、砍伐等改变地形地貌、破坏自然生态、影响自然景观的开发利用行为。</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34E1AC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4</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第六条 禁止在饮用水水源一级保护区、二级保护区、准保护区的岸线和河段范围内投资建设不符合《浙江省饮用水源保护条例》的项目。饮用水水源一级保护区、二级保护区、准保护区由省生态环境厅会同相关管理机构界定</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本项目不在饮用水源一级、二级和准保护区的岸线和河段范围内。</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18990A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5</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第七条 禁止在水产种质资源保护区的岸线和河段范围内新建围湖造田、围海造地或围填海等投资建设项目。水产种质资源保护区由省农业农村厅会同相关管理机构界定</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本项目不在水产种质资源保护区岸线和河段范围内。</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5F63C5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6</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第八条 在国家湿地公园的岸线和河段范围内：（一）禁止挖沙、采矿；（二）禁止任何不符合主体功能定位的投资建设项目；（三）禁止开（围）垦、填埋或者排干湿地；（四）禁止截断湿地水源；（五）禁止倾倒有毒有害物质、废弃物、垃圾；（六）禁止破坏野生动物栖息地和迁徙通道、鱼类洄游通道，禁止滥采滥捕野生动植物；（七）禁止引入外来物种；（八）禁止擅自放牧、捕捞、取土、取水、排污、放生；（九）禁止其他破坏湿地及生态功能的活动</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本项目不在国家湿地公园的岸线和河段范围内。</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55FC03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7</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第九条 禁止违法利用、占用长江流域河湖岸线</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本项目不涉及违法利用、占用长江流域河湖岸线等行为。</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381CF2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8</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第十条 禁止在《长江岸线保护和开发利用总体规划》划定的岸线保护区和保留区内投资建设除事关公共安全及公众利益的防洪护岸、河道治理、供水、生态环境保护、国家重要基础设施以外的项目</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本项目不在《长江岸线保护和开发利用总体规划》划定的岸线保护区和保留区内。</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23F560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9</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第十一条 禁止在《全国重要江河湖泊水功能区划》划定的河段及湖泊保护区、保留区内投资建设不利于水资源及自然生态保护的项目。</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本项目不在《全国重要江河湖泊水功能区划》划定的河段及湖泊保护区、保留区。</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49DFA7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10</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第十二条 禁止未经许可在长江支流及湖泊新设、改设或扩大排污口</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本项目不涉及。</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573891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34"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11</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第十三条 禁止在长江支流、太湖等重要岸线一公里范围内新建、扩建化工园区和化工项目</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kern w:val="0"/>
                      <w:sz w:val="21"/>
                      <w:szCs w:val="21"/>
                    </w:rPr>
                    <w:t>本项目位于</w:t>
                  </w:r>
                  <w:r>
                    <w:rPr>
                      <w:rFonts w:hint="eastAsia" w:ascii="Times New Roman" w:hAnsi="Times New Roman"/>
                      <w:color w:val="auto"/>
                      <w:kern w:val="0"/>
                      <w:sz w:val="21"/>
                      <w:szCs w:val="21"/>
                    </w:rPr>
                    <w:t>海宁市周王庙镇</w:t>
                  </w:r>
                  <w:r>
                    <w:rPr>
                      <w:rFonts w:hint="eastAsia" w:ascii="Times New Roman" w:hAnsi="Times New Roman"/>
                      <w:color w:val="auto"/>
                      <w:kern w:val="0"/>
                      <w:sz w:val="21"/>
                      <w:szCs w:val="21"/>
                      <w:lang w:val="en-US" w:eastAsia="zh-CN"/>
                    </w:rPr>
                    <w:t>华锦路9</w:t>
                  </w:r>
                  <w:r>
                    <w:rPr>
                      <w:rFonts w:hint="eastAsia" w:ascii="Times New Roman" w:hAnsi="Times New Roman"/>
                      <w:color w:val="auto"/>
                      <w:kern w:val="0"/>
                      <w:sz w:val="21"/>
                      <w:szCs w:val="21"/>
                      <w:lang w:val="en-US"/>
                    </w:rPr>
                    <w:t>号</w:t>
                  </w:r>
                  <w:r>
                    <w:rPr>
                      <w:rFonts w:hint="eastAsia" w:ascii="Times New Roman" w:hAnsi="Times New Roman"/>
                      <w:color w:val="auto"/>
                      <w:kern w:val="0"/>
                      <w:sz w:val="21"/>
                      <w:szCs w:val="21"/>
                      <w:lang w:val="en-US" w:eastAsia="zh-CN"/>
                    </w:rPr>
                    <w:t>6幢一层</w:t>
                  </w:r>
                  <w:r>
                    <w:rPr>
                      <w:rFonts w:hint="default" w:ascii="Times New Roman" w:hAnsi="Times New Roman"/>
                      <w:color w:val="auto"/>
                      <w:kern w:val="0"/>
                      <w:sz w:val="21"/>
                      <w:szCs w:val="21"/>
                    </w:rPr>
                    <w:t>，不属于长江支流、太湖重要岸线一公里范围内，</w:t>
                  </w:r>
                  <w:r>
                    <w:rPr>
                      <w:rFonts w:hint="default" w:ascii="Times New Roman" w:hAnsi="Times New Roman"/>
                      <w:color w:val="auto"/>
                      <w:sz w:val="21"/>
                      <w:szCs w:val="21"/>
                    </w:rPr>
                    <w:t>且不属于化工项目。</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268F8C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7"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12</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第十四条 禁止在长江重要支流岸线一公里范围内新建、改建、扩建尾矿库、冶炼渣库和磷石膏库，以提升安全、生态环境保护水平为目的的改建除外</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kern w:val="0"/>
                      <w:sz w:val="21"/>
                      <w:szCs w:val="21"/>
                    </w:rPr>
                    <w:t>本项目不</w:t>
                  </w:r>
                  <w:r>
                    <w:rPr>
                      <w:rFonts w:hint="eastAsia" w:ascii="Times New Roman" w:hAnsi="Times New Roman"/>
                      <w:color w:val="auto"/>
                      <w:kern w:val="0"/>
                      <w:sz w:val="21"/>
                      <w:szCs w:val="21"/>
                      <w:lang w:val="en-US"/>
                    </w:rPr>
                    <w:t>属于</w:t>
                  </w:r>
                  <w:r>
                    <w:rPr>
                      <w:rFonts w:hint="default" w:ascii="Times New Roman" w:hAnsi="Times New Roman"/>
                      <w:color w:val="auto"/>
                      <w:kern w:val="0"/>
                      <w:sz w:val="21"/>
                      <w:szCs w:val="21"/>
                    </w:rPr>
                    <w:t>尾矿库、冶炼渣库和磷石膏库建设，且项目拟建地不属于长江支流、太湖重要岸线一公里范围内。</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78C4DB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4"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13</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第十五条  禁止在合规园区外新建、扩建钢铁、石化、化工、焦化、建材、有色、制浆造纸等高污染项目。高污染项目清单参照生态环境部《环境保护综合目录》中的高污染产品目录执行。</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kern w:val="0"/>
                      <w:sz w:val="21"/>
                      <w:szCs w:val="21"/>
                    </w:rPr>
                    <w:t>本项目</w:t>
                  </w:r>
                  <w:r>
                    <w:rPr>
                      <w:rFonts w:hint="default" w:ascii="Times New Roman" w:hAnsi="Times New Roman"/>
                      <w:color w:val="auto"/>
                      <w:sz w:val="21"/>
                      <w:szCs w:val="21"/>
                    </w:rPr>
                    <w:t>不属于《环境保护综合目录（2021年版）》中高污染项目。</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152FACB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4"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14</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第十六条 禁止新建、扩建不符合国家石化、现代煤化工等产业布局规划项目</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kern w:val="0"/>
                      <w:sz w:val="21"/>
                      <w:szCs w:val="21"/>
                    </w:rPr>
                    <w:t>本项目不属于石化、煤化工项目，且项目实施过程中仅涉及电能使用。</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065442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kern w:val="0"/>
                      <w:sz w:val="21"/>
                      <w:szCs w:val="21"/>
                    </w:rPr>
                    <w:t>15</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第十七条  禁止新建、扩建法律法规和相关政策明令禁止的落后产能项目，对列入《产业结构调整指导目录》淘汰类中的落后生产工艺装备、落后产品投资项目，列入《外商投资准入特别管理措施（负面清单）》的外商投资项目，一律不得核准、备案。</w:t>
                  </w:r>
                </w:p>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禁止向落后产能项目和严重过剩产能行业项目供应土地。</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kern w:val="0"/>
                      <w:sz w:val="21"/>
                      <w:szCs w:val="21"/>
                    </w:rPr>
                    <w:t>本项目不属于法律法规和相关政策明令禁止的落后产能项目，不属于《</w:t>
                  </w:r>
                  <w:r>
                    <w:rPr>
                      <w:rFonts w:hint="eastAsia" w:ascii="Times New Roman" w:hAnsi="Times New Roman"/>
                      <w:color w:val="auto"/>
                      <w:kern w:val="0"/>
                      <w:sz w:val="21"/>
                      <w:szCs w:val="21"/>
                      <w:lang w:eastAsia="zh-CN"/>
                    </w:rPr>
                    <w:t>市场准入负面清单（2025年版）</w:t>
                  </w:r>
                  <w:r>
                    <w:rPr>
                      <w:rFonts w:hint="default" w:ascii="Times New Roman" w:hAnsi="Times New Roman"/>
                      <w:color w:val="auto"/>
                      <w:kern w:val="0"/>
                      <w:sz w:val="21"/>
                      <w:szCs w:val="21"/>
                    </w:rPr>
                    <w:t>》项目，不属于《外商投资准入特别管理措施（负面清单）》的外商投资项目，不涉及新增土地。</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2270C0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kern w:val="0"/>
                      <w:sz w:val="21"/>
                      <w:szCs w:val="21"/>
                    </w:rPr>
                  </w:pPr>
                  <w:r>
                    <w:rPr>
                      <w:rFonts w:hint="default" w:ascii="Times New Roman" w:hAnsi="Times New Roman"/>
                      <w:color w:val="auto"/>
                      <w:kern w:val="0"/>
                      <w:sz w:val="21"/>
                      <w:szCs w:val="21"/>
                    </w:rPr>
                    <w:t>16</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第十八条 禁止新建、扩建不符合国家产能置换要求的严重过剩产能行业的项目。部门、机构禁止办理相关的土地（海域）供应、能评、环评审批和新增授信支持等业务</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本项目不属于不符合国家产能置换要求的严重过剩产能行业的项目。</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符合</w:t>
                  </w:r>
                </w:p>
              </w:tc>
            </w:tr>
            <w:tr w14:paraId="33C4C4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6" w:hRule="atLeast"/>
                <w:jc w:val="center"/>
              </w:trPr>
              <w:tc>
                <w:tcPr>
                  <w:tcW w:w="349" w:type="pct"/>
                  <w:vAlign w:val="center"/>
                </w:tcPr>
                <w:p w14:paraId="2A918434">
                  <w:pPr>
                    <w:adjustRightInd w:val="0"/>
                    <w:snapToGrid w:val="0"/>
                    <w:spacing w:line="360" w:lineRule="auto"/>
                    <w:ind w:firstLine="420" w:firstLineChars="200"/>
                    <w:rPr>
                      <w:rFonts w:hint="default" w:ascii="Times New Roman" w:hAnsi="Times New Roman"/>
                      <w:color w:val="auto"/>
                      <w:kern w:val="0"/>
                      <w:sz w:val="21"/>
                      <w:szCs w:val="21"/>
                    </w:rPr>
                  </w:pPr>
                  <w:r>
                    <w:rPr>
                      <w:rFonts w:hint="default" w:ascii="Times New Roman" w:hAnsi="Times New Roman"/>
                      <w:color w:val="auto"/>
                      <w:kern w:val="0"/>
                      <w:sz w:val="21"/>
                      <w:szCs w:val="21"/>
                    </w:rPr>
                    <w:t>17</w:t>
                  </w:r>
                </w:p>
              </w:tc>
              <w:tc>
                <w:tcPr>
                  <w:tcW w:w="2639"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rPr>
                  </w:pPr>
                  <w:r>
                    <w:rPr>
                      <w:rFonts w:hint="default" w:ascii="Times New Roman" w:hAnsi="Times New Roman"/>
                      <w:color w:val="auto"/>
                      <w:sz w:val="21"/>
                      <w:szCs w:val="21"/>
                    </w:rPr>
                    <w:t>第十九条 禁止新建、扩建不符合要求的高耗能高排放项目</w:t>
                  </w:r>
                </w:p>
              </w:tc>
              <w:tc>
                <w:tcPr>
                  <w:tcW w:w="1580"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lang w:val="en-US"/>
                    </w:rPr>
                  </w:pPr>
                  <w:r>
                    <w:rPr>
                      <w:rFonts w:hint="eastAsia" w:ascii="Times New Roman" w:hAnsi="Times New Roman"/>
                      <w:color w:val="auto"/>
                      <w:sz w:val="21"/>
                      <w:szCs w:val="21"/>
                      <w:lang w:val="en-US"/>
                    </w:rPr>
                    <w:t>本项目为新建项目，且不属于高耗能高排放。</w:t>
                  </w:r>
                </w:p>
              </w:tc>
              <w:tc>
                <w:tcPr>
                  <w:tcW w:w="432" w:type="pct"/>
                  <w:vAlign w:val="center"/>
                </w:tcPr>
                <w:p w14:paraId="2A918434">
                  <w:pPr>
                    <w:adjustRightInd w:val="0"/>
                    <w:snapToGrid w:val="0"/>
                    <w:spacing w:line="360" w:lineRule="auto"/>
                    <w:ind w:firstLine="420" w:firstLineChars="200"/>
                    <w:rPr>
                      <w:rFonts w:hint="default" w:ascii="Times New Roman" w:hAnsi="Times New Roman"/>
                      <w:color w:val="auto"/>
                      <w:sz w:val="21"/>
                      <w:szCs w:val="21"/>
                      <w:lang w:val="en-US"/>
                    </w:rPr>
                  </w:pPr>
                  <w:r>
                    <w:rPr>
                      <w:rFonts w:hint="eastAsia" w:ascii="Times New Roman" w:hAnsi="Times New Roman"/>
                      <w:color w:val="auto"/>
                      <w:sz w:val="21"/>
                      <w:szCs w:val="21"/>
                      <w:lang w:val="en-US"/>
                    </w:rPr>
                    <w:t>符合</w:t>
                  </w:r>
                </w:p>
              </w:tc>
            </w:tr>
          </w:tbl>
          <w:p w14:paraId="638DDFCA">
            <w:pPr>
              <w:keepNext w:val="0"/>
              <w:keepLines w:val="0"/>
              <w:suppressLineNumbers w:val="0"/>
              <w:spacing w:before="0" w:beforeAutospacing="0" w:after="0" w:afterAutospacing="0" w:line="360" w:lineRule="auto"/>
              <w:ind w:left="0" w:right="0" w:firstLine="480" w:firstLineChars="200"/>
              <w:rPr>
                <w:rFonts w:hint="eastAsia"/>
                <w:color w:val="auto"/>
                <w:sz w:val="24"/>
              </w:rPr>
            </w:pPr>
            <w:r>
              <w:rPr>
                <w:rFonts w:hint="eastAsia"/>
                <w:color w:val="auto"/>
                <w:sz w:val="24"/>
              </w:rPr>
              <w:t>由上表可知，本项目符合《长江经济带发展负面清单指南（试行，2022年版）浙江省实施细则》（浙长江办[2022]6号）要求。</w:t>
            </w:r>
          </w:p>
          <w:p w14:paraId="2A918434">
            <w:pPr>
              <w:keepNext w:val="0"/>
              <w:keepLines w:val="0"/>
              <w:suppressLineNumbers w:val="0"/>
              <w:adjustRightInd w:val="0"/>
              <w:snapToGrid w:val="0"/>
              <w:spacing w:before="0" w:beforeAutospacing="0" w:after="0" w:afterAutospacing="0" w:line="360" w:lineRule="auto"/>
              <w:ind w:left="0" w:right="0" w:firstLine="482" w:firstLineChars="200"/>
              <w:rPr>
                <w:rFonts w:hint="eastAsia"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6</w:t>
            </w:r>
            <w:r>
              <w:rPr>
                <w:rFonts w:hint="eastAsia" w:ascii="Times New Roman" w:hAnsi="Times New Roman" w:eastAsia="宋体" w:cs="Times New Roman"/>
                <w:b/>
                <w:bCs/>
                <w:sz w:val="24"/>
                <w:szCs w:val="24"/>
              </w:rPr>
              <w:t>、《嘉兴市人民政府办公室关于印发嘉兴市大运河核心监控区国土空间管控细则的通知》符合性分析</w:t>
            </w:r>
          </w:p>
          <w:p w14:paraId="270F2311">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b w:val="0"/>
                <w:bCs w:val="0"/>
                <w:sz w:val="24"/>
                <w:szCs w:val="24"/>
              </w:rPr>
            </w:pPr>
            <w:r>
              <w:rPr>
                <w:rFonts w:hint="eastAsia" w:ascii="Times New Roman" w:hAnsi="Times New Roman" w:eastAsia="宋体" w:cs="Times New Roman"/>
                <w:b w:val="0"/>
                <w:bCs w:val="0"/>
                <w:sz w:val="24"/>
                <w:szCs w:val="24"/>
              </w:rPr>
              <w:t>京杭大运河（嘉兴段）包含世界文化遗产河道和拓展河道，共127.9 公里。其中世界文化遗产河道包括苏州塘、嘉兴环城河、杭州塘、崇长港、上塘河，长度110公里；拓展河道（澜溪塘）长度17.9公里。京杭大运河（嘉兴段）世界文化遗产河道两岸起始线至同岸终止线距离2000米内的范围、拓展河道（澜溪塘）两岸起始线至同岸终止线距离1000米内的范围划定为核心监控区，面积约385平方公里。</w:t>
            </w:r>
          </w:p>
          <w:p w14:paraId="3FF3C873">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b w:val="0"/>
                <w:bCs w:val="0"/>
                <w:sz w:val="24"/>
                <w:szCs w:val="24"/>
              </w:rPr>
            </w:pPr>
            <w:r>
              <w:rPr>
                <w:rFonts w:hint="eastAsia" w:ascii="Times New Roman" w:hAnsi="Times New Roman" w:eastAsia="宋体" w:cs="Times New Roman"/>
                <w:b w:val="0"/>
                <w:bCs w:val="0"/>
                <w:sz w:val="24"/>
                <w:szCs w:val="24"/>
              </w:rPr>
              <w:t>本项目位于嘉兴市海宁市周王庙镇华锦路</w:t>
            </w:r>
            <w:r>
              <w:rPr>
                <w:rFonts w:hint="eastAsia" w:cs="Times New Roman"/>
                <w:b w:val="0"/>
                <w:bCs w:val="0"/>
                <w:sz w:val="24"/>
                <w:szCs w:val="24"/>
                <w:lang w:val="en-US" w:eastAsia="zh-CN"/>
              </w:rPr>
              <w:t>9</w:t>
            </w:r>
            <w:r>
              <w:rPr>
                <w:rFonts w:hint="eastAsia" w:ascii="Times New Roman" w:hAnsi="Times New Roman" w:eastAsia="宋体" w:cs="Times New Roman"/>
                <w:b w:val="0"/>
                <w:bCs w:val="0"/>
                <w:sz w:val="24"/>
                <w:szCs w:val="24"/>
              </w:rPr>
              <w:t>号，距离</w:t>
            </w:r>
            <w:r>
              <w:rPr>
                <w:rFonts w:hint="eastAsia" w:ascii="Times New Roman" w:hAnsi="Times New Roman" w:eastAsia="宋体" w:cs="Times New Roman"/>
                <w:b w:val="0"/>
                <w:bCs w:val="0"/>
                <w:sz w:val="24"/>
                <w:szCs w:val="24"/>
                <w:highlight w:val="none"/>
              </w:rPr>
              <w:t>南侧上塘河垂直距离为</w:t>
            </w:r>
            <w:r>
              <w:rPr>
                <w:rFonts w:hint="eastAsia" w:cs="Times New Roman"/>
                <w:b w:val="0"/>
                <w:bCs w:val="0"/>
                <w:sz w:val="24"/>
                <w:szCs w:val="24"/>
                <w:highlight w:val="none"/>
                <w:lang w:val="en-US" w:eastAsia="zh-CN"/>
              </w:rPr>
              <w:t xml:space="preserve">365 </w:t>
            </w:r>
            <w:r>
              <w:rPr>
                <w:rFonts w:hint="eastAsia" w:ascii="Times New Roman" w:hAnsi="Times New Roman" w:eastAsia="宋体" w:cs="Times New Roman"/>
                <w:b w:val="0"/>
                <w:bCs w:val="0"/>
                <w:sz w:val="24"/>
                <w:szCs w:val="24"/>
                <w:highlight w:val="none"/>
              </w:rPr>
              <w:t>m</w:t>
            </w:r>
            <w:r>
              <w:rPr>
                <w:rFonts w:hint="eastAsia" w:ascii="Times New Roman" w:hAnsi="Times New Roman" w:eastAsia="宋体" w:cs="Times New Roman"/>
                <w:b w:val="0"/>
                <w:bCs w:val="0"/>
                <w:sz w:val="24"/>
                <w:szCs w:val="24"/>
              </w:rPr>
              <w:t>，属于核心监控区，根据《嘉兴市人民政府办公室关于印发嘉兴市大运河核心监控区国土空间管控细则的通知》，本项目符合性分析见表1-</w:t>
            </w:r>
            <w:r>
              <w:rPr>
                <w:rFonts w:hint="eastAsia" w:cs="Times New Roman"/>
                <w:b w:val="0"/>
                <w:bCs w:val="0"/>
                <w:sz w:val="24"/>
                <w:szCs w:val="24"/>
                <w:lang w:eastAsia="zh-CN"/>
              </w:rPr>
              <w:t>4</w:t>
            </w:r>
            <w:r>
              <w:rPr>
                <w:rFonts w:hint="eastAsia" w:ascii="Times New Roman" w:hAnsi="Times New Roman" w:eastAsia="宋体" w:cs="Times New Roman"/>
                <w:b w:val="0"/>
                <w:bCs w:val="0"/>
                <w:sz w:val="24"/>
                <w:szCs w:val="24"/>
              </w:rPr>
              <w:t>。</w:t>
            </w:r>
          </w:p>
          <w:p w14:paraId="2A918434">
            <w:pPr>
              <w:adjustRightInd w:val="0"/>
              <w:snapToGrid w:val="0"/>
              <w:spacing w:line="360" w:lineRule="auto"/>
              <w:ind w:left="0" w:firstLine="420" w:firstLineChars="200"/>
              <w:rPr>
                <w:rFonts w:hint="default"/>
              </w:rPr>
            </w:pPr>
            <w:r>
              <w:rPr>
                <w:rFonts w:hint="eastAsia"/>
              </w:rPr>
              <w:t>《嘉兴市人民政府办公室关于印发嘉兴市大运河核心监控区国土空间管控细则的通知》符合性分析</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958"/>
              <w:gridCol w:w="1782"/>
              <w:gridCol w:w="846"/>
            </w:tblGrid>
            <w:tr w14:paraId="70CB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序号</w:t>
                  </w:r>
                </w:p>
              </w:tc>
              <w:tc>
                <w:tcPr>
                  <w:tcW w:w="510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相关要求</w:t>
                  </w:r>
                </w:p>
              </w:tc>
              <w:tc>
                <w:tcPr>
                  <w:tcW w:w="212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本项目建设情况</w:t>
                  </w:r>
                </w:p>
              </w:tc>
              <w:tc>
                <w:tcPr>
                  <w:tcW w:w="699"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是否符合</w:t>
                  </w:r>
                </w:p>
              </w:tc>
            </w:tr>
            <w:tr w14:paraId="3CFA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w:t>
                  </w:r>
                </w:p>
              </w:tc>
              <w:tc>
                <w:tcPr>
                  <w:tcW w:w="510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核心监控区纳入国土空间规划予以统筹安排，实施严格的用途管控，开发建设活动应符合本细则要求。除符合国土空间规划的村民宅基地、乡村公共设施、教育文化设施和符合保护利用要求的休闲农业、乡村旅游、乡村康养、休闲体育用途以及以划拨方式取得土地使用权的用途外，滨河生态空间严控新增非公益用途的用地。</w:t>
                  </w:r>
                </w:p>
              </w:tc>
              <w:tc>
                <w:tcPr>
                  <w:tcW w:w="212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本项目利用现有工业厂房实施生产，不涉及新增用地。</w:t>
                  </w:r>
                </w:p>
              </w:tc>
              <w:tc>
                <w:tcPr>
                  <w:tcW w:w="699"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5D1A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w:t>
                  </w:r>
                </w:p>
              </w:tc>
              <w:tc>
                <w:tcPr>
                  <w:tcW w:w="510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鼓励城镇建设空间和村庄建设空间的更新优先满足文化、公益性设施等相关用途需求，引导其他农林空间进行生态修复。</w:t>
                  </w:r>
                </w:p>
              </w:tc>
              <w:tc>
                <w:tcPr>
                  <w:tcW w:w="212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本项目不涉及。</w:t>
                  </w:r>
                </w:p>
              </w:tc>
              <w:tc>
                <w:tcPr>
                  <w:tcW w:w="699"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2FAD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3</w:t>
                  </w:r>
                </w:p>
              </w:tc>
              <w:tc>
                <w:tcPr>
                  <w:tcW w:w="510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引导不符合相关规划要求的已有项目和设施，包括危害大运河生态安全、破坏大运河景观风貌的项目，违法建设的建</w:t>
                  </w:r>
                  <w:r>
                    <w:rPr>
                      <w:rFonts w:hint="default" w:ascii="Times New Roman" w:hAnsi="Times New Roman" w:eastAsia="宋体" w:cs="Times New Roman"/>
                      <w:color w:val="000000" w:themeColor="text1"/>
                      <w:sz w:val="21"/>
                      <w:szCs w:val="21"/>
                      <w14:textFill>
                        <w14:solidFill>
                          <w14:schemeClr w14:val="tx1"/>
                        </w14:solidFill>
                      </w14:textFill>
                    </w:rPr>
                    <w:t>(构)筑物，违规占压运河河道管理范围的建(构)筑</w:t>
                  </w:r>
                  <w:r>
                    <w:rPr>
                      <w:rFonts w:hint="eastAsia" w:ascii="Times New Roman" w:hAnsi="Times New Roman" w:eastAsia="宋体" w:cs="Times New Roman"/>
                      <w:color w:val="000000" w:themeColor="text1"/>
                      <w:sz w:val="21"/>
                      <w:szCs w:val="21"/>
                      <w14:textFill>
                        <w14:solidFill>
                          <w14:schemeClr w14:val="tx1"/>
                        </w14:solidFill>
                      </w14:textFill>
                    </w:rPr>
                    <w:t>物、码头等，通过整改、搬迁、关停、拆除等方式限期逐步有序退出。《浙江省大运河核心监控区建设项目准入负面清单（试行）》中明确大运河核心监控区内禁止新建、扩建的项目，其中位于产业园区内的，应进行提升改造，不得新增污染物排放总量，鼓励进行迁出、关闭；位于产业园区外的，应制定整改方案，进行提升改造，不得新增污染物排放总量，适时迁出或关闭。大运河核心监控区内现状低、小、散码头，应制定整改方案，并在国土空间规划中进行落实。</w:t>
                  </w:r>
                </w:p>
              </w:tc>
              <w:tc>
                <w:tcPr>
                  <w:tcW w:w="212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选址位于周王庙工业园区，利用现有工业厂房实施生产，项目不属于《浙江省大运河核心监控区建设项目准入负面清单（试行）》明确大运河核心监控区内禁止新建、扩建的项目；本项目已通过属地准入以及经信部门立项，符合准入要求；项目实施后符合总量控制要求。</w:t>
                  </w:r>
                </w:p>
              </w:tc>
              <w:tc>
                <w:tcPr>
                  <w:tcW w:w="699"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359D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4</w:t>
                  </w:r>
                </w:p>
              </w:tc>
              <w:tc>
                <w:tcPr>
                  <w:tcW w:w="510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加强大运河沿线及省际重点断面水环境监测预警，推进Ⅳ类以下水质河段污水垃圾处理，管控河湖排污口建设，限期提高省控断面水质达标率。</w:t>
                  </w:r>
                </w:p>
              </w:tc>
              <w:tc>
                <w:tcPr>
                  <w:tcW w:w="212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本项目新增废水</w:t>
                  </w:r>
                  <w:r>
                    <w:rPr>
                      <w:rFonts w:hint="eastAsia" w:cs="Times New Roman"/>
                      <w:color w:val="000000" w:themeColor="text1"/>
                      <w:sz w:val="21"/>
                      <w:szCs w:val="21"/>
                      <w:lang w:val="en-US" w:eastAsia="zh-CN"/>
                      <w14:textFill>
                        <w14:solidFill>
                          <w14:schemeClr w14:val="tx1"/>
                        </w14:solidFill>
                      </w14:textFill>
                    </w:rPr>
                    <w:t>为压力测试废水</w:t>
                  </w:r>
                  <w:r>
                    <w:rPr>
                      <w:rFonts w:hint="eastAsia" w:ascii="Times New Roman" w:hAnsi="Times New Roman" w:eastAsia="宋体" w:cs="Times New Roman"/>
                      <w:color w:val="000000" w:themeColor="text1"/>
                      <w:sz w:val="21"/>
                      <w:szCs w:val="21"/>
                      <w14:textFill>
                        <w14:solidFill>
                          <w14:schemeClr w14:val="tx1"/>
                        </w14:solidFill>
                      </w14:textFill>
                    </w:rPr>
                    <w:t>，生活污水，仅预处理后达标纳管排放，对周边水体不会产生直接不利影响。</w:t>
                  </w:r>
                </w:p>
              </w:tc>
              <w:tc>
                <w:tcPr>
                  <w:tcW w:w="699"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03E0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5</w:t>
                  </w:r>
                </w:p>
              </w:tc>
              <w:tc>
                <w:tcPr>
                  <w:tcW w:w="510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按照杭嘉湖地区圩区的分类整治要求，加固圩堤，修缮排涝建（构）筑物，完善排涝设施，提升圩区的排涝能力。</w:t>
                  </w:r>
                </w:p>
              </w:tc>
              <w:tc>
                <w:tcPr>
                  <w:tcW w:w="212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本项目不涉及。</w:t>
                  </w:r>
                </w:p>
              </w:tc>
              <w:tc>
                <w:tcPr>
                  <w:tcW w:w="699"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0168D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6</w:t>
                  </w:r>
                </w:p>
              </w:tc>
              <w:tc>
                <w:tcPr>
                  <w:tcW w:w="510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以沿河油库、工业集聚区为重点，加强安全、环境风险管控，强化安全、环境风险防范设施设备建设和正常运行监管，强化专职消防队等应急队伍建设，建立常态化的隐患排查整治监管机制。</w:t>
                  </w:r>
                </w:p>
              </w:tc>
              <w:tc>
                <w:tcPr>
                  <w:tcW w:w="2126"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本项目不涉及。</w:t>
                  </w:r>
                </w:p>
              </w:tc>
              <w:tc>
                <w:tcPr>
                  <w:tcW w:w="699"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bl>
          <w:p w14:paraId="56A4E068">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根据上表</w:t>
            </w:r>
            <w:r>
              <w:rPr>
                <w:rFonts w:hint="default" w:ascii="Times New Roman" w:hAnsi="Times New Roman" w:eastAsia="宋体" w:cs="Times New Roman"/>
                <w:color w:val="000000" w:themeColor="text1"/>
                <w:sz w:val="24"/>
                <w:szCs w:val="24"/>
                <w14:textFill>
                  <w14:solidFill>
                    <w14:schemeClr w14:val="tx1"/>
                  </w14:solidFill>
                </w14:textFill>
              </w:rPr>
              <w:t>可知，本项目的实施符合《嘉兴市人民政府办公室关于印发嘉兴市</w:t>
            </w:r>
            <w:r>
              <w:rPr>
                <w:rFonts w:hint="eastAsia" w:ascii="Times New Roman" w:hAnsi="Times New Roman" w:eastAsia="宋体" w:cs="Times New Roman"/>
                <w:color w:val="000000" w:themeColor="text1"/>
                <w:sz w:val="24"/>
                <w:szCs w:val="24"/>
                <w14:textFill>
                  <w14:solidFill>
                    <w14:schemeClr w14:val="tx1"/>
                  </w14:solidFill>
                </w14:textFill>
              </w:rPr>
              <w:t>大运河核心监控区国土空间管控细则的通知》相关规定要求。</w:t>
            </w:r>
          </w:p>
          <w:p w14:paraId="2A918434">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7</w:t>
            </w:r>
            <w:r>
              <w:rPr>
                <w:rFonts w:hint="eastAsia" w:ascii="Times New Roman" w:hAnsi="Times New Roman" w:eastAsia="宋体" w:cs="Times New Roman"/>
                <w:b/>
                <w:bCs/>
                <w:color w:val="000000" w:themeColor="text1"/>
                <w:sz w:val="24"/>
                <w:szCs w:val="24"/>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《浙江省大运河核心监控区建设项目准入负面清单》符合性分析</w:t>
            </w:r>
          </w:p>
          <w:p w14:paraId="725A9DB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本项目位于嘉兴市海宁市周王庙镇华锦路</w:t>
            </w:r>
            <w:r>
              <w:rPr>
                <w:rFonts w:hint="eastAsia" w:cs="Times New Roman"/>
                <w:color w:val="000000" w:themeColor="text1"/>
                <w:sz w:val="24"/>
                <w:szCs w:val="24"/>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14:textFill>
                  <w14:solidFill>
                    <w14:schemeClr w14:val="tx1"/>
                  </w14:solidFill>
                </w14:textFill>
              </w:rPr>
              <w:t>号，距离南侧上塘河垂直距离为</w:t>
            </w:r>
            <w:r>
              <w:rPr>
                <w:rFonts w:hint="eastAsia" w:cs="Times New Roman"/>
                <w:color w:val="000000" w:themeColor="text1"/>
                <w:sz w:val="24"/>
                <w:szCs w:val="24"/>
                <w:lang w:val="en-US" w:eastAsia="zh-CN"/>
                <w14:textFill>
                  <w14:solidFill>
                    <w14:schemeClr w14:val="tx1"/>
                  </w14:solidFill>
                </w14:textFill>
              </w:rPr>
              <w:t>365</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eastAsia" w:ascii="Times New Roman" w:hAnsi="Times New Roman" w:eastAsia="宋体" w:cs="Times New Roman"/>
                <w:color w:val="000000" w:themeColor="text1"/>
                <w:sz w:val="24"/>
                <w:szCs w:val="24"/>
                <w14:textFill>
                  <w14:solidFill>
                    <w14:schemeClr w14:val="tx1"/>
                  </w14:solidFill>
                </w14:textFill>
              </w:rPr>
              <w:t>属于核心监控区，根据《浙江省大运河核心监控区建设项目准入负面清单》，本项目符合性分析见表</w:t>
            </w:r>
            <w:r>
              <w:rPr>
                <w:rFonts w:hint="default" w:ascii="Times New Roman" w:hAnsi="Times New Roman" w:eastAsia="宋体" w:cs="Times New Roman"/>
                <w:color w:val="000000" w:themeColor="text1"/>
                <w:sz w:val="24"/>
                <w:szCs w:val="24"/>
                <w14:textFill>
                  <w14:solidFill>
                    <w14:schemeClr w14:val="tx1"/>
                  </w14:solidFill>
                </w14:textFill>
              </w:rPr>
              <w:t>1-</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14:textFill>
                  <w14:solidFill>
                    <w14:schemeClr w14:val="tx1"/>
                  </w14:solidFill>
                </w14:textFill>
              </w:rPr>
              <w:t>。</w:t>
            </w:r>
          </w:p>
          <w:p w14:paraId="2A918434">
            <w:pPr>
              <w:adjustRightInd w:val="0"/>
              <w:snapToGrid w:val="0"/>
              <w:spacing w:line="360" w:lineRule="auto"/>
              <w:ind w:left="0" w:firstLine="420" w:firstLineChars="200"/>
              <w:rPr>
                <w:rFonts w:hint="default"/>
              </w:rPr>
            </w:pPr>
            <w:r>
              <w:rPr>
                <w:rFonts w:hint="eastAsia"/>
              </w:rPr>
              <w:t>《浙江省大运河核心监控区建设项目准入负面清单》符合性分析</w:t>
            </w:r>
          </w:p>
          <w:tbl>
            <w:tblPr>
              <w:tblStyle w:val="89"/>
              <w:tblW w:w="0" w:type="auto"/>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260"/>
              <w:gridCol w:w="2395"/>
              <w:gridCol w:w="931"/>
            </w:tblGrid>
            <w:tr w14:paraId="5F35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4"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序号</w:t>
                  </w:r>
                </w:p>
              </w:tc>
              <w:tc>
                <w:tcPr>
                  <w:tcW w:w="347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相关要求</w:t>
                  </w:r>
                </w:p>
              </w:tc>
              <w:tc>
                <w:tcPr>
                  <w:tcW w:w="2515"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本项目建设情况</w:t>
                  </w:r>
                </w:p>
              </w:tc>
              <w:tc>
                <w:tcPr>
                  <w:tcW w:w="940"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是否在负面清单内</w:t>
                  </w:r>
                </w:p>
              </w:tc>
            </w:tr>
            <w:tr w14:paraId="41B2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4"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w:t>
                  </w:r>
                </w:p>
              </w:tc>
              <w:tc>
                <w:tcPr>
                  <w:tcW w:w="347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核心监控区河道管理范围内禁止建设妨碍行洪的建筑物、构筑物以及从事影响河势稳定、危害河岸堤防安全和其他妨碍河道行洪的活动；禁止建设住宅、商业用房、办公用房、厂房等与河道保护和水工程运行管理无关的建筑物、构筑物；禁止利用船舶、船坞等水上设施侵占河道水域从事餐饮、娱乐等经营活动；禁止弃置、堆放阻碍行洪的物体和种植阻碍行洪的林木及高秆作物。大运河河道管理范围由县（市、区）人民政府划定。</w:t>
                  </w:r>
                </w:p>
              </w:tc>
              <w:tc>
                <w:tcPr>
                  <w:tcW w:w="2515"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本项目利用现有租赁厂房，无需新建厂房。</w:t>
                  </w:r>
                </w:p>
              </w:tc>
              <w:tc>
                <w:tcPr>
                  <w:tcW w:w="940"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否</w:t>
                  </w:r>
                </w:p>
              </w:tc>
            </w:tr>
            <w:tr w14:paraId="1185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4"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w:t>
                  </w:r>
                </w:p>
              </w:tc>
              <w:tc>
                <w:tcPr>
                  <w:tcW w:w="347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核心监控区水文监测环境保护范围内禁止从事《中华人民共和国水文条例》《浙江省水文管理条例》《水文监测环境和设施保护办法》规定的对水文监测有影响的活动。</w:t>
                  </w:r>
                </w:p>
              </w:tc>
              <w:tc>
                <w:tcPr>
                  <w:tcW w:w="2515"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本项目主要从事</w:t>
                  </w:r>
                  <w:r>
                    <w:rPr>
                      <w:rFonts w:hint="eastAsia" w:cs="Times New Roman"/>
                      <w:color w:val="000000" w:themeColor="text1"/>
                      <w:sz w:val="21"/>
                      <w:szCs w:val="21"/>
                      <w:lang w:val="en-US" w:eastAsia="zh-CN"/>
                      <w14:textFill>
                        <w14:solidFill>
                          <w14:schemeClr w14:val="tx1"/>
                        </w14:solidFill>
                      </w14:textFill>
                    </w:rPr>
                    <w:t>专用设备</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制造</w:t>
                  </w:r>
                  <w:r>
                    <w:rPr>
                      <w:rFonts w:hint="eastAsia" w:ascii="Times New Roman" w:hAnsi="Times New Roman" w:eastAsia="宋体" w:cs="Times New Roman"/>
                      <w:color w:val="000000" w:themeColor="text1"/>
                      <w:sz w:val="21"/>
                      <w:szCs w:val="21"/>
                      <w14:textFill>
                        <w14:solidFill>
                          <w14:schemeClr w14:val="tx1"/>
                        </w14:solidFill>
                      </w14:textFill>
                    </w:rPr>
                    <w:t>，无需土建，不属于《中华人民共和国水文条例》《浙江省水文管理条例》《水文监测环境和设施保护办法》规定的对水文监测有影响的活动。</w:t>
                  </w:r>
                </w:p>
              </w:tc>
              <w:tc>
                <w:tcPr>
                  <w:tcW w:w="940"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否</w:t>
                  </w:r>
                </w:p>
              </w:tc>
            </w:tr>
            <w:tr w14:paraId="24895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4"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3</w:t>
                  </w:r>
                </w:p>
              </w:tc>
              <w:tc>
                <w:tcPr>
                  <w:tcW w:w="347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核心监控区内禁止建设不符合设区市及以上港航相关规划的航道及码头项目。</w:t>
                  </w:r>
                </w:p>
              </w:tc>
              <w:tc>
                <w:tcPr>
                  <w:tcW w:w="2515"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本项目不属于航道及码头项目。</w:t>
                  </w:r>
                </w:p>
              </w:tc>
              <w:tc>
                <w:tcPr>
                  <w:tcW w:w="940"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否</w:t>
                  </w:r>
                </w:p>
              </w:tc>
            </w:tr>
            <w:tr w14:paraId="1319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4"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4</w:t>
                  </w:r>
                </w:p>
              </w:tc>
              <w:tc>
                <w:tcPr>
                  <w:tcW w:w="347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核心监控区内产业项目准入必须依据《产业结构调整指导目录（</w:t>
                  </w:r>
                  <w:r>
                    <w:rPr>
                      <w:rFonts w:hint="default" w:ascii="Times New Roman" w:hAnsi="Times New Roman" w:eastAsia="宋体" w:cs="Times New Roman"/>
                      <w:color w:val="000000" w:themeColor="text1"/>
                      <w:sz w:val="21"/>
                      <w:szCs w:val="21"/>
                      <w14:textFill>
                        <w14:solidFill>
                          <w14:schemeClr w14:val="tx1"/>
                        </w14:solidFill>
                      </w14:textFill>
                    </w:rPr>
                    <w:t>20</w:t>
                  </w:r>
                  <w:r>
                    <w:rPr>
                      <w:rFonts w:hint="eastAsia" w:cs="Times New Roman"/>
                      <w:color w:val="000000" w:themeColor="text1"/>
                      <w:sz w:val="21"/>
                      <w:szCs w:val="21"/>
                      <w:lang w:val="en-US" w:eastAsia="zh-CN"/>
                      <w14:textFill>
                        <w14:solidFill>
                          <w14:schemeClr w14:val="tx1"/>
                        </w14:solidFill>
                      </w14:textFill>
                    </w:rPr>
                    <w:t>24</w:t>
                  </w:r>
                  <w:r>
                    <w:rPr>
                      <w:rFonts w:hint="default" w:ascii="Times New Roman" w:hAnsi="Times New Roman" w:eastAsia="宋体" w:cs="Times New Roman"/>
                      <w:color w:val="000000" w:themeColor="text1"/>
                      <w:sz w:val="21"/>
                      <w:szCs w:val="21"/>
                      <w14:textFill>
                        <w14:solidFill>
                          <w14:schemeClr w14:val="tx1"/>
                        </w14:solidFill>
                      </w14:textFill>
                    </w:rPr>
                    <w:t>年</w:t>
                  </w:r>
                  <w:r>
                    <w:rPr>
                      <w:rFonts w:hint="eastAsia" w:ascii="Times New Roman" w:hAnsi="Times New Roman" w:eastAsia="宋体" w:cs="Times New Roman"/>
                      <w:color w:val="000000" w:themeColor="text1"/>
                      <w:sz w:val="21"/>
                      <w:szCs w:val="21"/>
                      <w14:textFill>
                        <w14:solidFill>
                          <w14:schemeClr w14:val="tx1"/>
                        </w14:solidFill>
                      </w14:textFill>
                    </w:rPr>
                    <w:t>本）》《市场准入负面清单（</w:t>
                  </w:r>
                  <w:r>
                    <w:rPr>
                      <w:rFonts w:hint="default" w:ascii="Times New Roman" w:hAnsi="Times New Roman" w:eastAsia="宋体" w:cs="Times New Roman"/>
                      <w:color w:val="000000" w:themeColor="text1"/>
                      <w:sz w:val="21"/>
                      <w:szCs w:val="21"/>
                      <w14:textFill>
                        <w14:solidFill>
                          <w14:schemeClr w14:val="tx1"/>
                        </w14:solidFill>
                      </w14:textFill>
                    </w:rPr>
                    <w:t>202</w:t>
                  </w:r>
                  <w:r>
                    <w:rPr>
                      <w:rFonts w:hint="eastAsia" w:ascii="Times New Roman" w:hAnsi="Times New Roman" w:eastAsia="宋体" w:cs="Times New Roman"/>
                      <w:color w:val="000000" w:themeColor="text1"/>
                      <w:sz w:val="21"/>
                      <w:szCs w:val="21"/>
                      <w:lang w:eastAsia="zh-CN"/>
                      <w14:textFill>
                        <w14:solidFill>
                          <w14:schemeClr w14:val="tx1"/>
                        </w14:solidFill>
                      </w14:textFill>
                    </w:rPr>
                    <w:t>5</w:t>
                  </w:r>
                  <w:r>
                    <w:rPr>
                      <w:rFonts w:hint="default" w:ascii="Times New Roman" w:hAnsi="Times New Roman" w:eastAsia="宋体" w:cs="Times New Roman"/>
                      <w:color w:val="000000" w:themeColor="text1"/>
                      <w:sz w:val="21"/>
                      <w:szCs w:val="21"/>
                      <w14:textFill>
                        <w14:solidFill>
                          <w14:schemeClr w14:val="tx1"/>
                        </w14:solidFill>
                      </w14:textFill>
                    </w:rPr>
                    <w:t>年</w:t>
                  </w:r>
                  <w:r>
                    <w:rPr>
                      <w:rFonts w:hint="eastAsia" w:ascii="Times New Roman" w:hAnsi="Times New Roman" w:eastAsia="宋体" w:cs="Times New Roman"/>
                      <w:color w:val="000000" w:themeColor="text1"/>
                      <w:sz w:val="21"/>
                      <w:szCs w:val="21"/>
                      <w14:textFill>
                        <w14:solidFill>
                          <w14:schemeClr w14:val="tx1"/>
                        </w14:solidFill>
                      </w14:textFill>
                    </w:rPr>
                    <w:t>版）》《浙江省限制用地项目目录（</w:t>
                  </w:r>
                  <w:r>
                    <w:rPr>
                      <w:rFonts w:hint="default" w:ascii="Times New Roman" w:hAnsi="Times New Roman" w:eastAsia="宋体" w:cs="Times New Roman"/>
                      <w:color w:val="000000" w:themeColor="text1"/>
                      <w:sz w:val="21"/>
                      <w:szCs w:val="21"/>
                      <w14:textFill>
                        <w14:solidFill>
                          <w14:schemeClr w14:val="tx1"/>
                        </w14:solidFill>
                      </w14:textFill>
                    </w:rPr>
                    <w:t>2014</w:t>
                  </w:r>
                  <w:r>
                    <w:rPr>
                      <w:rFonts w:hint="eastAsia" w:ascii="Times New Roman" w:hAnsi="Times New Roman" w:eastAsia="宋体" w:cs="Times New Roman"/>
                      <w:color w:val="000000" w:themeColor="text1"/>
                      <w:sz w:val="21"/>
                      <w:szCs w:val="21"/>
                      <w14:textFill>
                        <w14:solidFill>
                          <w14:schemeClr w14:val="tx1"/>
                        </w14:solidFill>
                      </w14:textFill>
                    </w:rPr>
                    <w:t>年本）》和《浙江省禁止用地项目目录（</w:t>
                  </w:r>
                  <w:r>
                    <w:rPr>
                      <w:rFonts w:hint="default" w:ascii="Times New Roman" w:hAnsi="Times New Roman" w:eastAsia="宋体" w:cs="Times New Roman"/>
                      <w:color w:val="000000" w:themeColor="text1"/>
                      <w:sz w:val="21"/>
                      <w:szCs w:val="21"/>
                      <w14:textFill>
                        <w14:solidFill>
                          <w14:schemeClr w14:val="tx1"/>
                        </w14:solidFill>
                      </w14:textFill>
                    </w:rPr>
                    <w:t>2014年本）》等文件相关要求。</w:t>
                  </w:r>
                  <w:r>
                    <w:rPr>
                      <w:rFonts w:hint="eastAsia" w:ascii="Times New Roman" w:hAnsi="Times New Roman" w:eastAsia="宋体" w:cs="Times New Roman"/>
                      <w:color w:val="000000" w:themeColor="text1"/>
                      <w:sz w:val="21"/>
                      <w:szCs w:val="21"/>
                      <w14:textFill>
                        <w14:solidFill>
                          <w14:schemeClr w14:val="tx1"/>
                        </w14:solidFill>
                      </w14:textFill>
                    </w:rPr>
                    <w:t>对列入国家《产</w:t>
                  </w:r>
                  <w:r>
                    <w:rPr>
                      <w:rFonts w:hint="eastAsia" w:cs="Times New Roman"/>
                      <w:color w:val="000000" w:themeColor="text1"/>
                      <w:sz w:val="21"/>
                      <w:szCs w:val="21"/>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1"/>
                      <w:szCs w:val="21"/>
                      <w14:textFill>
                        <w14:solidFill>
                          <w14:schemeClr w14:val="tx1"/>
                        </w14:solidFill>
                      </w14:textFill>
                    </w:rPr>
                    <w:t>业结构调整指导目录</w:t>
                  </w:r>
                  <w:r>
                    <w:rPr>
                      <w:rFonts w:hint="default" w:ascii="Times New Roman" w:hAnsi="Times New Roman" w:eastAsia="宋体" w:cs="Times New Roman"/>
                      <w:color w:val="000000" w:themeColor="text1"/>
                      <w:sz w:val="21"/>
                      <w:szCs w:val="21"/>
                      <w14:textFill>
                        <w14:solidFill>
                          <w14:schemeClr w14:val="tx1"/>
                        </w14:solidFill>
                      </w14:textFill>
                    </w:rPr>
                    <w:t>2019年本》淘汰类中的落后生产工艺</w:t>
                  </w:r>
                  <w:r>
                    <w:rPr>
                      <w:rFonts w:hint="eastAsia" w:ascii="Times New Roman" w:hAnsi="Times New Roman" w:eastAsia="宋体" w:cs="Times New Roman"/>
                      <w:color w:val="000000" w:themeColor="text1"/>
                      <w:sz w:val="21"/>
                      <w:szCs w:val="21"/>
                      <w14:textFill>
                        <w14:solidFill>
                          <w14:schemeClr w14:val="tx1"/>
                        </w14:solidFill>
                      </w14:textFill>
                    </w:rPr>
                    <w:t>装备、落后产品投资项目，一律不得核准、备案。禁止向落后产能项目和严重过剩产能行业项目供应土地。禁止企业扩建《产业结构调整指导目录（</w:t>
                  </w:r>
                  <w:r>
                    <w:rPr>
                      <w:rFonts w:hint="default" w:ascii="Times New Roman" w:hAnsi="Times New Roman" w:eastAsia="宋体" w:cs="Times New Roman"/>
                      <w:color w:val="000000" w:themeColor="text1"/>
                      <w:sz w:val="21"/>
                      <w:szCs w:val="21"/>
                      <w14:textFill>
                        <w14:solidFill>
                          <w14:schemeClr w14:val="tx1"/>
                        </w14:solidFill>
                      </w14:textFill>
                    </w:rPr>
                    <w:t>20</w:t>
                  </w:r>
                  <w:r>
                    <w:rPr>
                      <w:rFonts w:hint="eastAsia" w:cs="Times New Roman"/>
                      <w:color w:val="000000" w:themeColor="text1"/>
                      <w:sz w:val="21"/>
                      <w:szCs w:val="21"/>
                      <w:lang w:val="en-US" w:eastAsia="zh-CN"/>
                      <w14:textFill>
                        <w14:solidFill>
                          <w14:schemeClr w14:val="tx1"/>
                        </w14:solidFill>
                      </w14:textFill>
                    </w:rPr>
                    <w:t>24</w:t>
                  </w:r>
                  <w:r>
                    <w:rPr>
                      <w:rFonts w:hint="default" w:ascii="Times New Roman" w:hAnsi="Times New Roman" w:eastAsia="宋体" w:cs="Times New Roman"/>
                      <w:color w:val="000000" w:themeColor="text1"/>
                      <w:sz w:val="21"/>
                      <w:szCs w:val="21"/>
                      <w14:textFill>
                        <w14:solidFill>
                          <w14:schemeClr w14:val="tx1"/>
                        </w14:solidFill>
                      </w14:textFill>
                    </w:rPr>
                    <w:t>年本）》中的限制类项目。项</w:t>
                  </w:r>
                  <w:r>
                    <w:rPr>
                      <w:rFonts w:hint="eastAsia" w:ascii="Times New Roman" w:hAnsi="Times New Roman" w:eastAsia="宋体" w:cs="Times New Roman"/>
                      <w:color w:val="000000" w:themeColor="text1"/>
                      <w:sz w:val="21"/>
                      <w:szCs w:val="21"/>
                      <w14:textFill>
                        <w14:solidFill>
                          <w14:schemeClr w14:val="tx1"/>
                        </w14:solidFill>
                      </w14:textFill>
                    </w:rPr>
                    <w:t>目选址空间上必须符合各级国土空间规划、《浙江省大运河核心监控区国土空间管控通则》、浙江省“三线一单”编制成果和岸线保护与利用相关规划规定。</w:t>
                  </w:r>
                </w:p>
              </w:tc>
              <w:tc>
                <w:tcPr>
                  <w:tcW w:w="2515"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本项目不属于《产业结构调整指导目录（</w:t>
                  </w:r>
                  <w:r>
                    <w:rPr>
                      <w:rFonts w:hint="default" w:ascii="Times New Roman" w:hAnsi="Times New Roman" w:eastAsia="宋体" w:cs="Times New Roman"/>
                      <w:color w:val="000000" w:themeColor="text1"/>
                      <w:sz w:val="21"/>
                      <w:szCs w:val="21"/>
                      <w14:textFill>
                        <w14:solidFill>
                          <w14:schemeClr w14:val="tx1"/>
                        </w14:solidFill>
                      </w14:textFill>
                    </w:rPr>
                    <w:t>2024年本）》、《市场</w:t>
                  </w:r>
                  <w:r>
                    <w:rPr>
                      <w:rFonts w:hint="eastAsia" w:ascii="Times New Roman" w:hAnsi="Times New Roman" w:eastAsia="宋体" w:cs="Times New Roman"/>
                      <w:color w:val="000000" w:themeColor="text1"/>
                      <w:sz w:val="21"/>
                      <w:szCs w:val="21"/>
                      <w14:textFill>
                        <w14:solidFill>
                          <w14:schemeClr w14:val="tx1"/>
                        </w14:solidFill>
                      </w14:textFill>
                    </w:rPr>
                    <w:t>准入负面清单（</w:t>
                  </w:r>
                  <w:r>
                    <w:rPr>
                      <w:rFonts w:hint="default" w:ascii="Times New Roman" w:hAnsi="Times New Roman" w:eastAsia="宋体" w:cs="Times New Roman"/>
                      <w:color w:val="000000" w:themeColor="text1"/>
                      <w:sz w:val="21"/>
                      <w:szCs w:val="21"/>
                      <w14:textFill>
                        <w14:solidFill>
                          <w14:schemeClr w14:val="tx1"/>
                        </w14:solidFill>
                      </w14:textFill>
                    </w:rPr>
                    <w:t>202</w:t>
                  </w:r>
                  <w:r>
                    <w:rPr>
                      <w:rFonts w:hint="eastAsia" w:ascii="Times New Roman" w:hAnsi="Times New Roman" w:eastAsia="宋体" w:cs="Times New Roman"/>
                      <w:color w:val="000000" w:themeColor="text1"/>
                      <w:sz w:val="21"/>
                      <w:szCs w:val="21"/>
                      <w:lang w:eastAsia="zh-CN"/>
                      <w14:textFill>
                        <w14:solidFill>
                          <w14:schemeClr w14:val="tx1"/>
                        </w14:solidFill>
                      </w14:textFill>
                    </w:rPr>
                    <w:t>5</w:t>
                  </w:r>
                  <w:r>
                    <w:rPr>
                      <w:rFonts w:hint="default" w:ascii="Times New Roman" w:hAnsi="Times New Roman" w:eastAsia="宋体" w:cs="Times New Roman"/>
                      <w:color w:val="000000" w:themeColor="text1"/>
                      <w:sz w:val="21"/>
                      <w:szCs w:val="21"/>
                      <w14:textFill>
                        <w14:solidFill>
                          <w14:schemeClr w14:val="tx1"/>
                        </w14:solidFill>
                      </w14:textFill>
                    </w:rPr>
                    <w:t>年版）》、</w:t>
                  </w:r>
                  <w:r>
                    <w:rPr>
                      <w:rFonts w:hint="eastAsia" w:ascii="Times New Roman" w:hAnsi="Times New Roman" w:eastAsia="宋体" w:cs="Times New Roman"/>
                      <w:color w:val="000000" w:themeColor="text1"/>
                      <w:sz w:val="21"/>
                      <w:szCs w:val="21"/>
                      <w14:textFill>
                        <w14:solidFill>
                          <w14:schemeClr w14:val="tx1"/>
                        </w14:solidFill>
                      </w14:textFill>
                    </w:rPr>
                    <w:t>《浙江省限制用地项目目录（</w:t>
                  </w:r>
                  <w:r>
                    <w:rPr>
                      <w:rFonts w:hint="default" w:ascii="Times New Roman" w:hAnsi="Times New Roman" w:eastAsia="宋体" w:cs="Times New Roman"/>
                      <w:color w:val="000000" w:themeColor="text1"/>
                      <w:sz w:val="21"/>
                      <w:szCs w:val="21"/>
                      <w14:textFill>
                        <w14:solidFill>
                          <w14:schemeClr w14:val="tx1"/>
                        </w14:solidFill>
                      </w14:textFill>
                    </w:rPr>
                    <w:t>2014年本）》和《浙江省禁止</w:t>
                  </w:r>
                  <w:r>
                    <w:rPr>
                      <w:rFonts w:hint="eastAsia" w:ascii="Times New Roman" w:hAnsi="Times New Roman" w:eastAsia="宋体" w:cs="Times New Roman"/>
                      <w:color w:val="000000" w:themeColor="text1"/>
                      <w:sz w:val="21"/>
                      <w:szCs w:val="21"/>
                      <w14:textFill>
                        <w14:solidFill>
                          <w14:schemeClr w14:val="tx1"/>
                        </w14:solidFill>
                      </w14:textFill>
                    </w:rPr>
                    <w:t>用地项目目录（</w:t>
                  </w:r>
                  <w:r>
                    <w:rPr>
                      <w:rFonts w:hint="default" w:ascii="Times New Roman" w:hAnsi="Times New Roman" w:eastAsia="宋体" w:cs="Times New Roman"/>
                      <w:color w:val="000000" w:themeColor="text1"/>
                      <w:sz w:val="21"/>
                      <w:szCs w:val="21"/>
                      <w14:textFill>
                        <w14:solidFill>
                          <w14:schemeClr w14:val="tx1"/>
                        </w14:solidFill>
                      </w14:textFill>
                    </w:rPr>
                    <w:t>2014年本）》中</w:t>
                  </w:r>
                  <w:r>
                    <w:rPr>
                      <w:rFonts w:hint="eastAsia" w:ascii="Times New Roman" w:hAnsi="Times New Roman" w:eastAsia="宋体" w:cs="Times New Roman"/>
                      <w:color w:val="000000" w:themeColor="text1"/>
                      <w:sz w:val="21"/>
                      <w:szCs w:val="21"/>
                      <w14:textFill>
                        <w14:solidFill>
                          <w14:schemeClr w14:val="tx1"/>
                        </w14:solidFill>
                      </w14:textFill>
                    </w:rPr>
                    <w:t>禁止及限制的项目，本项目已在海宁市经济和信息化局备案，且符合《海宁市生态环境分区管控动态更新方案》（海政办发[2024]60号）。</w:t>
                  </w:r>
                </w:p>
              </w:tc>
              <w:tc>
                <w:tcPr>
                  <w:tcW w:w="940"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否</w:t>
                  </w:r>
                </w:p>
              </w:tc>
            </w:tr>
            <w:tr w14:paraId="5A56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4"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5</w:t>
                  </w:r>
                </w:p>
              </w:tc>
              <w:tc>
                <w:tcPr>
                  <w:tcW w:w="347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核心监控区内一律不得新建、扩建不符合《浙江省工业等项目建设用地控制指标（</w:t>
                  </w:r>
                  <w:r>
                    <w:rPr>
                      <w:rFonts w:hint="default" w:ascii="Times New Roman" w:hAnsi="Times New Roman" w:eastAsia="宋体" w:cs="Times New Roman"/>
                      <w:color w:val="000000" w:themeColor="text1"/>
                      <w:sz w:val="21"/>
                      <w:szCs w:val="21"/>
                      <w14:textFill>
                        <w14:solidFill>
                          <w14:schemeClr w14:val="tx1"/>
                        </w14:solidFill>
                      </w14:textFill>
                    </w:rPr>
                    <w:t>2014）》的项目。</w:t>
                  </w:r>
                </w:p>
              </w:tc>
              <w:tc>
                <w:tcPr>
                  <w:tcW w:w="2515"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本项目无需新建厂房，利用现有租赁厂房，本项目不属于《浙江省工业等项目建设用地控制指标（</w:t>
                  </w:r>
                  <w:r>
                    <w:rPr>
                      <w:rFonts w:hint="default" w:ascii="Times New Roman" w:hAnsi="Times New Roman" w:eastAsia="宋体" w:cs="Times New Roman"/>
                      <w:color w:val="000000" w:themeColor="text1"/>
                      <w:sz w:val="21"/>
                      <w:szCs w:val="21"/>
                      <w14:textFill>
                        <w14:solidFill>
                          <w14:schemeClr w14:val="tx1"/>
                        </w14:solidFill>
                      </w14:textFill>
                    </w:rPr>
                    <w:t>2014）》中禁止建设的项目</w:t>
                  </w:r>
                  <w:r>
                    <w:rPr>
                      <w:rFonts w:hint="eastAsia" w:ascii="Times New Roman" w:hAnsi="Times New Roman" w:eastAsia="宋体" w:cs="Times New Roman"/>
                      <w:color w:val="000000" w:themeColor="text1"/>
                      <w:sz w:val="21"/>
                      <w:szCs w:val="21"/>
                      <w14:textFill>
                        <w14:solidFill>
                          <w14:schemeClr w14:val="tx1"/>
                        </w14:solidFill>
                      </w14:textFill>
                    </w:rPr>
                    <w:t>。</w:t>
                  </w:r>
                </w:p>
              </w:tc>
              <w:tc>
                <w:tcPr>
                  <w:tcW w:w="940"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否</w:t>
                  </w:r>
                </w:p>
              </w:tc>
            </w:tr>
            <w:tr w14:paraId="7756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4"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6</w:t>
                  </w:r>
                </w:p>
              </w:tc>
              <w:tc>
                <w:tcPr>
                  <w:tcW w:w="347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核心监控区内对列入《外商投资准入特别管理措施（负面清单）（</w:t>
                  </w:r>
                  <w:r>
                    <w:rPr>
                      <w:rFonts w:hint="default" w:ascii="Times New Roman" w:hAnsi="Times New Roman" w:eastAsia="宋体" w:cs="Times New Roman"/>
                      <w:color w:val="000000" w:themeColor="text1"/>
                      <w:sz w:val="21"/>
                      <w:szCs w:val="21"/>
                      <w14:textFill>
                        <w14:solidFill>
                          <w14:schemeClr w14:val="tx1"/>
                        </w14:solidFill>
                      </w14:textFill>
                    </w:rPr>
                    <w:t>2021 年</w:t>
                  </w:r>
                  <w:r>
                    <w:rPr>
                      <w:rFonts w:hint="eastAsia" w:ascii="Times New Roman" w:hAnsi="Times New Roman" w:eastAsia="宋体" w:cs="Times New Roman"/>
                      <w:color w:val="000000" w:themeColor="text1"/>
                      <w:sz w:val="21"/>
                      <w:szCs w:val="21"/>
                      <w14:textFill>
                        <w14:solidFill>
                          <w14:schemeClr w14:val="tx1"/>
                        </w14:solidFill>
                      </w14:textFill>
                    </w:rPr>
                    <w:t>版）》的外商投资项目，一律不得核准、备案。</w:t>
                  </w:r>
                </w:p>
              </w:tc>
              <w:tc>
                <w:tcPr>
                  <w:tcW w:w="2515"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本项目不属于外商投资项目。</w:t>
                  </w:r>
                </w:p>
              </w:tc>
              <w:tc>
                <w:tcPr>
                  <w:tcW w:w="940"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否</w:t>
                  </w:r>
                </w:p>
              </w:tc>
            </w:tr>
            <w:tr w14:paraId="603F5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4"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7</w:t>
                  </w:r>
                </w:p>
              </w:tc>
              <w:tc>
                <w:tcPr>
                  <w:tcW w:w="347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核心监控区内禁止新建、扩建高风险、高污染、高耗水的建设项目。除位于产业园区内且符合园区主导产业的建设项目外，不得新建《建设项目环境影响评价分类管理名录（</w:t>
                  </w:r>
                  <w:r>
                    <w:rPr>
                      <w:rFonts w:hint="default" w:ascii="Times New Roman" w:hAnsi="Times New Roman" w:eastAsia="宋体" w:cs="Times New Roman"/>
                      <w:color w:val="000000" w:themeColor="text1"/>
                      <w:sz w:val="21"/>
                      <w:szCs w:val="21"/>
                      <w14:textFill>
                        <w14:solidFill>
                          <w14:schemeClr w14:val="tx1"/>
                        </w14:solidFill>
                      </w14:textFill>
                    </w:rPr>
                    <w:t>2021 版）》</w:t>
                  </w:r>
                  <w:r>
                    <w:rPr>
                      <w:rFonts w:hint="eastAsia" w:ascii="Times New Roman" w:hAnsi="Times New Roman" w:eastAsia="宋体" w:cs="Times New Roman"/>
                      <w:color w:val="000000" w:themeColor="text1"/>
                      <w:sz w:val="21"/>
                      <w:szCs w:val="21"/>
                      <w14:textFill>
                        <w14:solidFill>
                          <w14:schemeClr w14:val="tx1"/>
                        </w14:solidFill>
                      </w14:textFill>
                    </w:rPr>
                    <w:t>需要编制环境影响报告书的建设项目。在大运河沿线，污水处理厂管网所在范围内禁止新增排污口。</w:t>
                  </w:r>
                </w:p>
              </w:tc>
              <w:tc>
                <w:tcPr>
                  <w:tcW w:w="2515"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本项目主要从事</w:t>
                  </w:r>
                  <w:r>
                    <w:rPr>
                      <w:rFonts w:hint="eastAsia" w:cs="Times New Roman"/>
                      <w:color w:val="000000" w:themeColor="text1"/>
                      <w:sz w:val="21"/>
                      <w:szCs w:val="21"/>
                      <w:lang w:val="en-US" w:eastAsia="zh-CN"/>
                      <w14:textFill>
                        <w14:solidFill>
                          <w14:schemeClr w14:val="tx1"/>
                        </w14:solidFill>
                      </w14:textFill>
                    </w:rPr>
                    <w:t>专用设备</w:t>
                  </w:r>
                  <w:r>
                    <w:rPr>
                      <w:rFonts w:hint="eastAsia" w:ascii="Times New Roman" w:hAnsi="Times New Roman" w:eastAsia="宋体" w:cs="Times New Roman"/>
                      <w:color w:val="000000" w:themeColor="text1"/>
                      <w:sz w:val="21"/>
                      <w:szCs w:val="21"/>
                      <w14:textFill>
                        <w14:solidFill>
                          <w14:schemeClr w14:val="tx1"/>
                        </w14:solidFill>
                      </w14:textFill>
                    </w:rPr>
                    <w:t>制造，不属于高风险、高污染、高耗水的建设项目，本项目位于周王庙工业园区，编制</w:t>
                  </w:r>
                  <w:r>
                    <w:rPr>
                      <w:rFonts w:hint="eastAsia" w:cs="Times New Roman"/>
                      <w:color w:val="000000" w:themeColor="text1"/>
                      <w:sz w:val="21"/>
                      <w:szCs w:val="21"/>
                      <w:lang w:eastAsia="zh-CN"/>
                      <w14:textFill>
                        <w14:solidFill>
                          <w14:schemeClr w14:val="tx1"/>
                        </w14:solidFill>
                      </w14:textFill>
                    </w:rPr>
                    <w:t>生态环境影响</w:t>
                  </w:r>
                  <w:r>
                    <w:rPr>
                      <w:rFonts w:hint="eastAsia" w:ascii="Times New Roman" w:hAnsi="Times New Roman" w:eastAsia="宋体" w:cs="Times New Roman"/>
                      <w:color w:val="000000" w:themeColor="text1"/>
                      <w:sz w:val="21"/>
                      <w:szCs w:val="21"/>
                      <w14:textFill>
                        <w14:solidFill>
                          <w14:schemeClr w14:val="tx1"/>
                        </w14:solidFill>
                      </w14:textFill>
                    </w:rPr>
                    <w:t>报告表，各污染物经处理后排放量较小，按要求处理达标入网。</w:t>
                  </w:r>
                </w:p>
              </w:tc>
              <w:tc>
                <w:tcPr>
                  <w:tcW w:w="940"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否</w:t>
                  </w:r>
                </w:p>
              </w:tc>
            </w:tr>
            <w:tr w14:paraId="635E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4"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8</w:t>
                  </w:r>
                </w:p>
              </w:tc>
              <w:tc>
                <w:tcPr>
                  <w:tcW w:w="347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核心监控区内确需投资建设的重大战略资源勘查项目、生态保护修复和环境治理项目、重大基础设施项目、军事国防项目、交通港航设施建设维护项目、水利设施建设维护项目、当地居民基本生活必要的重大民生项目以及防洪调度、工程抢险等特殊情况，不受第九条约束，但应确保建设项目实施前后大运河河道、堤岸、历史遗存和文物古迹“功能不降低、性质不改变、风貌有改善”。</w:t>
                  </w:r>
                </w:p>
              </w:tc>
              <w:tc>
                <w:tcPr>
                  <w:tcW w:w="2515"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本项目不属于重大战略资源勘查项目、生态保护修复和环境治理项目、重大基础设施项目、军事国防项目、交通港航设施建设维护项目、水利设施建设维护项目、当地居民基本生活必要的重大民生项目。</w:t>
                  </w:r>
                </w:p>
              </w:tc>
              <w:tc>
                <w:tcPr>
                  <w:tcW w:w="940"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否</w:t>
                  </w:r>
                </w:p>
              </w:tc>
            </w:tr>
            <w:tr w14:paraId="6F0D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4"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9</w:t>
                  </w:r>
                </w:p>
              </w:tc>
              <w:tc>
                <w:tcPr>
                  <w:tcW w:w="347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核心监控区内的非建成区严禁大规模新建、扩建房地产、大型及特大型主题公园等项目；城镇建成区老城改造限制各类用地调整为大型工商业项目、商务办公、仓储物流和住宅商品房用地。国土空间用途管制、景观风貌和空间形态的管控依照《浙江省大运河核心监控区国土空间管控通则》执行。</w:t>
                  </w:r>
                </w:p>
              </w:tc>
              <w:tc>
                <w:tcPr>
                  <w:tcW w:w="2515"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本项目不属于房地产、大型及特大型主题公园等项目，本项目利用现有租赁厂房，厂房的用地性质为工业用地，且已在海宁市经济和信息化局备案。</w:t>
                  </w:r>
                </w:p>
              </w:tc>
              <w:tc>
                <w:tcPr>
                  <w:tcW w:w="940"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否</w:t>
                  </w:r>
                </w:p>
              </w:tc>
            </w:tr>
            <w:tr w14:paraId="4CC57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4"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10</w:t>
                  </w:r>
                </w:p>
              </w:tc>
              <w:tc>
                <w:tcPr>
                  <w:tcW w:w="347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核心监控区滨河生态空间（原则上除城镇建成区外，京杭大运河浙江段和浙东运河主河道两岸起始线至同岸终止线距离</w:t>
                  </w:r>
                  <w:r>
                    <w:rPr>
                      <w:rFonts w:hint="default" w:ascii="Times New Roman" w:hAnsi="Times New Roman" w:eastAsia="宋体" w:cs="Times New Roman"/>
                      <w:color w:val="000000" w:themeColor="text1"/>
                      <w:sz w:val="21"/>
                      <w:szCs w:val="21"/>
                      <w14:textFill>
                        <w14:solidFill>
                          <w14:schemeClr w14:val="tx1"/>
                        </w14:solidFill>
                      </w14:textFill>
                    </w:rPr>
                    <w:t>1000 米，具体边界由各设区</w:t>
                  </w:r>
                  <w:r>
                    <w:rPr>
                      <w:rFonts w:hint="eastAsia" w:ascii="Times New Roman" w:hAnsi="Times New Roman" w:eastAsia="宋体" w:cs="Times New Roman"/>
                      <w:color w:val="000000" w:themeColor="text1"/>
                      <w:sz w:val="21"/>
                      <w:szCs w:val="21"/>
                      <w14:textFill>
                        <w14:solidFill>
                          <w14:schemeClr w14:val="tx1"/>
                        </w14:solidFill>
                      </w14:textFill>
                    </w:rPr>
                    <w:t>市人民政府依据《浙江省大运河核心监控区国土空间管控通则》划定），除符合国土空间规划的村民宅基地、乡村公共设施、公益事业用途以及符合保护利用要求的休闲农业、乡村旅游、乡村康养、休闲体育、历史文化空间更新用途外，严控新增非公益用途的用地。禁止占用耕地建窑、建坟或者擅自在耕地上建房、挖砂、采石、采矿、取土等。严禁占用耕地绿化造林、超标准建设绿色通道、挖田造湖造景、违规从事非农建设，禁止利用永久基本农田种植苗木花卉草皮、水果茶叶等多年生经济作物、挖塘养殖、闲置荒芜。</w:t>
                  </w:r>
                </w:p>
              </w:tc>
              <w:tc>
                <w:tcPr>
                  <w:tcW w:w="2515"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本项目利用现有租赁厂房，无需土建，厂房的用地性质为工业用地，不会占用耕地、永久基本农田。</w:t>
                  </w:r>
                </w:p>
              </w:tc>
              <w:tc>
                <w:tcPr>
                  <w:tcW w:w="940"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否</w:t>
                  </w:r>
                </w:p>
              </w:tc>
            </w:tr>
            <w:tr w14:paraId="48C2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4"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11</w:t>
                  </w:r>
                </w:p>
              </w:tc>
              <w:tc>
                <w:tcPr>
                  <w:tcW w:w="3473"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核心监控区范围内纳入生态保护红线的区域除执行本清单外，还需执行《关于划定并严守生态保护红线的若干意见》《关于在国土空间规划中统筹划定落实三条控制线的指导意见》以及生态保护红线相关法律法规、政策文件。</w:t>
                  </w:r>
                </w:p>
              </w:tc>
              <w:tc>
                <w:tcPr>
                  <w:tcW w:w="2515"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本项目不在生态保护红线内。</w:t>
                  </w:r>
                </w:p>
              </w:tc>
              <w:tc>
                <w:tcPr>
                  <w:tcW w:w="940" w:type="dxa"/>
                  <w:vAlign w:val="center"/>
                </w:tcPr>
                <w:p w14:paraId="2A918434">
                  <w:pPr>
                    <w:keepNext w:val="0"/>
                    <w:keepLines w:val="0"/>
                    <w:suppressLineNumbers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否</w:t>
                  </w:r>
                </w:p>
              </w:tc>
            </w:tr>
          </w:tbl>
          <w:p w14:paraId="2A918434">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FF0000"/>
              </w:rPr>
            </w:pPr>
            <w:r>
              <w:rPr>
                <w:rFonts w:hint="eastAsia" w:ascii="Times New Roman" w:hAnsi="Times New Roman" w:eastAsia="宋体" w:cs="Times New Roman"/>
                <w:color w:val="000000" w:themeColor="text1"/>
                <w:sz w:val="24"/>
                <w:szCs w:val="24"/>
                <w14:textFill>
                  <w14:solidFill>
                    <w14:schemeClr w14:val="tx1"/>
                  </w14:solidFill>
                </w14:textFill>
              </w:rPr>
              <w:t>根据上表</w:t>
            </w:r>
            <w:r>
              <w:rPr>
                <w:rFonts w:hint="default" w:ascii="Times New Roman" w:hAnsi="Times New Roman" w:eastAsia="宋体" w:cs="Times New Roman"/>
                <w:color w:val="000000" w:themeColor="text1"/>
                <w:sz w:val="24"/>
                <w:szCs w:val="24"/>
                <w14:textFill>
                  <w14:solidFill>
                    <w14:schemeClr w14:val="tx1"/>
                  </w14:solidFill>
                </w14:textFill>
              </w:rPr>
              <w:t>可知，本项目的实施符合《浙江省大运河核心监控区建设项目准入</w:t>
            </w:r>
            <w:r>
              <w:rPr>
                <w:rFonts w:hint="eastAsia" w:ascii="Times New Roman" w:hAnsi="Times New Roman" w:eastAsia="宋体" w:cs="Times New Roman"/>
                <w:color w:val="000000" w:themeColor="text1"/>
                <w:sz w:val="24"/>
                <w:szCs w:val="24"/>
                <w14:textFill>
                  <w14:solidFill>
                    <w14:schemeClr w14:val="tx1"/>
                  </w14:solidFill>
                </w14:textFill>
              </w:rPr>
              <w:t>负面清单》相关规定要求</w:t>
            </w:r>
            <w:r>
              <w:rPr>
                <w:rFonts w:hint="eastAsia" w:cs="Times New Roman"/>
                <w:color w:val="000000" w:themeColor="text1"/>
                <w:sz w:val="24"/>
                <w:szCs w:val="24"/>
                <w:lang w:eastAsia="zh-CN"/>
                <w14:textFill>
                  <w14:solidFill>
                    <w14:schemeClr w14:val="tx1"/>
                  </w14:solidFill>
                </w14:textFill>
              </w:rPr>
              <w:t>。</w:t>
            </w:r>
          </w:p>
        </w:tc>
      </w:tr>
    </w:tbl>
    <w:p w14:paraId="16F28390">
      <w:pPr>
        <w:pStyle w:val="36"/>
        <w:rPr>
          <w:rFonts w:eastAsiaTheme="minorEastAsia"/>
          <w:color w:val="FF0000"/>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fmt="numberInDash" w:start="1"/>
          <w:cols w:space="720" w:num="1"/>
          <w:docGrid w:linePitch="312" w:charSpace="0"/>
        </w:sectPr>
      </w:pPr>
    </w:p>
    <w:p w14:paraId="78E6F642">
      <w:pPr>
        <w:pStyle w:val="82"/>
        <w:jc w:val="center"/>
        <w:outlineLvl w:val="0"/>
        <w:rPr>
          <w:rFonts w:ascii="Times New Roman" w:hAnsi="Times New Roman" w:eastAsiaTheme="minorEastAsia"/>
          <w:b/>
          <w:bCs/>
          <w:snapToGrid w:val="0"/>
          <w:color w:val="auto"/>
          <w:sz w:val="30"/>
          <w:szCs w:val="30"/>
        </w:rPr>
      </w:pPr>
      <w:bookmarkStart w:id="5" w:name="_Toc18158"/>
      <w:bookmarkStart w:id="6" w:name="_Toc29542"/>
      <w:bookmarkStart w:id="7" w:name="_Toc80288176"/>
      <w:r>
        <w:rPr>
          <w:rFonts w:ascii="Times New Roman" w:hAnsi="Times New Roman" w:eastAsiaTheme="minorEastAsia"/>
          <w:b/>
          <w:bCs/>
          <w:snapToGrid w:val="0"/>
          <w:color w:val="auto"/>
          <w:sz w:val="30"/>
          <w:szCs w:val="30"/>
        </w:rPr>
        <w:t>二、建设项目工程分析</w:t>
      </w:r>
      <w:bookmarkEnd w:id="5"/>
      <w:bookmarkEnd w:id="6"/>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2"/>
        <w:gridCol w:w="8618"/>
      </w:tblGrid>
      <w:tr w14:paraId="0CF7C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482" w:type="dxa"/>
            <w:shd w:val="clear" w:color="auto" w:fill="auto"/>
            <w:vAlign w:val="center"/>
          </w:tcPr>
          <w:p w14:paraId="1DF142D8">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FF0000"/>
                <w:sz w:val="21"/>
                <w:szCs w:val="21"/>
              </w:rPr>
            </w:pPr>
            <w:r>
              <w:rPr>
                <w:rFonts w:hint="default" w:ascii="Times New Roman" w:hAnsi="Times New Roman" w:eastAsiaTheme="minorEastAsia"/>
                <w:color w:val="auto"/>
                <w:szCs w:val="24"/>
              </w:rPr>
              <w:t>建设内容</w:t>
            </w:r>
          </w:p>
        </w:tc>
        <w:tc>
          <w:tcPr>
            <w:tcW w:w="8578" w:type="dxa"/>
            <w:vAlign w:val="center"/>
          </w:tcPr>
          <w:p w14:paraId="2B48E919">
            <w:pPr>
              <w:keepNext/>
              <w:keepLines/>
              <w:suppressLineNumbers w:val="0"/>
              <w:spacing w:before="0" w:beforeAutospacing="0" w:after="0" w:afterAutospacing="0" w:line="360" w:lineRule="auto"/>
              <w:ind w:left="0" w:right="0"/>
              <w:rPr>
                <w:rFonts w:hint="default" w:eastAsiaTheme="minorEastAsia"/>
                <w:b/>
                <w:bCs/>
                <w:color w:val="auto"/>
                <w:sz w:val="24"/>
              </w:rPr>
            </w:pPr>
            <w:r>
              <w:rPr>
                <w:rFonts w:hint="default" w:eastAsiaTheme="minorEastAsia"/>
                <w:b/>
                <w:bCs/>
                <w:color w:val="auto"/>
                <w:sz w:val="24"/>
              </w:rPr>
              <w:t>2.1建设内容</w:t>
            </w:r>
          </w:p>
          <w:p w14:paraId="2B925194">
            <w:pPr>
              <w:keepNext/>
              <w:keepLines/>
              <w:suppressLineNumbers w:val="0"/>
              <w:spacing w:before="0" w:beforeAutospacing="0" w:after="0" w:afterAutospacing="0" w:line="360" w:lineRule="auto"/>
              <w:ind w:left="0" w:right="0"/>
              <w:rPr>
                <w:rFonts w:hint="default" w:eastAsiaTheme="minorEastAsia"/>
                <w:b/>
                <w:bCs/>
                <w:color w:val="auto"/>
                <w:sz w:val="24"/>
              </w:rPr>
            </w:pPr>
            <w:r>
              <w:rPr>
                <w:rFonts w:hint="default" w:eastAsiaTheme="minorEastAsia"/>
                <w:b/>
                <w:bCs/>
                <w:color w:val="auto"/>
                <w:sz w:val="24"/>
              </w:rPr>
              <w:t>2.1.1项目由来</w:t>
            </w:r>
            <w:bookmarkStart w:id="29" w:name="_GoBack"/>
            <w:bookmarkEnd w:id="29"/>
          </w:p>
          <w:p w14:paraId="38BB2253">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highlight w:val="none"/>
              </w:rPr>
            </w:pPr>
            <w:r>
              <w:rPr>
                <w:rFonts w:hint="eastAsia" w:eastAsiaTheme="minorEastAsia"/>
                <w:color w:val="auto"/>
                <w:sz w:val="24"/>
              </w:rPr>
              <w:t>海宁市丰源过滤设备有限公司经营范围包括不锈钢滤器、不锈钢桶、水处理设备制造、加工</w:t>
            </w:r>
            <w:r>
              <w:rPr>
                <w:rFonts w:hint="eastAsia" w:eastAsiaTheme="minorEastAsia"/>
                <w:color w:val="auto"/>
                <w:sz w:val="24"/>
                <w:lang w:eastAsia="zh-CN"/>
              </w:rPr>
              <w:t>。</w:t>
            </w:r>
            <w:r>
              <w:rPr>
                <w:rFonts w:hint="eastAsia" w:eastAsiaTheme="minorEastAsia"/>
                <w:color w:val="auto"/>
                <w:sz w:val="24"/>
              </w:rPr>
              <w:t>海宁市丰源过滤设备有限公司总投资400万元，租赁海宁市钱塘新农村开发有限公司</w:t>
            </w:r>
            <w:r>
              <w:rPr>
                <w:rFonts w:hint="eastAsia" w:eastAsiaTheme="minorEastAsia"/>
                <w:color w:val="auto"/>
                <w:sz w:val="24"/>
                <w:lang w:val="en-US" w:eastAsia="zh-CN"/>
              </w:rPr>
              <w:t>闲置的</w:t>
            </w:r>
            <w:r>
              <w:rPr>
                <w:rFonts w:hint="eastAsia" w:eastAsiaTheme="minorEastAsia"/>
                <w:color w:val="auto"/>
                <w:sz w:val="24"/>
              </w:rPr>
              <w:t>空余厂房（浙江省嘉兴市海宁市周王庙镇华锦路9号6幢），购置车床、铣床等机器设备，形成年产300台过滤机的生产能力。项目建成后，预计年可实现产值1230万元。</w:t>
            </w:r>
            <w:r>
              <w:rPr>
                <w:rFonts w:hint="eastAsia" w:eastAsiaTheme="minorEastAsia"/>
                <w:color w:val="auto"/>
                <w:sz w:val="24"/>
                <w:highlight w:val="none"/>
                <w:lang w:val="en-US" w:eastAsia="zh-CN"/>
              </w:rPr>
              <w:t>该项目于2023年11月9日</w:t>
            </w:r>
            <w:r>
              <w:rPr>
                <w:rFonts w:hint="eastAsia" w:eastAsiaTheme="minorEastAsia"/>
                <w:color w:val="auto"/>
                <w:sz w:val="24"/>
                <w:highlight w:val="none"/>
              </w:rPr>
              <w:t>经海宁市经济和信息化局进行了备案，项目代码2311-330481-07-02-295776。</w:t>
            </w:r>
          </w:p>
          <w:p w14:paraId="00563C77">
            <w:pPr>
              <w:keepNext w:val="0"/>
              <w:keepLines w:val="0"/>
              <w:suppressLineNumbers w:val="0"/>
              <w:spacing w:before="0" w:beforeAutospacing="0" w:after="0" w:afterAutospacing="0" w:line="360" w:lineRule="auto"/>
              <w:ind w:left="0" w:right="0" w:firstLine="480" w:firstLineChars="200"/>
              <w:rPr>
                <w:rFonts w:hint="eastAsia" w:eastAsiaTheme="minorEastAsia"/>
                <w:color w:val="FF0000"/>
                <w:sz w:val="24"/>
              </w:rPr>
            </w:pPr>
            <w:r>
              <w:rPr>
                <w:rFonts w:hint="eastAsia" w:eastAsiaTheme="minorEastAsia"/>
                <w:color w:val="auto"/>
                <w:sz w:val="24"/>
              </w:rPr>
              <w:t>根据《中华人民共和国</w:t>
            </w:r>
            <w:r>
              <w:rPr>
                <w:rFonts w:hint="eastAsia" w:eastAsiaTheme="minorEastAsia"/>
                <w:color w:val="auto"/>
                <w:sz w:val="24"/>
                <w:highlight w:val="none"/>
                <w:lang w:val="en-US" w:eastAsia="zh-CN"/>
              </w:rPr>
              <w:t>生态环境法典</w:t>
            </w:r>
            <w:r>
              <w:rPr>
                <w:rFonts w:hint="eastAsia" w:eastAsiaTheme="minorEastAsia"/>
                <w:color w:val="auto"/>
                <w:sz w:val="24"/>
              </w:rPr>
              <w:t>》和《建设项目环境保护管理条例》中有关规定，本项目需进行</w:t>
            </w:r>
            <w:r>
              <w:rPr>
                <w:rFonts w:hint="eastAsia" w:eastAsiaTheme="minorEastAsia"/>
                <w:color w:val="auto"/>
                <w:sz w:val="24"/>
                <w:lang w:eastAsia="zh-CN"/>
              </w:rPr>
              <w:t>生态环境影响评价</w:t>
            </w:r>
            <w:r>
              <w:rPr>
                <w:rFonts w:hint="eastAsia" w:eastAsiaTheme="minorEastAsia"/>
                <w:color w:val="auto"/>
                <w:sz w:val="24"/>
              </w:rPr>
              <w:t>。本项目主要从事</w:t>
            </w:r>
            <w:r>
              <w:rPr>
                <w:rFonts w:hint="eastAsia" w:eastAsiaTheme="minorEastAsia"/>
                <w:color w:val="auto"/>
                <w:sz w:val="24"/>
                <w:lang w:val="en-US" w:eastAsia="zh-CN"/>
              </w:rPr>
              <w:t>过滤机</w:t>
            </w:r>
            <w:r>
              <w:rPr>
                <w:rFonts w:hint="eastAsia" w:eastAsiaTheme="minorEastAsia"/>
                <w:color w:val="auto"/>
                <w:sz w:val="24"/>
              </w:rPr>
              <w:t>的制造加工，对照《国民经济行业分类》(GB/T4754-2017)，本项目产品属于“</w:t>
            </w:r>
            <w:r>
              <w:rPr>
                <w:rFonts w:hint="eastAsia" w:eastAsiaTheme="minorEastAsia"/>
                <w:color w:val="auto"/>
                <w:sz w:val="24"/>
                <w:lang w:val="en-US" w:eastAsia="zh-CN"/>
              </w:rPr>
              <w:t>专用设备制造业</w:t>
            </w:r>
            <w:r>
              <w:rPr>
                <w:rFonts w:hint="eastAsia" w:eastAsiaTheme="minorEastAsia"/>
                <w:color w:val="auto"/>
                <w:sz w:val="24"/>
              </w:rPr>
              <w:t>”中的“C3</w:t>
            </w:r>
            <w:r>
              <w:rPr>
                <w:rFonts w:hint="eastAsia" w:eastAsiaTheme="minorEastAsia"/>
                <w:color w:val="auto"/>
                <w:sz w:val="24"/>
                <w:lang w:val="en-US" w:eastAsia="zh-CN"/>
              </w:rPr>
              <w:t>591环境保护专用设备制造</w:t>
            </w:r>
            <w:r>
              <w:rPr>
                <w:rFonts w:hint="eastAsia" w:eastAsiaTheme="minorEastAsia"/>
                <w:color w:val="auto"/>
                <w:sz w:val="24"/>
              </w:rPr>
              <w:t>”。根据《建设项目环境影响评价分类管理名录》（2021年版）（部令第16号），本项目需编制</w:t>
            </w:r>
            <w:r>
              <w:rPr>
                <w:rFonts w:hint="eastAsia" w:eastAsiaTheme="minorEastAsia"/>
                <w:color w:val="auto"/>
                <w:sz w:val="24"/>
                <w:lang w:eastAsia="zh-CN"/>
              </w:rPr>
              <w:t>生态环境影响</w:t>
            </w:r>
            <w:r>
              <w:rPr>
                <w:rFonts w:hint="eastAsia" w:eastAsiaTheme="minorEastAsia"/>
                <w:color w:val="auto"/>
                <w:sz w:val="24"/>
              </w:rPr>
              <w:t>报告表。</w:t>
            </w:r>
          </w:p>
          <w:p w14:paraId="23A2B41F">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default"/>
              </w:rPr>
            </w:pPr>
            <w:r>
              <w:rPr>
                <w:rFonts w:hint="default" w:ascii="Times New Roman" w:hAnsi="Times New Roman" w:eastAsia="宋体" w:cs="Times New Roman"/>
                <w:b/>
                <w:bCs/>
                <w:kern w:val="2"/>
                <w:sz w:val="24"/>
                <w:szCs w:val="24"/>
                <w:lang w:val="en-US" w:eastAsia="zh-CN" w:bidi="ar-SA"/>
              </w:rPr>
              <w:t xml:space="preserve">表2-1 </w:t>
            </w:r>
            <w:r>
              <w:rPr>
                <w:rFonts w:hint="eastAsia"/>
              </w:rPr>
              <w:t>项目环评类别判定一览表</w:t>
            </w:r>
          </w:p>
          <w:tbl>
            <w:tblPr>
              <w:tblStyle w:val="8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1870"/>
              <w:gridCol w:w="1115"/>
              <w:gridCol w:w="2187"/>
              <w:gridCol w:w="1439"/>
              <w:gridCol w:w="1098"/>
            </w:tblGrid>
            <w:tr w14:paraId="342D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8" w:type="pct"/>
                  <w:gridSpan w:val="4"/>
                  <w:vAlign w:val="center"/>
                </w:tcPr>
                <w:p w14:paraId="2F20E3E0">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r>
                    <w:rPr>
                      <w:rFonts w:hint="eastAsia"/>
                      <w:color w:val="auto"/>
                      <w:sz w:val="21"/>
                      <w:szCs w:val="21"/>
                    </w:rPr>
                    <w:t>文件</w:t>
                  </w:r>
                  <w:r>
                    <w:rPr>
                      <w:rFonts w:hint="default"/>
                      <w:color w:val="auto"/>
                      <w:sz w:val="21"/>
                      <w:szCs w:val="21"/>
                    </w:rPr>
                    <w:t>要求</w:t>
                  </w:r>
                </w:p>
              </w:tc>
              <w:tc>
                <w:tcPr>
                  <w:tcW w:w="857" w:type="pct"/>
                  <w:vMerge w:val="restart"/>
                  <w:vAlign w:val="center"/>
                </w:tcPr>
                <w:p w14:paraId="05B72114">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r>
                    <w:rPr>
                      <w:rFonts w:hint="eastAsia"/>
                      <w:color w:val="auto"/>
                      <w:sz w:val="21"/>
                      <w:szCs w:val="21"/>
                    </w:rPr>
                    <w:t>本</w:t>
                  </w:r>
                  <w:r>
                    <w:rPr>
                      <w:rFonts w:hint="default"/>
                      <w:color w:val="auto"/>
                      <w:sz w:val="21"/>
                      <w:szCs w:val="21"/>
                    </w:rPr>
                    <w:t>项目情况</w:t>
                  </w:r>
                </w:p>
              </w:tc>
              <w:tc>
                <w:tcPr>
                  <w:tcW w:w="654" w:type="pct"/>
                  <w:vMerge w:val="restart"/>
                  <w:vAlign w:val="center"/>
                </w:tcPr>
                <w:p w14:paraId="79C79667">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r>
                    <w:rPr>
                      <w:rFonts w:hint="eastAsia"/>
                      <w:color w:val="auto"/>
                      <w:sz w:val="21"/>
                      <w:szCs w:val="21"/>
                    </w:rPr>
                    <w:t>本</w:t>
                  </w:r>
                  <w:r>
                    <w:rPr>
                      <w:rFonts w:hint="default"/>
                      <w:color w:val="auto"/>
                      <w:sz w:val="21"/>
                      <w:szCs w:val="21"/>
                    </w:rPr>
                    <w:t>项目环评类别</w:t>
                  </w:r>
                </w:p>
              </w:tc>
            </w:tr>
            <w:tr w14:paraId="0DBF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521" w:type="pct"/>
                  <w:gridSpan w:val="2"/>
                  <w:vAlign w:val="center"/>
                  <mc:AlternateContent>
                    <mc:Choice Requires="wpsCustomData">
                      <wpsCustomData:diagonals>
                        <wpsCustomData:diagonal from="10000" to="30000">
                          <wpsCustomData:border w:val="single" w:color="auto" w:sz="4" w:space="0"/>
                        </wpsCustomData:diagonal>
                      </wpsCustomData:diagonals>
                    </mc:Choice>
                  </mc:AlternateContent>
                </w:tcPr>
                <w:p w14:paraId="7E046B1C">
                  <w:pPr>
                    <w:pStyle w:val="1906"/>
                    <w:keepNext w:val="0"/>
                    <w:keepLines w:val="0"/>
                    <w:suppressLineNumbers w:val="0"/>
                    <w:snapToGrid w:val="0"/>
                    <w:spacing w:before="0" w:beforeAutospacing="0" w:after="0" w:afterAutospacing="0" w:line="240" w:lineRule="auto"/>
                    <w:ind w:left="0" w:right="0" w:firstLine="0" w:firstLineChars="0"/>
                    <w:jc w:val="center"/>
                    <w:rPr>
                      <w:rFonts w:hint="default"/>
                      <w:color w:val="auto"/>
                      <w:sz w:val="21"/>
                      <w:szCs w:val="21"/>
                    </w:rPr>
                  </w:pPr>
                </w:p>
                <w:p w14:paraId="7D3E0FB0">
                  <w:pPr>
                    <w:pStyle w:val="1906"/>
                    <w:keepNext w:val="0"/>
                    <w:keepLines w:val="0"/>
                    <w:suppressLineNumbers w:val="0"/>
                    <w:snapToGrid w:val="0"/>
                    <w:spacing w:before="0" w:beforeAutospacing="0" w:after="0" w:afterAutospacing="0" w:line="240" w:lineRule="auto"/>
                    <w:ind w:left="0" w:right="0" w:firstLine="0" w:firstLineChars="0"/>
                    <w:jc w:val="center"/>
                    <w:rPr>
                      <w:rFonts w:hint="eastAsia"/>
                      <w:color w:val="auto"/>
                      <w:sz w:val="21"/>
                      <w:szCs w:val="21"/>
                    </w:rPr>
                  </w:pPr>
                </w:p>
                <w:p w14:paraId="036683D0">
                  <w:pPr>
                    <w:pStyle w:val="1906"/>
                    <w:keepNext w:val="0"/>
                    <w:keepLines w:val="0"/>
                    <w:suppressLineNumbers w:val="0"/>
                    <w:snapToGrid w:val="0"/>
                    <w:spacing w:before="0" w:beforeAutospacing="0" w:after="0" w:afterAutospacing="0" w:line="240" w:lineRule="auto"/>
                    <w:ind w:left="0" w:right="0" w:firstLine="0" w:firstLineChars="0"/>
                    <w:jc w:val="center"/>
                    <mc:AlternateContent>
                      <mc:Choice Requires="wpsCustomData">
                        <wpsCustomData:diagonalParaType/>
                      </mc:Choice>
                    </mc:AlternateContent>
                    <w:rPr>
                      <w:rFonts w:hint="default"/>
                      <w:color w:val="auto"/>
                      <w:sz w:val="21"/>
                      <w:szCs w:val="21"/>
                    </w:rPr>
                  </w:pPr>
                  <w:r>
                    <w:rPr>
                      <w:rFonts w:hint="eastAsia"/>
                      <w:color w:val="auto"/>
                      <w:sz w:val="21"/>
                      <w:szCs w:val="21"/>
                    </w:rPr>
                    <w:t>项目</w:t>
                  </w:r>
                  <w:r>
                    <w:rPr>
                      <w:rFonts w:hint="default"/>
                      <w:color w:val="auto"/>
                      <w:sz w:val="21"/>
                      <w:szCs w:val="21"/>
                    </w:rPr>
                    <w:t>类别</w:t>
                  </w:r>
                </w:p>
                <w:p w14:paraId="633DEB1A">
                  <w:pPr>
                    <w:pStyle w:val="1906"/>
                    <w:keepNext w:val="0"/>
                    <w:keepLines w:val="0"/>
                    <w:suppressLineNumbers w:val="0"/>
                    <w:spacing w:before="0" w:beforeAutospacing="0" w:after="0" w:afterAutospacing="0" w:line="240" w:lineRule="auto"/>
                    <w:ind w:left="0" w:right="0" w:firstLine="0" w:firstLineChars="0"/>
                    <w:jc w:val="center"/>
                    <w:rPr>
                      <w:rFonts w:hint="eastAsia"/>
                      <w:color w:val="auto"/>
                      <w:sz w:val="21"/>
                      <w:szCs w:val="21"/>
                      <w:lang w:val="en-US" w:eastAsia="zh-CN"/>
                    </w:rPr>
                  </w:pPr>
                </w:p>
                <w:p w14:paraId="52535B06">
                  <w:pPr>
                    <w:pStyle w:val="1906"/>
                    <w:keepNext w:val="0"/>
                    <w:keepLines w:val="0"/>
                    <w:suppressLineNumbers w:val="0"/>
                    <w:spacing w:before="0" w:beforeAutospacing="0" w:after="0" w:afterAutospacing="0" w:line="240" w:lineRule="auto"/>
                    <w:ind w:left="0" w:right="0" w:firstLine="0" w:firstLineChars="0"/>
                    <w:jc w:val="center"/>
                    <w:rPr>
                      <w:rFonts w:hint="default" w:eastAsia="宋体"/>
                      <w:color w:val="auto"/>
                      <w:sz w:val="21"/>
                      <w:szCs w:val="21"/>
                      <w:lang w:val="en-US" w:eastAsia="zh-CN"/>
                    </w:rPr>
                  </w:pPr>
                  <w:r>
                    <w:rPr>
                      <w:rFonts w:hint="eastAsia"/>
                      <w:color w:val="auto"/>
                      <w:sz w:val="21"/>
                      <w:szCs w:val="21"/>
                      <w:lang w:val="en-US" w:eastAsia="zh-CN"/>
                    </w:rPr>
                    <w:t>环评类别</w:t>
                  </w:r>
                </w:p>
              </w:tc>
              <w:tc>
                <w:tcPr>
                  <w:tcW w:w="664" w:type="pct"/>
                  <w:vAlign w:val="center"/>
                </w:tcPr>
                <w:p w14:paraId="354F87A6">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r>
                    <w:rPr>
                      <w:rFonts w:hint="eastAsia"/>
                      <w:color w:val="auto"/>
                      <w:sz w:val="21"/>
                      <w:szCs w:val="21"/>
                    </w:rPr>
                    <w:t>报告书</w:t>
                  </w:r>
                </w:p>
              </w:tc>
              <w:tc>
                <w:tcPr>
                  <w:tcW w:w="1302" w:type="pct"/>
                  <w:vAlign w:val="center"/>
                </w:tcPr>
                <w:p w14:paraId="595DAD32">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r>
                    <w:rPr>
                      <w:rFonts w:hint="eastAsia"/>
                      <w:color w:val="auto"/>
                      <w:sz w:val="21"/>
                      <w:szCs w:val="21"/>
                    </w:rPr>
                    <w:t>报告表</w:t>
                  </w:r>
                </w:p>
              </w:tc>
              <w:tc>
                <w:tcPr>
                  <w:tcW w:w="857" w:type="pct"/>
                  <w:vMerge w:val="continue"/>
                  <w:vAlign w:val="center"/>
                </w:tcPr>
                <w:p w14:paraId="3CC76769">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p>
              </w:tc>
              <w:tc>
                <w:tcPr>
                  <w:tcW w:w="654" w:type="pct"/>
                  <w:vMerge w:val="continue"/>
                  <w:vAlign w:val="center"/>
                </w:tcPr>
                <w:p w14:paraId="6895FF6D">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p>
              </w:tc>
            </w:tr>
            <w:tr w14:paraId="345A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3488" w:type="pct"/>
                  <w:gridSpan w:val="4"/>
                  <w:vAlign w:val="center"/>
                </w:tcPr>
                <w:p w14:paraId="60A659B6">
                  <w:pPr>
                    <w:pStyle w:val="1906"/>
                    <w:keepNext w:val="0"/>
                    <w:keepLines w:val="0"/>
                    <w:suppressLineNumbers w:val="0"/>
                    <w:spacing w:before="0" w:beforeAutospacing="0" w:after="0" w:afterAutospacing="0" w:line="240" w:lineRule="auto"/>
                    <w:ind w:left="0" w:right="0" w:firstLine="0" w:firstLineChars="0"/>
                    <w:jc w:val="left"/>
                    <w:rPr>
                      <w:rFonts w:hint="eastAsia" w:eastAsia="宋体"/>
                      <w:color w:val="auto"/>
                      <w:sz w:val="21"/>
                      <w:szCs w:val="21"/>
                      <w:lang w:val="en-US" w:eastAsia="zh-CN"/>
                    </w:rPr>
                  </w:pPr>
                  <w:r>
                    <w:rPr>
                      <w:rFonts w:hint="eastAsia"/>
                    </w:rPr>
                    <w:t>三十</w:t>
                  </w:r>
                  <w:r>
                    <w:rPr>
                      <w:rFonts w:hint="eastAsia"/>
                      <w:lang w:val="en-US" w:eastAsia="zh-CN"/>
                    </w:rPr>
                    <w:t>一</w:t>
                  </w:r>
                  <w:r>
                    <w:rPr>
                      <w:rFonts w:hint="eastAsia"/>
                    </w:rPr>
                    <w:t>、</w:t>
                  </w:r>
                  <w:r>
                    <w:rPr>
                      <w:rFonts w:hint="eastAsia"/>
                      <w:lang w:val="en-US" w:eastAsia="zh-CN"/>
                    </w:rPr>
                    <w:t>专用</w:t>
                  </w:r>
                  <w:r>
                    <w:rPr>
                      <w:rFonts w:hint="eastAsia"/>
                    </w:rPr>
                    <w:t>设备制造业 3</w:t>
                  </w:r>
                  <w:r>
                    <w:rPr>
                      <w:rFonts w:hint="eastAsia"/>
                      <w:lang w:val="en-US" w:eastAsia="zh-CN"/>
                    </w:rPr>
                    <w:t>5</w:t>
                  </w:r>
                </w:p>
              </w:tc>
              <w:tc>
                <w:tcPr>
                  <w:tcW w:w="857" w:type="pct"/>
                  <w:vAlign w:val="center"/>
                </w:tcPr>
                <w:p w14:paraId="79054EB5">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r>
                    <w:rPr>
                      <w:rFonts w:hint="eastAsia"/>
                      <w:color w:val="auto"/>
                      <w:sz w:val="21"/>
                      <w:szCs w:val="21"/>
                    </w:rPr>
                    <w:t>/</w:t>
                  </w:r>
                </w:p>
              </w:tc>
              <w:tc>
                <w:tcPr>
                  <w:tcW w:w="654" w:type="pct"/>
                  <w:vAlign w:val="center"/>
                </w:tcPr>
                <w:p w14:paraId="28F5D31C">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r>
                    <w:rPr>
                      <w:rFonts w:hint="eastAsia"/>
                      <w:color w:val="auto"/>
                      <w:sz w:val="21"/>
                      <w:szCs w:val="21"/>
                    </w:rPr>
                    <w:t>/</w:t>
                  </w:r>
                </w:p>
              </w:tc>
            </w:tr>
            <w:tr w14:paraId="0B42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vAlign w:val="center"/>
                </w:tcPr>
                <w:p w14:paraId="4975B7B5">
                  <w:pPr>
                    <w:pStyle w:val="1906"/>
                    <w:keepNext w:val="0"/>
                    <w:keepLines w:val="0"/>
                    <w:suppressLineNumbers w:val="0"/>
                    <w:spacing w:before="0" w:beforeAutospacing="0" w:after="0" w:afterAutospacing="0" w:line="240" w:lineRule="auto"/>
                    <w:ind w:left="0" w:right="0" w:firstLine="0" w:firstLineChars="0"/>
                    <w:jc w:val="center"/>
                    <w:rPr>
                      <w:rFonts w:hint="default" w:eastAsia="宋体"/>
                      <w:color w:val="auto"/>
                      <w:sz w:val="21"/>
                      <w:szCs w:val="21"/>
                      <w:lang w:val="en-US" w:eastAsia="zh-CN"/>
                    </w:rPr>
                  </w:pPr>
                  <w:r>
                    <w:rPr>
                      <w:rFonts w:hint="eastAsia"/>
                      <w:color w:val="auto"/>
                      <w:sz w:val="21"/>
                      <w:szCs w:val="21"/>
                      <w:lang w:val="en-US" w:eastAsia="zh-CN"/>
                    </w:rPr>
                    <w:t>89</w:t>
                  </w:r>
                </w:p>
              </w:tc>
              <w:tc>
                <w:tcPr>
                  <w:tcW w:w="1114" w:type="pct"/>
                  <w:vAlign w:val="center"/>
                </w:tcPr>
                <w:p w14:paraId="000199A8">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r>
                    <w:rPr>
                      <w:rFonts w:hint="eastAsia"/>
                      <w:color w:val="auto"/>
                      <w:sz w:val="21"/>
                      <w:szCs w:val="21"/>
                    </w:rPr>
                    <w:t>环保、邮政、社会公共服务及其他专用设备制造359</w:t>
                  </w:r>
                </w:p>
              </w:tc>
              <w:tc>
                <w:tcPr>
                  <w:tcW w:w="664" w:type="pct"/>
                  <w:vAlign w:val="center"/>
                </w:tcPr>
                <w:p w14:paraId="2F8C53F4">
                  <w:pPr>
                    <w:pStyle w:val="1906"/>
                    <w:keepNext w:val="0"/>
                    <w:keepLines w:val="0"/>
                    <w:suppressLineNumbers w:val="0"/>
                    <w:spacing w:before="0" w:beforeAutospacing="0" w:after="0" w:afterAutospacing="0" w:line="240" w:lineRule="auto"/>
                    <w:ind w:left="0" w:right="0" w:firstLine="0" w:firstLineChars="0"/>
                    <w:jc w:val="left"/>
                    <w:rPr>
                      <w:rFonts w:hint="eastAsia"/>
                      <w:color w:val="auto"/>
                      <w:sz w:val="21"/>
                      <w:szCs w:val="21"/>
                    </w:rPr>
                  </w:pPr>
                  <w:r>
                    <w:rPr>
                      <w:rFonts w:hint="eastAsia"/>
                      <w:color w:val="auto"/>
                      <w:sz w:val="21"/>
                      <w:szCs w:val="21"/>
                    </w:rPr>
                    <w:t>有电镀工序的；有含铬钝化工艺的</w:t>
                  </w:r>
                </w:p>
                <w:p w14:paraId="39A5F3AF">
                  <w:pPr>
                    <w:pStyle w:val="1906"/>
                    <w:keepNext w:val="0"/>
                    <w:keepLines w:val="0"/>
                    <w:suppressLineNumbers w:val="0"/>
                    <w:spacing w:before="0" w:beforeAutospacing="0" w:after="0" w:afterAutospacing="0" w:line="240" w:lineRule="auto"/>
                    <w:ind w:left="0" w:right="0" w:firstLine="0" w:firstLineChars="0"/>
                    <w:jc w:val="left"/>
                    <w:rPr>
                      <w:rFonts w:hint="default"/>
                      <w:color w:val="auto"/>
                      <w:sz w:val="21"/>
                      <w:szCs w:val="21"/>
                    </w:rPr>
                  </w:pPr>
                </w:p>
              </w:tc>
              <w:tc>
                <w:tcPr>
                  <w:tcW w:w="1302" w:type="pct"/>
                  <w:vAlign w:val="center"/>
                </w:tcPr>
                <w:p w14:paraId="4DEDA6F7">
                  <w:pPr>
                    <w:pStyle w:val="1906"/>
                    <w:keepNext w:val="0"/>
                    <w:keepLines w:val="0"/>
                    <w:suppressLineNumbers w:val="0"/>
                    <w:spacing w:before="0" w:beforeAutospacing="0" w:after="0" w:afterAutospacing="0" w:line="240" w:lineRule="auto"/>
                    <w:ind w:left="0" w:right="0" w:firstLine="0" w:firstLineChars="0"/>
                    <w:jc w:val="center"/>
                    <w:rPr>
                      <w:rFonts w:hint="eastAsia"/>
                      <w:b w:val="0"/>
                      <w:bCs w:val="0"/>
                      <w:color w:val="auto"/>
                      <w:sz w:val="21"/>
                      <w:szCs w:val="21"/>
                    </w:rPr>
                  </w:pPr>
                  <w:r>
                    <w:rPr>
                      <w:rFonts w:hint="eastAsia"/>
                      <w:b/>
                      <w:bCs/>
                      <w:color w:val="auto"/>
                      <w:sz w:val="21"/>
                      <w:szCs w:val="21"/>
                    </w:rPr>
                    <w:t>其他</w:t>
                  </w:r>
                  <w:r>
                    <w:rPr>
                      <w:rFonts w:hint="eastAsia"/>
                      <w:b w:val="0"/>
                      <w:bCs w:val="0"/>
                      <w:color w:val="auto"/>
                      <w:sz w:val="21"/>
                      <w:szCs w:val="21"/>
                    </w:rPr>
                    <w:t>（不含仅年用10</w:t>
                  </w:r>
                  <w:r>
                    <w:rPr>
                      <w:rFonts w:hint="eastAsia"/>
                      <w:b w:val="0"/>
                      <w:bCs w:val="0"/>
                      <w:color w:val="auto"/>
                      <w:sz w:val="21"/>
                      <w:szCs w:val="21"/>
                      <w:lang w:val="en-US" w:eastAsia="zh-CN"/>
                    </w:rPr>
                    <w:t>0</w:t>
                  </w:r>
                  <w:r>
                    <w:rPr>
                      <w:rFonts w:hint="eastAsia"/>
                      <w:b w:val="0"/>
                      <w:bCs w:val="0"/>
                      <w:color w:val="auto"/>
                      <w:sz w:val="21"/>
                      <w:szCs w:val="21"/>
                    </w:rPr>
                    <w:t>吨以下低VOCs含量有机溶剂的； 不含仅年用10吨以下其他有机溶剂的；不含仅焊接的）</w:t>
                  </w:r>
                </w:p>
                <w:p w14:paraId="1B353D6A">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p>
              </w:tc>
              <w:tc>
                <w:tcPr>
                  <w:tcW w:w="857" w:type="pct"/>
                  <w:vAlign w:val="center"/>
                </w:tcPr>
                <w:p w14:paraId="3BC202D3">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r>
                    <w:rPr>
                      <w:rFonts w:hint="eastAsia"/>
                      <w:color w:val="auto"/>
                      <w:sz w:val="21"/>
                      <w:szCs w:val="21"/>
                    </w:rPr>
                    <w:t>本项目产品为</w:t>
                  </w:r>
                  <w:r>
                    <w:rPr>
                      <w:rFonts w:hint="eastAsia"/>
                      <w:color w:val="auto"/>
                      <w:sz w:val="21"/>
                      <w:szCs w:val="21"/>
                      <w:lang w:val="en-US" w:eastAsia="zh-CN"/>
                    </w:rPr>
                    <w:t>过滤机</w:t>
                  </w:r>
                  <w:r>
                    <w:rPr>
                      <w:rFonts w:hint="eastAsia"/>
                      <w:color w:val="auto"/>
                      <w:sz w:val="21"/>
                      <w:szCs w:val="21"/>
                    </w:rPr>
                    <w:t>，生产工艺涉及</w:t>
                  </w:r>
                  <w:r>
                    <w:rPr>
                      <w:rFonts w:hint="eastAsia"/>
                      <w:color w:val="auto"/>
                      <w:sz w:val="21"/>
                      <w:szCs w:val="21"/>
                      <w:lang w:val="en-US" w:eastAsia="zh-CN"/>
                    </w:rPr>
                    <w:t>机加工、组装、表面抛光</w:t>
                  </w:r>
                  <w:r>
                    <w:rPr>
                      <w:rFonts w:hint="eastAsia"/>
                      <w:color w:val="auto"/>
                      <w:sz w:val="21"/>
                      <w:szCs w:val="21"/>
                    </w:rPr>
                    <w:t>。</w:t>
                  </w:r>
                </w:p>
              </w:tc>
              <w:tc>
                <w:tcPr>
                  <w:tcW w:w="654" w:type="pct"/>
                  <w:vAlign w:val="center"/>
                </w:tcPr>
                <w:p w14:paraId="3CB7D715">
                  <w:pPr>
                    <w:pStyle w:val="1906"/>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rPr>
                  </w:pPr>
                  <w:r>
                    <w:rPr>
                      <w:rFonts w:hint="default"/>
                      <w:b/>
                      <w:bCs/>
                      <w:color w:val="auto"/>
                      <w:sz w:val="21"/>
                      <w:szCs w:val="21"/>
                    </w:rPr>
                    <w:t>报告表</w:t>
                  </w:r>
                </w:p>
              </w:tc>
            </w:tr>
          </w:tbl>
          <w:p w14:paraId="4C1A99DD">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default" w:eastAsiaTheme="minorEastAsia"/>
                <w:color w:val="auto"/>
                <w:sz w:val="24"/>
              </w:rPr>
              <w:t>受建设单位委托，</w:t>
            </w:r>
            <w:r>
              <w:rPr>
                <w:rFonts w:hint="eastAsia"/>
                <w:color w:val="auto"/>
                <w:sz w:val="24"/>
              </w:rPr>
              <w:t>浙江百诺数智环境科技股份有限公司</w:t>
            </w:r>
            <w:r>
              <w:rPr>
                <w:rFonts w:hint="default" w:eastAsiaTheme="minorEastAsia"/>
                <w:color w:val="auto"/>
                <w:sz w:val="24"/>
              </w:rPr>
              <w:t>承担了本项目的</w:t>
            </w:r>
            <w:r>
              <w:rPr>
                <w:rFonts w:hint="eastAsia" w:eastAsiaTheme="minorEastAsia"/>
                <w:color w:val="auto"/>
                <w:sz w:val="24"/>
                <w:lang w:eastAsia="zh-CN"/>
              </w:rPr>
              <w:t>生态环境影响评价</w:t>
            </w:r>
            <w:r>
              <w:rPr>
                <w:rFonts w:hint="default" w:eastAsiaTheme="minorEastAsia"/>
                <w:color w:val="auto"/>
                <w:sz w:val="24"/>
              </w:rPr>
              <w:t>工作。我单位在现场踏勘、监测和资料收集等的基础上，根据《建设项目环境影响报告表编制技术指南（污染影响类）（试行）</w:t>
            </w:r>
            <w:r>
              <w:rPr>
                <w:rFonts w:hint="eastAsia" w:eastAsiaTheme="minorEastAsia"/>
                <w:color w:val="auto"/>
                <w:sz w:val="24"/>
                <w:lang w:eastAsia="zh-CN"/>
              </w:rPr>
              <w:t>》等</w:t>
            </w:r>
            <w:r>
              <w:rPr>
                <w:rFonts w:hint="default" w:eastAsiaTheme="minorEastAsia"/>
                <w:color w:val="auto"/>
                <w:sz w:val="24"/>
              </w:rPr>
              <w:t>有关文件，编制了本项目的</w:t>
            </w:r>
            <w:r>
              <w:rPr>
                <w:rFonts w:hint="eastAsia" w:eastAsiaTheme="minorEastAsia"/>
                <w:color w:val="auto"/>
                <w:sz w:val="24"/>
                <w:lang w:eastAsia="zh-CN"/>
              </w:rPr>
              <w:t>生态环境影响</w:t>
            </w:r>
            <w:r>
              <w:rPr>
                <w:rFonts w:hint="eastAsia" w:eastAsiaTheme="minorEastAsia"/>
                <w:color w:val="auto"/>
                <w:sz w:val="24"/>
              </w:rPr>
              <w:t>报告表</w:t>
            </w:r>
            <w:r>
              <w:rPr>
                <w:rFonts w:hint="default" w:eastAsiaTheme="minorEastAsia"/>
                <w:color w:val="auto"/>
                <w:sz w:val="24"/>
              </w:rPr>
              <w:t>，并交由项目建设单位报请</w:t>
            </w:r>
            <w:r>
              <w:rPr>
                <w:rFonts w:hint="eastAsia" w:eastAsiaTheme="minorEastAsia"/>
                <w:color w:val="auto"/>
                <w:sz w:val="24"/>
              </w:rPr>
              <w:t>生态环境</w:t>
            </w:r>
            <w:r>
              <w:rPr>
                <w:rFonts w:hint="default" w:eastAsiaTheme="minorEastAsia"/>
                <w:color w:val="auto"/>
                <w:sz w:val="24"/>
              </w:rPr>
              <w:t>主管部门</w:t>
            </w:r>
            <w:r>
              <w:rPr>
                <w:rFonts w:hint="eastAsia" w:eastAsiaTheme="minorEastAsia"/>
                <w:color w:val="auto"/>
                <w:sz w:val="24"/>
              </w:rPr>
              <w:t>审批</w:t>
            </w:r>
            <w:r>
              <w:rPr>
                <w:rFonts w:hint="default" w:eastAsiaTheme="minorEastAsia"/>
                <w:color w:val="auto"/>
                <w:sz w:val="24"/>
              </w:rPr>
              <w:t>。</w:t>
            </w:r>
          </w:p>
          <w:p w14:paraId="5E1449F5">
            <w:pPr>
              <w:keepNext w:val="0"/>
              <w:keepLines w:val="0"/>
              <w:suppressLineNumbers w:val="0"/>
              <w:spacing w:before="0" w:beforeAutospacing="0" w:after="0" w:afterAutospacing="0" w:line="360" w:lineRule="auto"/>
              <w:ind w:left="0" w:right="0"/>
              <w:jc w:val="left"/>
              <w:rPr>
                <w:rFonts w:hint="default" w:eastAsiaTheme="minorEastAsia"/>
                <w:b/>
                <w:color w:val="auto"/>
                <w:sz w:val="24"/>
              </w:rPr>
            </w:pPr>
            <w:r>
              <w:rPr>
                <w:rFonts w:hint="default" w:eastAsiaTheme="minorEastAsia"/>
                <w:b/>
                <w:color w:val="auto"/>
                <w:sz w:val="24"/>
              </w:rPr>
              <w:t>2.1.</w:t>
            </w:r>
            <w:r>
              <w:rPr>
                <w:rFonts w:hint="eastAsia" w:eastAsiaTheme="minorEastAsia"/>
                <w:b/>
                <w:color w:val="auto"/>
                <w:sz w:val="24"/>
                <w:lang w:val="en-US" w:eastAsia="zh-CN"/>
              </w:rPr>
              <w:t>2</w:t>
            </w:r>
            <w:r>
              <w:rPr>
                <w:rFonts w:hint="default" w:eastAsiaTheme="minorEastAsia"/>
                <w:b/>
                <w:color w:val="auto"/>
                <w:sz w:val="24"/>
              </w:rPr>
              <w:t>项目组成</w:t>
            </w:r>
          </w:p>
          <w:p w14:paraId="00012DC0">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default" w:eastAsiaTheme="minorEastAsia"/>
                <w:color w:val="auto"/>
                <w:sz w:val="24"/>
              </w:rPr>
              <w:t>本项目由主体工程、辅助工程</w:t>
            </w:r>
            <w:r>
              <w:rPr>
                <w:rFonts w:hint="eastAsia" w:eastAsiaTheme="minorEastAsia"/>
                <w:color w:val="auto"/>
                <w:sz w:val="24"/>
              </w:rPr>
              <w:t>、储运工程</w:t>
            </w:r>
            <w:r>
              <w:rPr>
                <w:rFonts w:hint="default" w:eastAsiaTheme="minorEastAsia"/>
                <w:color w:val="auto"/>
                <w:sz w:val="24"/>
              </w:rPr>
              <w:t>、公用工程及环保工程组成，具体见下表：</w:t>
            </w:r>
          </w:p>
          <w:p w14:paraId="25F5CF23">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eastAsia" w:ascii="Times New Roman" w:hAnsi="Times New Roman" w:eastAsia="宋体"/>
                <w:highlight w:val="none"/>
              </w:rPr>
            </w:pPr>
            <w:r>
              <w:rPr>
                <w:rFonts w:hint="default" w:ascii="Times New Roman" w:hAnsi="Times New Roman" w:eastAsia="宋体" w:cs="Times New Roman"/>
                <w:b/>
                <w:bCs/>
                <w:kern w:val="2"/>
                <w:sz w:val="24"/>
                <w:szCs w:val="24"/>
                <w:lang w:val="en-US" w:eastAsia="zh-CN" w:bidi="ar-SA"/>
              </w:rPr>
              <w:t xml:space="preserve">表2-2 </w:t>
            </w:r>
            <w:r>
              <w:rPr>
                <w:rFonts w:hint="eastAsia" w:ascii="Times New Roman" w:hAnsi="Times New Roman" w:eastAsia="宋体"/>
                <w:highlight w:val="none"/>
              </w:rPr>
              <w:t>本项目工程组成一览表</w:t>
            </w:r>
          </w:p>
          <w:tbl>
            <w:tblPr>
              <w:tblStyle w:val="8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1079"/>
              <w:gridCol w:w="1475"/>
              <w:gridCol w:w="5326"/>
            </w:tblGrid>
            <w:tr w14:paraId="09100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Align w:val="center"/>
                </w:tcPr>
                <w:p w14:paraId="2B65521C">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序号</w:t>
                  </w:r>
                </w:p>
              </w:tc>
              <w:tc>
                <w:tcPr>
                  <w:tcW w:w="1074" w:type="dxa"/>
                  <w:vAlign w:val="center"/>
                </w:tcPr>
                <w:p w14:paraId="7FC0A8E7">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组成类别</w:t>
                  </w:r>
                </w:p>
              </w:tc>
              <w:tc>
                <w:tcPr>
                  <w:tcW w:w="1468" w:type="dxa"/>
                  <w:vAlign w:val="center"/>
                </w:tcPr>
                <w:p w14:paraId="065ECD4A">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工程名称</w:t>
                  </w:r>
                </w:p>
              </w:tc>
              <w:tc>
                <w:tcPr>
                  <w:tcW w:w="5300" w:type="dxa"/>
                  <w:vAlign w:val="center"/>
                </w:tcPr>
                <w:p w14:paraId="787633CE">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工程内容</w:t>
                  </w:r>
                </w:p>
              </w:tc>
            </w:tr>
            <w:tr w14:paraId="2944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510" w:type="dxa"/>
                  <w:vAlign w:val="center"/>
                </w:tcPr>
                <w:p w14:paraId="6B7A8DC8">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1</w:t>
                  </w:r>
                </w:p>
              </w:tc>
              <w:tc>
                <w:tcPr>
                  <w:tcW w:w="1074" w:type="dxa"/>
                  <w:vAlign w:val="center"/>
                </w:tcPr>
                <w:p w14:paraId="673ABDE5">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主体工程</w:t>
                  </w:r>
                </w:p>
              </w:tc>
              <w:tc>
                <w:tcPr>
                  <w:tcW w:w="1468" w:type="dxa"/>
                  <w:vAlign w:val="center"/>
                </w:tcPr>
                <w:p w14:paraId="175E669A">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lang w:val="en-US" w:eastAsia="zh-CN"/>
                    </w:rPr>
                  </w:pPr>
                  <w:r>
                    <w:rPr>
                      <w:rFonts w:hint="eastAsia" w:eastAsiaTheme="minorEastAsia"/>
                      <w:color w:val="auto"/>
                      <w:szCs w:val="21"/>
                      <w:lang w:val="en-US" w:eastAsia="zh-CN"/>
                    </w:rPr>
                    <w:t>生产区</w:t>
                  </w:r>
                </w:p>
              </w:tc>
              <w:tc>
                <w:tcPr>
                  <w:tcW w:w="5300" w:type="dxa"/>
                  <w:vAlign w:val="center"/>
                </w:tcPr>
                <w:p w14:paraId="5592AA81">
                  <w:pPr>
                    <w:keepNext w:val="0"/>
                    <w:keepLines w:val="0"/>
                    <w:suppressLineNumbers w:val="0"/>
                    <w:topLinePunct/>
                    <w:adjustRightInd w:val="0"/>
                    <w:spacing w:before="0" w:beforeAutospacing="0" w:after="0" w:afterAutospacing="0" w:line="280" w:lineRule="exact"/>
                    <w:ind w:left="0" w:right="0"/>
                    <w:jc w:val="left"/>
                    <w:rPr>
                      <w:rFonts w:hint="default" w:eastAsiaTheme="minorEastAsia"/>
                      <w:color w:val="FF0000"/>
                      <w:szCs w:val="21"/>
                    </w:rPr>
                  </w:pPr>
                  <w:r>
                    <w:rPr>
                      <w:rFonts w:hint="eastAsia" w:eastAsiaTheme="minorEastAsia"/>
                      <w:color w:val="auto"/>
                      <w:szCs w:val="21"/>
                      <w:lang w:val="en-US" w:eastAsia="zh-CN"/>
                    </w:rPr>
                    <w:t>厂房共4层，一层6m，二、三、四层4.5m。本项目租用一层，高度6m。生产区</w:t>
                  </w:r>
                  <w:r>
                    <w:rPr>
                      <w:rFonts w:hint="eastAsia" w:eastAsiaTheme="minorEastAsia"/>
                      <w:color w:val="auto"/>
                      <w:szCs w:val="21"/>
                    </w:rPr>
                    <w:t>位于车间</w:t>
                  </w:r>
                  <w:r>
                    <w:rPr>
                      <w:rFonts w:hint="eastAsia" w:eastAsiaTheme="minorEastAsia"/>
                      <w:color w:val="auto"/>
                      <w:szCs w:val="21"/>
                      <w:lang w:val="en-US" w:eastAsia="zh-CN"/>
                    </w:rPr>
                    <w:t>东北</w:t>
                  </w:r>
                  <w:r>
                    <w:rPr>
                      <w:rFonts w:hint="eastAsia" w:eastAsiaTheme="minorEastAsia"/>
                      <w:color w:val="auto"/>
                      <w:szCs w:val="21"/>
                    </w:rPr>
                    <w:t>部，含机加工区、焊接区、抛光区、装配区、质检区，占地面积约</w:t>
                  </w:r>
                  <w:r>
                    <w:rPr>
                      <w:rFonts w:hint="eastAsia" w:eastAsiaTheme="minorEastAsia"/>
                      <w:color w:val="auto"/>
                      <w:szCs w:val="21"/>
                      <w:lang w:val="en-US" w:eastAsia="zh-CN"/>
                    </w:rPr>
                    <w:t xml:space="preserve">630 </w:t>
                  </w:r>
                  <w:r>
                    <w:rPr>
                      <w:rFonts w:hint="eastAsia" w:eastAsiaTheme="minorEastAsia"/>
                      <w:color w:val="auto"/>
                      <w:szCs w:val="21"/>
                    </w:rPr>
                    <w:t>m</w:t>
                  </w:r>
                  <w:r>
                    <w:rPr>
                      <w:rFonts w:hint="eastAsia" w:eastAsiaTheme="minorEastAsia"/>
                      <w:color w:val="auto"/>
                      <w:szCs w:val="21"/>
                      <w:vertAlign w:val="superscript"/>
                    </w:rPr>
                    <w:t>2</w:t>
                  </w:r>
                </w:p>
              </w:tc>
            </w:tr>
            <w:tr w14:paraId="391C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restart"/>
                  <w:vAlign w:val="center"/>
                </w:tcPr>
                <w:p w14:paraId="3795201A">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2</w:t>
                  </w:r>
                </w:p>
              </w:tc>
              <w:tc>
                <w:tcPr>
                  <w:tcW w:w="1074" w:type="dxa"/>
                  <w:vMerge w:val="restart"/>
                  <w:vAlign w:val="center"/>
                </w:tcPr>
                <w:p w14:paraId="758B9239">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辅助工程</w:t>
                  </w:r>
                </w:p>
              </w:tc>
              <w:tc>
                <w:tcPr>
                  <w:tcW w:w="1468" w:type="dxa"/>
                  <w:vAlign w:val="center"/>
                </w:tcPr>
                <w:p w14:paraId="22A20FEA">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lang w:val="en-US" w:eastAsia="zh-CN"/>
                    </w:rPr>
                  </w:pPr>
                  <w:r>
                    <w:rPr>
                      <w:rFonts w:hint="eastAsia" w:eastAsiaTheme="minorEastAsia"/>
                      <w:color w:val="auto"/>
                      <w:szCs w:val="21"/>
                      <w:lang w:val="en-US" w:eastAsia="zh-CN"/>
                    </w:rPr>
                    <w:t>库存区</w:t>
                  </w:r>
                </w:p>
              </w:tc>
              <w:tc>
                <w:tcPr>
                  <w:tcW w:w="5300" w:type="dxa"/>
                  <w:vAlign w:val="center"/>
                </w:tcPr>
                <w:p w14:paraId="3655ACBB">
                  <w:pPr>
                    <w:keepNext w:val="0"/>
                    <w:keepLines w:val="0"/>
                    <w:suppressLineNumbers w:val="0"/>
                    <w:wordWrap w:val="0"/>
                    <w:topLinePunct/>
                    <w:adjustRightInd w:val="0"/>
                    <w:spacing w:before="0" w:beforeAutospacing="0" w:after="0" w:afterAutospacing="0" w:line="280" w:lineRule="exact"/>
                    <w:ind w:left="0" w:right="0"/>
                    <w:jc w:val="left"/>
                    <w:rPr>
                      <w:rFonts w:hint="default" w:eastAsiaTheme="minorEastAsia"/>
                      <w:color w:val="auto"/>
                      <w:szCs w:val="21"/>
                      <w:lang w:val="en-US" w:eastAsia="zh-CN"/>
                    </w:rPr>
                  </w:pPr>
                  <w:r>
                    <w:rPr>
                      <w:rFonts w:hint="eastAsia" w:eastAsiaTheme="minorEastAsia"/>
                      <w:color w:val="auto"/>
                      <w:szCs w:val="21"/>
                    </w:rPr>
                    <w:t>位于</w:t>
                  </w:r>
                  <w:r>
                    <w:rPr>
                      <w:rFonts w:hint="eastAsia" w:eastAsiaTheme="minorEastAsia"/>
                      <w:color w:val="auto"/>
                      <w:szCs w:val="21"/>
                      <w:lang w:val="en-US" w:eastAsia="zh-CN"/>
                    </w:rPr>
                    <w:t>车间的南侧，用于堆放原料，占地面积约230 m</w:t>
                  </w:r>
                  <w:r>
                    <w:rPr>
                      <w:rFonts w:hint="eastAsia" w:eastAsiaTheme="minorEastAsia"/>
                      <w:color w:val="auto"/>
                      <w:szCs w:val="21"/>
                      <w:vertAlign w:val="superscript"/>
                      <w:lang w:val="en-US" w:eastAsia="zh-CN"/>
                    </w:rPr>
                    <w:t>2</w:t>
                  </w:r>
                </w:p>
              </w:tc>
            </w:tr>
            <w:tr w14:paraId="7008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continue"/>
                  <w:vAlign w:val="center"/>
                </w:tcPr>
                <w:p w14:paraId="039715ED">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074" w:type="dxa"/>
                  <w:vMerge w:val="continue"/>
                  <w:vAlign w:val="center"/>
                </w:tcPr>
                <w:p w14:paraId="20ADACD1">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468" w:type="dxa"/>
                  <w:vAlign w:val="center"/>
                </w:tcPr>
                <w:p w14:paraId="6480C318">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办公室</w:t>
                  </w:r>
                </w:p>
              </w:tc>
              <w:tc>
                <w:tcPr>
                  <w:tcW w:w="5300" w:type="dxa"/>
                  <w:vAlign w:val="center"/>
                </w:tcPr>
                <w:p w14:paraId="40643E2F">
                  <w:pPr>
                    <w:keepNext w:val="0"/>
                    <w:keepLines w:val="0"/>
                    <w:suppressLineNumbers w:val="0"/>
                    <w:wordWrap w:val="0"/>
                    <w:topLinePunct/>
                    <w:adjustRightInd w:val="0"/>
                    <w:spacing w:before="0" w:beforeAutospacing="0" w:after="0" w:afterAutospacing="0" w:line="280" w:lineRule="exact"/>
                    <w:ind w:left="0" w:right="0"/>
                    <w:jc w:val="left"/>
                    <w:rPr>
                      <w:rFonts w:hint="default" w:eastAsiaTheme="minorEastAsia"/>
                      <w:color w:val="auto"/>
                      <w:szCs w:val="21"/>
                    </w:rPr>
                  </w:pPr>
                  <w:r>
                    <w:rPr>
                      <w:rFonts w:hint="eastAsia" w:eastAsiaTheme="minorEastAsia"/>
                      <w:color w:val="auto"/>
                      <w:szCs w:val="21"/>
                    </w:rPr>
                    <w:t>位于车间</w:t>
                  </w:r>
                  <w:r>
                    <w:rPr>
                      <w:rFonts w:hint="eastAsia" w:eastAsiaTheme="minorEastAsia"/>
                      <w:color w:val="auto"/>
                      <w:szCs w:val="21"/>
                      <w:lang w:val="en-US" w:eastAsia="zh-CN"/>
                    </w:rPr>
                    <w:t>西</w:t>
                  </w:r>
                  <w:r>
                    <w:rPr>
                      <w:rFonts w:hint="eastAsia" w:eastAsiaTheme="minorEastAsia"/>
                      <w:color w:val="auto"/>
                      <w:szCs w:val="21"/>
                    </w:rPr>
                    <w:t>南角，用于办公，占地面积约</w:t>
                  </w:r>
                  <w:r>
                    <w:rPr>
                      <w:rFonts w:hint="eastAsia" w:eastAsiaTheme="minorEastAsia"/>
                      <w:color w:val="auto"/>
                      <w:szCs w:val="21"/>
                      <w:lang w:val="en-US" w:eastAsia="zh-CN"/>
                    </w:rPr>
                    <w:t xml:space="preserve">60 </w:t>
                  </w:r>
                  <w:r>
                    <w:rPr>
                      <w:rFonts w:hint="eastAsia" w:eastAsiaTheme="minorEastAsia"/>
                      <w:color w:val="auto"/>
                      <w:szCs w:val="21"/>
                    </w:rPr>
                    <w:t>m</w:t>
                  </w:r>
                  <w:r>
                    <w:rPr>
                      <w:rFonts w:hint="eastAsia" w:eastAsiaTheme="minorEastAsia"/>
                      <w:color w:val="auto"/>
                      <w:szCs w:val="21"/>
                      <w:vertAlign w:val="superscript"/>
                    </w:rPr>
                    <w:t>2</w:t>
                  </w:r>
                </w:p>
              </w:tc>
            </w:tr>
            <w:tr w14:paraId="1082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continue"/>
                  <w:vAlign w:val="center"/>
                </w:tcPr>
                <w:p w14:paraId="64075836">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074" w:type="dxa"/>
                  <w:vMerge w:val="continue"/>
                  <w:vAlign w:val="center"/>
                </w:tcPr>
                <w:p w14:paraId="6A5F1827">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468" w:type="dxa"/>
                  <w:vAlign w:val="center"/>
                </w:tcPr>
                <w:p w14:paraId="501AF820">
                  <w:pPr>
                    <w:keepNext w:val="0"/>
                    <w:keepLines w:val="0"/>
                    <w:suppressLineNumbers w:val="0"/>
                    <w:wordWrap w:val="0"/>
                    <w:topLinePunct/>
                    <w:adjustRightInd w:val="0"/>
                    <w:spacing w:before="0" w:beforeAutospacing="0" w:after="0" w:afterAutospacing="0" w:line="280" w:lineRule="exact"/>
                    <w:ind w:left="0" w:right="0"/>
                    <w:jc w:val="center"/>
                    <w:rPr>
                      <w:rFonts w:hint="eastAsia" w:eastAsiaTheme="minorEastAsia"/>
                      <w:color w:val="auto"/>
                      <w:szCs w:val="21"/>
                      <w:lang w:val="en-US" w:eastAsia="zh-CN"/>
                    </w:rPr>
                  </w:pPr>
                  <w:r>
                    <w:rPr>
                      <w:rFonts w:hint="eastAsia" w:eastAsiaTheme="minorEastAsia"/>
                      <w:color w:val="auto"/>
                      <w:szCs w:val="21"/>
                      <w:lang w:val="en-US" w:eastAsia="zh-CN"/>
                    </w:rPr>
                    <w:t>卫生间</w:t>
                  </w:r>
                </w:p>
              </w:tc>
              <w:tc>
                <w:tcPr>
                  <w:tcW w:w="5300" w:type="dxa"/>
                  <w:vAlign w:val="center"/>
                </w:tcPr>
                <w:p w14:paraId="2DF97022">
                  <w:pPr>
                    <w:keepNext w:val="0"/>
                    <w:keepLines w:val="0"/>
                    <w:suppressLineNumbers w:val="0"/>
                    <w:wordWrap w:val="0"/>
                    <w:topLinePunct/>
                    <w:adjustRightInd w:val="0"/>
                    <w:spacing w:before="0" w:beforeAutospacing="0" w:after="0" w:afterAutospacing="0" w:line="280" w:lineRule="exact"/>
                    <w:ind w:left="0" w:right="0"/>
                    <w:jc w:val="left"/>
                    <w:rPr>
                      <w:rFonts w:hint="default" w:eastAsiaTheme="minorEastAsia"/>
                      <w:color w:val="FF0000"/>
                      <w:szCs w:val="21"/>
                    </w:rPr>
                  </w:pPr>
                  <w:r>
                    <w:rPr>
                      <w:rFonts w:hint="eastAsia" w:eastAsiaTheme="minorEastAsia"/>
                      <w:color w:val="auto"/>
                      <w:szCs w:val="21"/>
                    </w:rPr>
                    <w:t>位于车间</w:t>
                  </w:r>
                  <w:r>
                    <w:rPr>
                      <w:rFonts w:hint="eastAsia" w:eastAsiaTheme="minorEastAsia"/>
                      <w:color w:val="auto"/>
                      <w:szCs w:val="21"/>
                      <w:lang w:val="en-US" w:eastAsia="zh-CN"/>
                    </w:rPr>
                    <w:t>西</w:t>
                  </w:r>
                  <w:r>
                    <w:rPr>
                      <w:rFonts w:hint="eastAsia" w:eastAsiaTheme="minorEastAsia"/>
                      <w:color w:val="auto"/>
                      <w:szCs w:val="21"/>
                    </w:rPr>
                    <w:t>侧，占地面积</w:t>
                  </w:r>
                  <w:r>
                    <w:rPr>
                      <w:rFonts w:hint="eastAsia" w:eastAsiaTheme="minorEastAsia"/>
                      <w:color w:val="auto"/>
                      <w:szCs w:val="21"/>
                      <w:lang w:val="en-US" w:eastAsia="zh-CN"/>
                    </w:rPr>
                    <w:t xml:space="preserve">40 </w:t>
                  </w:r>
                  <w:r>
                    <w:rPr>
                      <w:rFonts w:hint="eastAsia" w:eastAsiaTheme="minorEastAsia"/>
                      <w:color w:val="auto"/>
                      <w:szCs w:val="21"/>
                    </w:rPr>
                    <w:t>m</w:t>
                  </w:r>
                  <w:r>
                    <w:rPr>
                      <w:rFonts w:hint="eastAsia" w:eastAsiaTheme="minorEastAsia"/>
                      <w:color w:val="auto"/>
                      <w:szCs w:val="21"/>
                      <w:vertAlign w:val="superscript"/>
                    </w:rPr>
                    <w:t>2</w:t>
                  </w:r>
                </w:p>
              </w:tc>
            </w:tr>
            <w:tr w14:paraId="7F73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restart"/>
                  <w:vAlign w:val="center"/>
                </w:tcPr>
                <w:p w14:paraId="204ADFED">
                  <w:pPr>
                    <w:keepNext w:val="0"/>
                    <w:keepLines w:val="0"/>
                    <w:suppressLineNumbers w:val="0"/>
                    <w:wordWrap w:val="0"/>
                    <w:topLinePunct/>
                    <w:adjustRightInd w:val="0"/>
                    <w:spacing w:before="0" w:beforeAutospacing="0" w:after="0" w:afterAutospacing="0" w:line="280" w:lineRule="exact"/>
                    <w:ind w:left="0" w:right="0"/>
                    <w:jc w:val="center"/>
                    <w:rPr>
                      <w:rFonts w:hint="eastAsia" w:eastAsiaTheme="minorEastAsia"/>
                      <w:color w:val="auto"/>
                      <w:szCs w:val="21"/>
                      <w:lang w:val="en-US" w:eastAsia="zh-CN"/>
                    </w:rPr>
                  </w:pPr>
                  <w:r>
                    <w:rPr>
                      <w:rFonts w:hint="eastAsia" w:eastAsiaTheme="minorEastAsia"/>
                      <w:color w:val="auto"/>
                      <w:szCs w:val="21"/>
                      <w:lang w:val="en-US" w:eastAsia="zh-CN"/>
                    </w:rPr>
                    <w:t>3</w:t>
                  </w:r>
                </w:p>
              </w:tc>
              <w:tc>
                <w:tcPr>
                  <w:tcW w:w="1074" w:type="dxa"/>
                  <w:vMerge w:val="restart"/>
                  <w:vAlign w:val="center"/>
                </w:tcPr>
                <w:p w14:paraId="3CAD5E0E">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公用工程</w:t>
                  </w:r>
                </w:p>
              </w:tc>
              <w:tc>
                <w:tcPr>
                  <w:tcW w:w="1468" w:type="dxa"/>
                  <w:vAlign w:val="center"/>
                </w:tcPr>
                <w:p w14:paraId="7D22C315">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供水系统</w:t>
                  </w:r>
                </w:p>
              </w:tc>
              <w:tc>
                <w:tcPr>
                  <w:tcW w:w="5300" w:type="dxa"/>
                  <w:vAlign w:val="center"/>
                </w:tcPr>
                <w:p w14:paraId="2F3F4AFB">
                  <w:pPr>
                    <w:keepNext w:val="0"/>
                    <w:keepLines w:val="0"/>
                    <w:suppressLineNumbers w:val="0"/>
                    <w:wordWrap w:val="0"/>
                    <w:topLinePunct/>
                    <w:adjustRightInd w:val="0"/>
                    <w:spacing w:before="0" w:beforeAutospacing="0" w:after="0" w:afterAutospacing="0" w:line="280" w:lineRule="exact"/>
                    <w:ind w:left="0" w:right="0"/>
                    <w:jc w:val="left"/>
                    <w:rPr>
                      <w:rFonts w:hint="default" w:eastAsiaTheme="minorEastAsia"/>
                      <w:color w:val="FF0000"/>
                      <w:szCs w:val="21"/>
                    </w:rPr>
                  </w:pPr>
                  <w:r>
                    <w:rPr>
                      <w:rFonts w:hint="eastAsia" w:eastAsiaTheme="minorEastAsia"/>
                      <w:color w:val="auto"/>
                      <w:szCs w:val="21"/>
                    </w:rPr>
                    <w:t>由市政供水管网提供，供生活使用</w:t>
                  </w:r>
                </w:p>
              </w:tc>
            </w:tr>
            <w:tr w14:paraId="6E09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continue"/>
                  <w:vAlign w:val="center"/>
                </w:tcPr>
                <w:p w14:paraId="24753950">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074" w:type="dxa"/>
                  <w:vMerge w:val="continue"/>
                  <w:vAlign w:val="center"/>
                </w:tcPr>
                <w:p w14:paraId="44B0EB09">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468" w:type="dxa"/>
                  <w:vAlign w:val="center"/>
                </w:tcPr>
                <w:p w14:paraId="4DC4B884">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排水系统</w:t>
                  </w:r>
                </w:p>
              </w:tc>
              <w:tc>
                <w:tcPr>
                  <w:tcW w:w="5300" w:type="dxa"/>
                  <w:vAlign w:val="center"/>
                </w:tcPr>
                <w:p w14:paraId="67F19766">
                  <w:pPr>
                    <w:keepNext w:val="0"/>
                    <w:keepLines w:val="0"/>
                    <w:suppressLineNumbers w:val="0"/>
                    <w:wordWrap w:val="0"/>
                    <w:topLinePunct/>
                    <w:adjustRightInd w:val="0"/>
                    <w:spacing w:before="0" w:beforeAutospacing="0" w:after="0" w:afterAutospacing="0" w:line="280" w:lineRule="exact"/>
                    <w:ind w:left="0" w:right="0"/>
                    <w:jc w:val="left"/>
                    <w:rPr>
                      <w:rFonts w:hint="default" w:eastAsiaTheme="minorEastAsia"/>
                      <w:color w:val="FF0000"/>
                      <w:szCs w:val="21"/>
                    </w:rPr>
                  </w:pPr>
                  <w:r>
                    <w:rPr>
                      <w:rFonts w:hint="eastAsia" w:eastAsiaTheme="minorEastAsia"/>
                      <w:color w:val="auto"/>
                      <w:szCs w:val="21"/>
                    </w:rPr>
                    <w:t>项目采用雨污分流制，雨水经雨水管道收集后排入厂外市政雨水管网；</w:t>
                  </w:r>
                  <w:r>
                    <w:rPr>
                      <w:rFonts w:hint="eastAsia" w:eastAsiaTheme="minorEastAsia"/>
                      <w:color w:val="auto"/>
                      <w:szCs w:val="21"/>
                      <w:highlight w:val="none"/>
                    </w:rPr>
                    <w:t>生活污水</w:t>
                  </w:r>
                  <w:r>
                    <w:rPr>
                      <w:rFonts w:hint="eastAsia" w:eastAsiaTheme="minorEastAsia"/>
                      <w:color w:val="auto"/>
                      <w:szCs w:val="21"/>
                      <w:highlight w:val="none"/>
                      <w:lang w:val="en-US" w:eastAsia="zh-CN"/>
                    </w:rPr>
                    <w:t>依托园区已建化粪池，</w:t>
                  </w:r>
                  <w:r>
                    <w:rPr>
                      <w:rFonts w:hint="eastAsia" w:eastAsiaTheme="minorEastAsia"/>
                      <w:color w:val="auto"/>
                      <w:szCs w:val="21"/>
                      <w:highlight w:val="none"/>
                    </w:rPr>
                    <w:t>经化粪池预处理达到《污水排入城镇下水道水质标准》GB/T31962-2015</w:t>
                  </w:r>
                  <w:r>
                    <w:rPr>
                      <w:rFonts w:hint="eastAsia" w:eastAsiaTheme="minorEastAsia"/>
                      <w:color w:val="auto"/>
                      <w:szCs w:val="21"/>
                      <w:highlight w:val="none"/>
                      <w:lang w:val="en-US" w:eastAsia="zh-CN"/>
                    </w:rPr>
                    <w:t>B</w:t>
                  </w:r>
                  <w:r>
                    <w:rPr>
                      <w:rFonts w:hint="eastAsia" w:eastAsiaTheme="minorEastAsia"/>
                      <w:color w:val="auto"/>
                      <w:szCs w:val="21"/>
                      <w:highlight w:val="none"/>
                    </w:rPr>
                    <w:t>级标准后纳入市政污水管网，</w:t>
                  </w:r>
                  <w:r>
                    <w:rPr>
                      <w:rFonts w:hint="eastAsia" w:eastAsiaTheme="minorEastAsia"/>
                      <w:color w:val="auto"/>
                      <w:szCs w:val="21"/>
                    </w:rPr>
                    <w:t>送海宁盐仓污水处理厂统一处理达《城镇污水处理厂污染物排放标准》（</w:t>
                  </w:r>
                  <w:r>
                    <w:rPr>
                      <w:rFonts w:hint="default" w:eastAsiaTheme="minorEastAsia"/>
                      <w:color w:val="auto"/>
                      <w:szCs w:val="21"/>
                    </w:rPr>
                    <w:t>GB18918-2002</w:t>
                  </w:r>
                  <w:r>
                    <w:rPr>
                      <w:rFonts w:hint="eastAsia" w:eastAsiaTheme="minorEastAsia"/>
                      <w:color w:val="auto"/>
                      <w:szCs w:val="21"/>
                    </w:rPr>
                    <w:t>）一级</w:t>
                  </w:r>
                  <w:r>
                    <w:rPr>
                      <w:rFonts w:hint="default" w:eastAsiaTheme="minorEastAsia"/>
                      <w:color w:val="auto"/>
                      <w:szCs w:val="21"/>
                    </w:rPr>
                    <w:t>A</w:t>
                  </w:r>
                  <w:r>
                    <w:rPr>
                      <w:rFonts w:hint="eastAsia" w:eastAsiaTheme="minorEastAsia"/>
                      <w:color w:val="auto"/>
                      <w:szCs w:val="21"/>
                    </w:rPr>
                    <w:t>标准后排入钱塘江</w:t>
                  </w:r>
                </w:p>
              </w:tc>
            </w:tr>
            <w:tr w14:paraId="268C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continue"/>
                  <w:vAlign w:val="center"/>
                </w:tcPr>
                <w:p w14:paraId="4C6B7BEC">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074" w:type="dxa"/>
                  <w:vMerge w:val="continue"/>
                  <w:vAlign w:val="center"/>
                </w:tcPr>
                <w:p w14:paraId="63A639B9">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468" w:type="dxa"/>
                  <w:vAlign w:val="center"/>
                </w:tcPr>
                <w:p w14:paraId="7F665759">
                  <w:pPr>
                    <w:keepNext w:val="0"/>
                    <w:keepLines w:val="0"/>
                    <w:suppressLineNumbers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供电系统</w:t>
                  </w:r>
                </w:p>
              </w:tc>
              <w:tc>
                <w:tcPr>
                  <w:tcW w:w="5300" w:type="dxa"/>
                  <w:vAlign w:val="center"/>
                </w:tcPr>
                <w:p w14:paraId="777E3F54">
                  <w:pPr>
                    <w:keepNext w:val="0"/>
                    <w:keepLines w:val="0"/>
                    <w:suppressLineNumbers w:val="0"/>
                    <w:topLinePunct/>
                    <w:adjustRightInd w:val="0"/>
                    <w:spacing w:before="0" w:beforeAutospacing="0" w:after="0" w:afterAutospacing="0" w:line="280" w:lineRule="exact"/>
                    <w:ind w:left="0" w:right="0"/>
                    <w:rPr>
                      <w:rFonts w:hint="default" w:eastAsiaTheme="minorEastAsia"/>
                      <w:color w:val="FF0000"/>
                      <w:szCs w:val="21"/>
                    </w:rPr>
                  </w:pPr>
                  <w:r>
                    <w:rPr>
                      <w:rFonts w:hint="eastAsia" w:eastAsiaTheme="minorEastAsia"/>
                      <w:color w:val="auto"/>
                      <w:szCs w:val="21"/>
                      <w:highlight w:val="none"/>
                    </w:rPr>
                    <w:t>依托</w:t>
                  </w:r>
                  <w:r>
                    <w:rPr>
                      <w:rFonts w:hint="eastAsia" w:eastAsiaTheme="minorEastAsia"/>
                      <w:color w:val="auto"/>
                      <w:szCs w:val="21"/>
                      <w:highlight w:val="none"/>
                      <w:lang w:val="en-US" w:eastAsia="zh-CN"/>
                    </w:rPr>
                    <w:t>园区</w:t>
                  </w:r>
                  <w:r>
                    <w:rPr>
                      <w:rFonts w:hint="eastAsia" w:eastAsiaTheme="minorEastAsia"/>
                      <w:color w:val="auto"/>
                      <w:szCs w:val="21"/>
                      <w:highlight w:val="none"/>
                    </w:rPr>
                    <w:t>现有供电系统，</w:t>
                  </w:r>
                  <w:r>
                    <w:rPr>
                      <w:rFonts w:hint="eastAsia" w:eastAsiaTheme="minorEastAsia"/>
                      <w:color w:val="auto"/>
                      <w:szCs w:val="21"/>
                    </w:rPr>
                    <w:t>企业直接接入使用</w:t>
                  </w:r>
                </w:p>
              </w:tc>
            </w:tr>
            <w:tr w14:paraId="6B89D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restart"/>
                  <w:vAlign w:val="center"/>
                </w:tcPr>
                <w:p w14:paraId="533E19A3">
                  <w:pPr>
                    <w:keepNext w:val="0"/>
                    <w:keepLines w:val="0"/>
                    <w:suppressLineNumbers w:val="0"/>
                    <w:wordWrap w:val="0"/>
                    <w:topLinePunct/>
                    <w:adjustRightInd w:val="0"/>
                    <w:spacing w:before="0" w:beforeAutospacing="0" w:after="0" w:afterAutospacing="0" w:line="280" w:lineRule="exact"/>
                    <w:ind w:left="0" w:right="0"/>
                    <w:jc w:val="center"/>
                    <w:rPr>
                      <w:rFonts w:hint="eastAsia" w:eastAsiaTheme="minorEastAsia"/>
                      <w:color w:val="auto"/>
                      <w:szCs w:val="21"/>
                      <w:lang w:val="en-US" w:eastAsia="zh-CN"/>
                    </w:rPr>
                  </w:pPr>
                  <w:r>
                    <w:rPr>
                      <w:rFonts w:hint="eastAsia" w:eastAsiaTheme="minorEastAsia"/>
                      <w:color w:val="auto"/>
                      <w:szCs w:val="21"/>
                      <w:lang w:val="en-US" w:eastAsia="zh-CN"/>
                    </w:rPr>
                    <w:t>4</w:t>
                  </w:r>
                </w:p>
              </w:tc>
              <w:tc>
                <w:tcPr>
                  <w:tcW w:w="1074" w:type="dxa"/>
                  <w:vMerge w:val="restart"/>
                  <w:vAlign w:val="center"/>
                </w:tcPr>
                <w:p w14:paraId="3CF06944">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环保工程</w:t>
                  </w:r>
                </w:p>
              </w:tc>
              <w:tc>
                <w:tcPr>
                  <w:tcW w:w="1468" w:type="dxa"/>
                  <w:vAlign w:val="center"/>
                </w:tcPr>
                <w:p w14:paraId="4767195D">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r>
                    <w:rPr>
                      <w:rFonts w:hint="eastAsia" w:eastAsiaTheme="minorEastAsia"/>
                      <w:color w:val="auto"/>
                      <w:szCs w:val="21"/>
                    </w:rPr>
                    <w:t>废水</w:t>
                  </w:r>
                </w:p>
              </w:tc>
              <w:tc>
                <w:tcPr>
                  <w:tcW w:w="5300" w:type="dxa"/>
                  <w:vAlign w:val="center"/>
                </w:tcPr>
                <w:p w14:paraId="03C4D58D">
                  <w:pPr>
                    <w:keepNext w:val="0"/>
                    <w:keepLines w:val="0"/>
                    <w:suppressLineNumbers w:val="0"/>
                    <w:topLinePunct/>
                    <w:adjustRightInd w:val="0"/>
                    <w:spacing w:before="0" w:beforeAutospacing="0" w:after="0" w:afterAutospacing="0" w:line="280" w:lineRule="exact"/>
                    <w:ind w:left="0" w:right="0"/>
                    <w:rPr>
                      <w:rFonts w:hint="default"/>
                      <w:color w:val="FF0000"/>
                      <w:szCs w:val="21"/>
                      <w:highlight w:val="none"/>
                      <w:lang w:val="en-US"/>
                    </w:rPr>
                  </w:pPr>
                  <w:r>
                    <w:rPr>
                      <w:rFonts w:hint="eastAsia" w:eastAsiaTheme="minorEastAsia"/>
                      <w:color w:val="auto"/>
                      <w:szCs w:val="21"/>
                      <w:highlight w:val="none"/>
                      <w:lang w:val="en-US" w:eastAsia="zh-CN"/>
                    </w:rPr>
                    <w:t>本</w:t>
                  </w:r>
                  <w:r>
                    <w:rPr>
                      <w:rFonts w:hint="eastAsia" w:eastAsiaTheme="minorEastAsia"/>
                      <w:color w:val="auto"/>
                      <w:szCs w:val="21"/>
                      <w:highlight w:val="none"/>
                    </w:rPr>
                    <w:t>项目</w:t>
                  </w:r>
                  <w:r>
                    <w:rPr>
                      <w:rFonts w:hint="default" w:eastAsiaTheme="minorEastAsia"/>
                      <w:color w:val="auto"/>
                      <w:szCs w:val="21"/>
                      <w:highlight w:val="none"/>
                      <w:lang w:val="en-US"/>
                    </w:rPr>
                    <w:t>试压废水采用密闭收集桶分类收集，沉淀后循环回用，无生产废水外排。</w:t>
                  </w:r>
                  <w:r>
                    <w:rPr>
                      <w:rFonts w:hint="eastAsia" w:eastAsiaTheme="minorEastAsia"/>
                      <w:color w:val="auto"/>
                      <w:szCs w:val="21"/>
                      <w:highlight w:val="none"/>
                    </w:rPr>
                    <w:t>生活污水</w:t>
                  </w:r>
                  <w:r>
                    <w:rPr>
                      <w:rFonts w:hint="eastAsia" w:eastAsiaTheme="minorEastAsia"/>
                      <w:color w:val="auto"/>
                      <w:szCs w:val="21"/>
                      <w:highlight w:val="none"/>
                      <w:lang w:val="en-US" w:eastAsia="zh-CN"/>
                    </w:rPr>
                    <w:t>依托出租方园区已建化粪池</w:t>
                  </w:r>
                </w:p>
              </w:tc>
            </w:tr>
            <w:tr w14:paraId="1653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continue"/>
                  <w:vAlign w:val="center"/>
                </w:tcPr>
                <w:p w14:paraId="6B02B439">
                  <w:pPr>
                    <w:keepNext w:val="0"/>
                    <w:keepLines w:val="0"/>
                    <w:suppressLineNumbers w:val="0"/>
                    <w:wordWrap w:val="0"/>
                    <w:topLinePunct/>
                    <w:adjustRightInd w:val="0"/>
                    <w:spacing w:before="0" w:beforeAutospacing="0" w:after="0" w:afterAutospacing="0" w:line="280" w:lineRule="exact"/>
                    <w:ind w:left="0" w:right="0"/>
                    <w:jc w:val="center"/>
                    <w:rPr>
                      <w:rFonts w:hint="eastAsia" w:eastAsiaTheme="minorEastAsia"/>
                      <w:color w:val="auto"/>
                      <w:szCs w:val="21"/>
                    </w:rPr>
                  </w:pPr>
                </w:p>
              </w:tc>
              <w:tc>
                <w:tcPr>
                  <w:tcW w:w="1074" w:type="dxa"/>
                  <w:vMerge w:val="continue"/>
                  <w:vAlign w:val="center"/>
                </w:tcPr>
                <w:p w14:paraId="6EED79D8">
                  <w:pPr>
                    <w:keepNext w:val="0"/>
                    <w:keepLines w:val="0"/>
                    <w:suppressLineNumbers w:val="0"/>
                    <w:wordWrap w:val="0"/>
                    <w:topLinePunct/>
                    <w:adjustRightInd w:val="0"/>
                    <w:spacing w:before="0" w:beforeAutospacing="0" w:after="0" w:afterAutospacing="0" w:line="280" w:lineRule="exact"/>
                    <w:ind w:left="0" w:right="0"/>
                    <w:jc w:val="center"/>
                    <w:rPr>
                      <w:rFonts w:hint="eastAsia" w:eastAsiaTheme="minorEastAsia"/>
                      <w:color w:val="auto"/>
                      <w:szCs w:val="21"/>
                    </w:rPr>
                  </w:pPr>
                </w:p>
              </w:tc>
              <w:tc>
                <w:tcPr>
                  <w:tcW w:w="1468" w:type="dxa"/>
                  <w:vMerge w:val="restart"/>
                  <w:vAlign w:val="center"/>
                </w:tcPr>
                <w:p w14:paraId="2F3D778F">
                  <w:pPr>
                    <w:keepNext w:val="0"/>
                    <w:keepLines w:val="0"/>
                    <w:suppressLineNumbers w:val="0"/>
                    <w:wordWrap w:val="0"/>
                    <w:topLinePunct/>
                    <w:adjustRightInd w:val="0"/>
                    <w:spacing w:before="0" w:beforeAutospacing="0" w:after="0" w:afterAutospacing="0" w:line="280" w:lineRule="exact"/>
                    <w:ind w:left="0" w:right="0"/>
                    <w:jc w:val="center"/>
                    <w:rPr>
                      <w:rFonts w:hint="default" w:ascii="Times New Roman" w:hAnsi="Times New Roman" w:cs="Times New Roman" w:eastAsiaTheme="minorEastAsia"/>
                      <w:kern w:val="2"/>
                      <w:sz w:val="21"/>
                      <w:szCs w:val="21"/>
                      <w:lang w:val="en-US" w:eastAsia="zh-CN" w:bidi="ar-SA"/>
                    </w:rPr>
                  </w:pPr>
                  <w:r>
                    <w:rPr>
                      <w:rFonts w:hint="eastAsia" w:eastAsiaTheme="minorEastAsia"/>
                      <w:szCs w:val="21"/>
                    </w:rPr>
                    <w:t>废气</w:t>
                  </w:r>
                </w:p>
              </w:tc>
              <w:tc>
                <w:tcPr>
                  <w:tcW w:w="5300" w:type="dxa"/>
                  <w:vAlign w:val="center"/>
                </w:tcPr>
                <w:p w14:paraId="50AA339B">
                  <w:pPr>
                    <w:keepNext w:val="0"/>
                    <w:keepLines w:val="0"/>
                    <w:suppressLineNumbers w:val="0"/>
                    <w:topLinePunct/>
                    <w:adjustRightInd w:val="0"/>
                    <w:spacing w:before="0" w:beforeAutospacing="0" w:after="0" w:afterAutospacing="0" w:line="280" w:lineRule="exact"/>
                    <w:ind w:left="0" w:right="0"/>
                    <w:rPr>
                      <w:rFonts w:hint="default" w:eastAsia="宋体"/>
                      <w:color w:val="auto"/>
                      <w:szCs w:val="21"/>
                      <w:highlight w:val="none"/>
                      <w:lang w:val="en-US" w:eastAsia="zh-CN"/>
                    </w:rPr>
                  </w:pPr>
                  <w:r>
                    <w:rPr>
                      <w:rFonts w:hint="eastAsia" w:eastAsiaTheme="minorEastAsia"/>
                      <w:color w:val="auto"/>
                      <w:szCs w:val="21"/>
                      <w:highlight w:val="none"/>
                      <w:lang w:val="en-US" w:eastAsia="zh-CN"/>
                    </w:rPr>
                    <w:t>切割粉尘</w:t>
                  </w:r>
                  <w:r>
                    <w:rPr>
                      <w:rFonts w:hint="eastAsia"/>
                      <w:highlight w:val="none"/>
                    </w:rPr>
                    <w:t>经</w:t>
                  </w:r>
                  <w:r>
                    <w:rPr>
                      <w:rFonts w:hint="eastAsia"/>
                      <w:highlight w:val="none"/>
                      <w:lang w:val="en-US" w:eastAsia="zh-CN"/>
                    </w:rPr>
                    <w:t>激光切割机</w:t>
                  </w:r>
                  <w:r>
                    <w:rPr>
                      <w:rFonts w:hint="eastAsia"/>
                      <w:highlight w:val="none"/>
                    </w:rPr>
                    <w:t>车间内无组织排放</w:t>
                  </w:r>
                </w:p>
              </w:tc>
            </w:tr>
            <w:tr w14:paraId="5C9AD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continue"/>
                  <w:vAlign w:val="center"/>
                </w:tcPr>
                <w:p w14:paraId="0B1DC59E">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074" w:type="dxa"/>
                  <w:vMerge w:val="continue"/>
                  <w:vAlign w:val="center"/>
                </w:tcPr>
                <w:p w14:paraId="57FBF2F1">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468" w:type="dxa"/>
                  <w:vMerge w:val="continue"/>
                  <w:shd w:val="clear" w:color="auto" w:fill="auto"/>
                  <w:vAlign w:val="center"/>
                </w:tcPr>
                <w:p w14:paraId="38A8B091">
                  <w:pPr>
                    <w:keepNext w:val="0"/>
                    <w:keepLines w:val="0"/>
                    <w:suppressLineNumbers w:val="0"/>
                    <w:wordWrap w:val="0"/>
                    <w:topLinePunct/>
                    <w:adjustRightInd w:val="0"/>
                    <w:spacing w:before="0" w:beforeAutospacing="0" w:after="0" w:afterAutospacing="0" w:line="280" w:lineRule="exact"/>
                    <w:ind w:left="0" w:right="0"/>
                    <w:jc w:val="center"/>
                    <w:rPr>
                      <w:rFonts w:hint="default" w:ascii="Times New Roman" w:hAnsi="Times New Roman" w:cs="Times New Roman" w:eastAsiaTheme="minorEastAsia"/>
                      <w:kern w:val="2"/>
                      <w:sz w:val="21"/>
                      <w:szCs w:val="21"/>
                      <w:lang w:val="en-US" w:eastAsia="zh-CN" w:bidi="ar-SA"/>
                    </w:rPr>
                  </w:pPr>
                </w:p>
              </w:tc>
              <w:tc>
                <w:tcPr>
                  <w:tcW w:w="5300" w:type="dxa"/>
                  <w:shd w:val="clear" w:color="auto" w:fill="auto"/>
                  <w:vAlign w:val="center"/>
                </w:tcPr>
                <w:p w14:paraId="56470CCA">
                  <w:pPr>
                    <w:keepNext w:val="0"/>
                    <w:keepLines w:val="0"/>
                    <w:suppressLineNumbers w:val="0"/>
                    <w:wordWrap w:val="0"/>
                    <w:topLinePunct/>
                    <w:adjustRightInd w:val="0"/>
                    <w:spacing w:before="0" w:beforeAutospacing="0" w:after="0" w:afterAutospacing="0" w:line="280" w:lineRule="exact"/>
                    <w:ind w:left="0" w:right="0"/>
                    <w:rPr>
                      <w:rFonts w:hint="default" w:ascii="Times New Roman" w:hAnsi="Times New Roman" w:eastAsia="宋体" w:cs="Times New Roman"/>
                      <w:kern w:val="2"/>
                      <w:sz w:val="21"/>
                      <w:szCs w:val="24"/>
                      <w:highlight w:val="none"/>
                      <w:lang w:val="en-US" w:eastAsia="zh-CN" w:bidi="ar-SA"/>
                    </w:rPr>
                  </w:pPr>
                  <w:r>
                    <w:rPr>
                      <w:rFonts w:hint="eastAsia"/>
                      <w:highlight w:val="none"/>
                    </w:rPr>
                    <w:t>抛</w:t>
                  </w:r>
                  <w:r>
                    <w:rPr>
                      <w:rFonts w:hint="eastAsia"/>
                      <w:highlight w:val="none"/>
                      <w:lang w:val="en-US" w:eastAsia="zh-CN"/>
                    </w:rPr>
                    <w:t>光</w:t>
                  </w:r>
                  <w:r>
                    <w:rPr>
                      <w:rFonts w:hint="eastAsia"/>
                      <w:highlight w:val="none"/>
                    </w:rPr>
                    <w:t>粉尘经</w:t>
                  </w:r>
                  <w:r>
                    <w:rPr>
                      <w:rFonts w:hint="eastAsia"/>
                      <w:highlight w:val="none"/>
                      <w:lang w:val="en-US" w:eastAsia="zh-CN"/>
                    </w:rPr>
                    <w:t>水帘处理</w:t>
                  </w:r>
                  <w:r>
                    <w:rPr>
                      <w:rFonts w:hint="eastAsia"/>
                      <w:highlight w:val="none"/>
                    </w:rPr>
                    <w:t>装置处理后通过1根</w:t>
                  </w:r>
                  <w:r>
                    <w:rPr>
                      <w:rFonts w:hint="eastAsia"/>
                      <w:highlight w:val="none"/>
                      <w:lang w:val="en-US" w:eastAsia="zh-CN"/>
                    </w:rPr>
                    <w:t>不低于25</w:t>
                  </w:r>
                  <w:r>
                    <w:rPr>
                      <w:rFonts w:hint="eastAsia"/>
                      <w:highlight w:val="none"/>
                    </w:rPr>
                    <w:t>m高排气筒（DA001）排放</w:t>
                  </w:r>
                </w:p>
              </w:tc>
            </w:tr>
            <w:tr w14:paraId="361E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continue"/>
                  <w:vAlign w:val="center"/>
                </w:tcPr>
                <w:p w14:paraId="0A8F071A">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074" w:type="dxa"/>
                  <w:vMerge w:val="continue"/>
                  <w:vAlign w:val="center"/>
                </w:tcPr>
                <w:p w14:paraId="5DB3675C">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468" w:type="dxa"/>
                  <w:vMerge w:val="continue"/>
                  <w:vAlign w:val="center"/>
                </w:tcPr>
                <w:p w14:paraId="7C2A2DD6">
                  <w:pPr>
                    <w:keepNext w:val="0"/>
                    <w:keepLines w:val="0"/>
                    <w:suppressLineNumbers w:val="0"/>
                    <w:wordWrap w:val="0"/>
                    <w:topLinePunct/>
                    <w:adjustRightInd w:val="0"/>
                    <w:spacing w:before="0" w:beforeAutospacing="0" w:after="0" w:afterAutospacing="0" w:line="280" w:lineRule="exact"/>
                    <w:ind w:left="0" w:right="0"/>
                    <w:jc w:val="center"/>
                    <w:rPr>
                      <w:rFonts w:hint="eastAsia" w:eastAsiaTheme="minorEastAsia"/>
                      <w:color w:val="FF0000"/>
                      <w:szCs w:val="21"/>
                    </w:rPr>
                  </w:pPr>
                </w:p>
              </w:tc>
              <w:tc>
                <w:tcPr>
                  <w:tcW w:w="5300" w:type="dxa"/>
                  <w:shd w:val="clear" w:color="auto" w:fill="auto"/>
                  <w:vAlign w:val="center"/>
                </w:tcPr>
                <w:p w14:paraId="035D87AC">
                  <w:pPr>
                    <w:keepNext w:val="0"/>
                    <w:keepLines w:val="0"/>
                    <w:suppressLineNumbers w:val="0"/>
                    <w:wordWrap w:val="0"/>
                    <w:topLinePunct/>
                    <w:adjustRightInd w:val="0"/>
                    <w:spacing w:before="0" w:beforeAutospacing="0" w:after="0" w:afterAutospacing="0" w:line="280" w:lineRule="exact"/>
                    <w:ind w:left="0" w:right="0"/>
                    <w:rPr>
                      <w:rFonts w:hint="eastAsia" w:ascii="Times New Roman" w:hAnsi="Times New Roman" w:eastAsia="宋体" w:cs="Times New Roman"/>
                      <w:kern w:val="2"/>
                      <w:sz w:val="21"/>
                      <w:szCs w:val="24"/>
                      <w:lang w:val="en-US" w:eastAsia="zh-CN" w:bidi="ar-SA"/>
                    </w:rPr>
                  </w:pPr>
                  <w:r>
                    <w:rPr>
                      <w:rFonts w:hint="eastAsia"/>
                      <w:highlight w:val="none"/>
                    </w:rPr>
                    <w:t>焊接烟尘经移动式焊接烟尘收集装置处理后车间内无组织排放</w:t>
                  </w:r>
                </w:p>
              </w:tc>
            </w:tr>
            <w:tr w14:paraId="2FE3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0" w:type="dxa"/>
                  <w:vMerge w:val="continue"/>
                  <w:vAlign w:val="center"/>
                </w:tcPr>
                <w:p w14:paraId="31ED7203">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074" w:type="dxa"/>
                  <w:vMerge w:val="continue"/>
                  <w:vAlign w:val="center"/>
                </w:tcPr>
                <w:p w14:paraId="4DA5982D">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468" w:type="dxa"/>
                  <w:vAlign w:val="center"/>
                </w:tcPr>
                <w:p w14:paraId="0C27ACFF">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auto"/>
                      <w:szCs w:val="21"/>
                    </w:rPr>
                  </w:pPr>
                  <w:r>
                    <w:rPr>
                      <w:rFonts w:hint="eastAsia" w:eastAsiaTheme="minorEastAsia"/>
                      <w:color w:val="auto"/>
                      <w:szCs w:val="21"/>
                    </w:rPr>
                    <w:t>噪声</w:t>
                  </w:r>
                </w:p>
              </w:tc>
              <w:tc>
                <w:tcPr>
                  <w:tcW w:w="5300" w:type="dxa"/>
                  <w:vAlign w:val="center"/>
                </w:tcPr>
                <w:p w14:paraId="5A8113AC">
                  <w:pPr>
                    <w:keepNext w:val="0"/>
                    <w:keepLines w:val="0"/>
                    <w:suppressLineNumbers w:val="0"/>
                    <w:wordWrap w:val="0"/>
                    <w:topLinePunct/>
                    <w:adjustRightInd w:val="0"/>
                    <w:spacing w:before="0" w:beforeAutospacing="0" w:after="0" w:afterAutospacing="0" w:line="280" w:lineRule="exact"/>
                    <w:ind w:left="0" w:right="0"/>
                    <w:rPr>
                      <w:rFonts w:hint="default" w:eastAsiaTheme="minorEastAsia"/>
                      <w:color w:val="auto"/>
                      <w:szCs w:val="21"/>
                    </w:rPr>
                  </w:pPr>
                  <w:r>
                    <w:rPr>
                      <w:rFonts w:hint="eastAsia" w:eastAsiaTheme="minorEastAsia"/>
                      <w:color w:val="auto"/>
                      <w:szCs w:val="21"/>
                    </w:rPr>
                    <w:t>生产设备合理布局，设置减震、隔震等措施</w:t>
                  </w:r>
                </w:p>
              </w:tc>
            </w:tr>
            <w:tr w14:paraId="32C94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continue"/>
                  <w:vAlign w:val="center"/>
                </w:tcPr>
                <w:p w14:paraId="5F3E8E8A">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074" w:type="dxa"/>
                  <w:vMerge w:val="continue"/>
                  <w:vAlign w:val="center"/>
                </w:tcPr>
                <w:p w14:paraId="6F5EF27B">
                  <w:pPr>
                    <w:keepNext w:val="0"/>
                    <w:keepLines w:val="0"/>
                    <w:suppressLineNumbers w:val="0"/>
                    <w:wordWrap w:val="0"/>
                    <w:topLinePunct/>
                    <w:adjustRightInd w:val="0"/>
                    <w:spacing w:before="0" w:beforeAutospacing="0" w:after="0" w:afterAutospacing="0" w:line="280" w:lineRule="exact"/>
                    <w:ind w:left="0" w:right="0"/>
                    <w:jc w:val="center"/>
                    <w:rPr>
                      <w:rFonts w:hint="default" w:eastAsiaTheme="minorEastAsia"/>
                      <w:color w:val="FF0000"/>
                      <w:szCs w:val="21"/>
                    </w:rPr>
                  </w:pPr>
                </w:p>
              </w:tc>
              <w:tc>
                <w:tcPr>
                  <w:tcW w:w="1468" w:type="dxa"/>
                  <w:vMerge w:val="restart"/>
                  <w:vAlign w:val="center"/>
                </w:tcPr>
                <w:p w14:paraId="27094CDA">
                  <w:pPr>
                    <w:keepNext w:val="0"/>
                    <w:keepLines w:val="0"/>
                    <w:suppressLineNumbers w:val="0"/>
                    <w:wordWrap w:val="0"/>
                    <w:topLinePunct/>
                    <w:adjustRightInd w:val="0"/>
                    <w:spacing w:before="0" w:beforeAutospacing="0" w:after="0" w:afterAutospacing="0" w:line="280" w:lineRule="exact"/>
                    <w:ind w:left="0" w:right="0"/>
                    <w:jc w:val="center"/>
                    <w:rPr>
                      <w:rFonts w:hint="eastAsia" w:eastAsiaTheme="minorEastAsia"/>
                      <w:color w:val="FF0000"/>
                      <w:szCs w:val="21"/>
                      <w:lang w:val="en-US" w:eastAsia="zh-CN"/>
                    </w:rPr>
                  </w:pPr>
                  <w:r>
                    <w:rPr>
                      <w:rFonts w:hint="eastAsia" w:eastAsiaTheme="minorEastAsia"/>
                      <w:color w:val="auto"/>
                      <w:szCs w:val="21"/>
                      <w:lang w:val="en-US" w:eastAsia="zh-CN"/>
                    </w:rPr>
                    <w:t>固废</w:t>
                  </w:r>
                </w:p>
              </w:tc>
              <w:tc>
                <w:tcPr>
                  <w:tcW w:w="5300" w:type="dxa"/>
                  <w:vAlign w:val="center"/>
                </w:tcPr>
                <w:p w14:paraId="073B4983">
                  <w:pPr>
                    <w:keepNext w:val="0"/>
                    <w:keepLines w:val="0"/>
                    <w:suppressLineNumbers w:val="0"/>
                    <w:wordWrap w:val="0"/>
                    <w:topLinePunct/>
                    <w:adjustRightInd w:val="0"/>
                    <w:spacing w:before="0" w:beforeAutospacing="0" w:after="0" w:afterAutospacing="0" w:line="280" w:lineRule="exact"/>
                    <w:ind w:left="0" w:right="0"/>
                    <w:rPr>
                      <w:rFonts w:hint="default" w:eastAsia="宋体"/>
                      <w:b/>
                      <w:bCs/>
                      <w:color w:val="FF0000"/>
                      <w:kern w:val="0"/>
                      <w:szCs w:val="21"/>
                      <w:lang w:val="en-US" w:eastAsia="zh-CN" w:bidi="ar"/>
                    </w:rPr>
                  </w:pPr>
                  <w:r>
                    <w:rPr>
                      <w:rFonts w:hint="eastAsia"/>
                      <w:color w:val="auto"/>
                      <w:kern w:val="0"/>
                      <w:szCs w:val="21"/>
                      <w:lang w:bidi="ar"/>
                    </w:rPr>
                    <w:t>一般固废仓库位于车间</w:t>
                  </w:r>
                  <w:r>
                    <w:rPr>
                      <w:rFonts w:hint="eastAsia"/>
                      <w:color w:val="auto"/>
                      <w:kern w:val="0"/>
                      <w:szCs w:val="21"/>
                      <w:lang w:val="en-US" w:eastAsia="zh-CN" w:bidi="ar"/>
                    </w:rPr>
                    <w:t>西北</w:t>
                  </w:r>
                  <w:r>
                    <w:rPr>
                      <w:rFonts w:hint="eastAsia"/>
                      <w:color w:val="auto"/>
                      <w:kern w:val="0"/>
                      <w:szCs w:val="21"/>
                      <w:lang w:bidi="ar"/>
                    </w:rPr>
                    <w:t>角，存放废包装材料，占地面积20 m</w:t>
                  </w:r>
                  <w:r>
                    <w:rPr>
                      <w:rFonts w:hint="eastAsia"/>
                      <w:color w:val="auto"/>
                      <w:kern w:val="0"/>
                      <w:szCs w:val="21"/>
                      <w:vertAlign w:val="superscript"/>
                      <w:lang w:bidi="ar"/>
                    </w:rPr>
                    <w:t>2</w:t>
                  </w:r>
                  <w:r>
                    <w:rPr>
                      <w:rFonts w:hint="eastAsia"/>
                      <w:lang w:eastAsia="zh-CN"/>
                    </w:rPr>
                    <w:t>，</w:t>
                  </w:r>
                  <w:r>
                    <w:rPr>
                      <w:rFonts w:hint="eastAsia"/>
                      <w:lang w:val="en-US" w:eastAsia="zh-CN"/>
                    </w:rPr>
                    <w:t>危废仓库位于一般固废仓库东侧，存放沾染润滑油的废手套和抹布，面积 4 m</w:t>
                  </w:r>
                  <w:r>
                    <w:rPr>
                      <w:rFonts w:hint="eastAsia"/>
                      <w:vertAlign w:val="superscript"/>
                      <w:lang w:val="en-US" w:eastAsia="zh-CN"/>
                    </w:rPr>
                    <w:t>2</w:t>
                  </w:r>
                </w:p>
              </w:tc>
            </w:tr>
            <w:tr w14:paraId="56A9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continue"/>
                  <w:vAlign w:val="center"/>
                </w:tcPr>
                <w:p w14:paraId="5B0E81FF">
                  <w:pPr>
                    <w:keepNext w:val="0"/>
                    <w:keepLines w:val="0"/>
                    <w:suppressLineNumbers w:val="0"/>
                    <w:wordWrap w:val="0"/>
                    <w:topLinePunct/>
                    <w:adjustRightInd w:val="0"/>
                    <w:spacing w:before="0" w:beforeAutospacing="0" w:after="0" w:afterAutospacing="0" w:line="280" w:lineRule="exact"/>
                    <w:ind w:left="0" w:right="0"/>
                    <w:jc w:val="center"/>
                    <w:rPr>
                      <w:rFonts w:hint="default"/>
                      <w:color w:val="FF0000"/>
                      <w:kern w:val="0"/>
                      <w:szCs w:val="21"/>
                      <w:lang w:bidi="ar"/>
                    </w:rPr>
                  </w:pPr>
                </w:p>
              </w:tc>
              <w:tc>
                <w:tcPr>
                  <w:tcW w:w="1074" w:type="dxa"/>
                  <w:vMerge w:val="continue"/>
                  <w:vAlign w:val="center"/>
                </w:tcPr>
                <w:p w14:paraId="7A0F639B">
                  <w:pPr>
                    <w:keepNext w:val="0"/>
                    <w:keepLines w:val="0"/>
                    <w:suppressLineNumbers w:val="0"/>
                    <w:wordWrap w:val="0"/>
                    <w:topLinePunct/>
                    <w:adjustRightInd w:val="0"/>
                    <w:spacing w:before="0" w:beforeAutospacing="0" w:after="0" w:afterAutospacing="0" w:line="280" w:lineRule="exact"/>
                    <w:ind w:left="0" w:right="0"/>
                    <w:jc w:val="center"/>
                    <w:rPr>
                      <w:rFonts w:hint="default"/>
                      <w:color w:val="FF0000"/>
                      <w:kern w:val="0"/>
                      <w:szCs w:val="21"/>
                      <w:lang w:bidi="ar"/>
                    </w:rPr>
                  </w:pPr>
                </w:p>
              </w:tc>
              <w:tc>
                <w:tcPr>
                  <w:tcW w:w="1468" w:type="dxa"/>
                  <w:vMerge w:val="continue"/>
                  <w:vAlign w:val="center"/>
                </w:tcPr>
                <w:p w14:paraId="2B1C1B85">
                  <w:pPr>
                    <w:keepNext w:val="0"/>
                    <w:keepLines w:val="0"/>
                    <w:suppressLineNumbers w:val="0"/>
                    <w:wordWrap w:val="0"/>
                    <w:topLinePunct/>
                    <w:adjustRightInd w:val="0"/>
                    <w:spacing w:before="0" w:beforeAutospacing="0" w:after="0" w:afterAutospacing="0" w:line="280" w:lineRule="exact"/>
                    <w:ind w:left="0" w:right="0"/>
                    <w:jc w:val="center"/>
                    <w:rPr>
                      <w:rFonts w:hint="default"/>
                      <w:color w:val="FF0000"/>
                      <w:kern w:val="0"/>
                      <w:szCs w:val="21"/>
                      <w:lang w:bidi="ar"/>
                    </w:rPr>
                  </w:pPr>
                </w:p>
              </w:tc>
              <w:tc>
                <w:tcPr>
                  <w:tcW w:w="5300" w:type="dxa"/>
                  <w:vAlign w:val="center"/>
                </w:tcPr>
                <w:p w14:paraId="37A777FC">
                  <w:pPr>
                    <w:keepNext w:val="0"/>
                    <w:keepLines w:val="0"/>
                    <w:suppressLineNumbers w:val="0"/>
                    <w:wordWrap w:val="0"/>
                    <w:topLinePunct/>
                    <w:adjustRightInd w:val="0"/>
                    <w:spacing w:before="0" w:beforeAutospacing="0" w:after="0" w:afterAutospacing="0" w:line="280" w:lineRule="exact"/>
                    <w:ind w:left="0" w:right="0"/>
                    <w:rPr>
                      <w:rFonts w:hint="default"/>
                      <w:color w:val="FF0000"/>
                      <w:kern w:val="0"/>
                      <w:szCs w:val="21"/>
                      <w:lang w:bidi="ar"/>
                    </w:rPr>
                  </w:pPr>
                  <w:r>
                    <w:rPr>
                      <w:rFonts w:hint="eastAsia"/>
                      <w:color w:val="auto"/>
                      <w:kern w:val="0"/>
                      <w:szCs w:val="21"/>
                      <w:lang w:bidi="ar"/>
                    </w:rPr>
                    <w:t>生活垃圾统一收集后</w:t>
                  </w:r>
                  <w:r>
                    <w:rPr>
                      <w:rFonts w:hint="eastAsia"/>
                      <w:color w:val="auto"/>
                      <w:kern w:val="0"/>
                      <w:szCs w:val="21"/>
                      <w:lang w:val="en-US" w:eastAsia="zh-CN" w:bidi="ar"/>
                    </w:rPr>
                    <w:t>委托</w:t>
                  </w:r>
                  <w:r>
                    <w:rPr>
                      <w:rFonts w:hint="eastAsia"/>
                      <w:color w:val="auto"/>
                      <w:kern w:val="0"/>
                      <w:szCs w:val="21"/>
                      <w:lang w:bidi="ar"/>
                    </w:rPr>
                    <w:t>当地环卫部门处置</w:t>
                  </w:r>
                </w:p>
              </w:tc>
            </w:tr>
          </w:tbl>
          <w:p w14:paraId="3EBC30D4">
            <w:pPr>
              <w:keepNext w:val="0"/>
              <w:keepLines w:val="0"/>
              <w:suppressLineNumbers w:val="0"/>
              <w:spacing w:before="0" w:beforeAutospacing="0" w:after="0" w:afterAutospacing="0" w:line="360" w:lineRule="auto"/>
              <w:ind w:left="0" w:right="0"/>
              <w:rPr>
                <w:rFonts w:hint="default" w:eastAsiaTheme="minorEastAsia"/>
                <w:b/>
                <w:color w:val="auto"/>
                <w:sz w:val="24"/>
              </w:rPr>
            </w:pPr>
            <w:r>
              <w:rPr>
                <w:rFonts w:hint="default" w:eastAsiaTheme="minorEastAsia"/>
                <w:b/>
                <w:color w:val="auto"/>
                <w:sz w:val="24"/>
              </w:rPr>
              <w:t>2.1.</w:t>
            </w:r>
            <w:r>
              <w:rPr>
                <w:rFonts w:hint="eastAsia" w:eastAsiaTheme="minorEastAsia"/>
                <w:b/>
                <w:color w:val="auto"/>
                <w:sz w:val="24"/>
                <w:lang w:val="en-US" w:eastAsia="zh-CN"/>
              </w:rPr>
              <w:t>3</w:t>
            </w:r>
            <w:r>
              <w:rPr>
                <w:rFonts w:hint="default" w:eastAsiaTheme="minorEastAsia"/>
                <w:b/>
                <w:color w:val="auto"/>
                <w:sz w:val="24"/>
              </w:rPr>
              <w:t>产品方案</w:t>
            </w:r>
          </w:p>
          <w:p w14:paraId="68EEEC40">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eastAsia" w:eastAsiaTheme="minorEastAsia"/>
                <w:color w:val="auto"/>
                <w:sz w:val="24"/>
              </w:rPr>
              <w:t>项目主要从事</w:t>
            </w:r>
            <w:r>
              <w:rPr>
                <w:rFonts w:hint="eastAsia" w:eastAsiaTheme="minorEastAsia"/>
                <w:color w:val="auto"/>
                <w:sz w:val="24"/>
                <w:lang w:val="en-US" w:eastAsia="zh-CN"/>
              </w:rPr>
              <w:t>过滤机</w:t>
            </w:r>
            <w:r>
              <w:rPr>
                <w:rFonts w:hint="eastAsia" w:eastAsiaTheme="minorEastAsia"/>
                <w:color w:val="auto"/>
                <w:sz w:val="24"/>
              </w:rPr>
              <w:t>的生产，具体产品方案见下表：</w:t>
            </w:r>
          </w:p>
          <w:p w14:paraId="705AEDF2">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eastAsia" w:ascii="Times New Roman" w:hAnsi="Times New Roman" w:eastAsia="宋体"/>
              </w:rPr>
            </w:pPr>
            <w:r>
              <w:rPr>
                <w:rFonts w:hint="default" w:ascii="Times New Roman" w:hAnsi="Times New Roman" w:eastAsia="宋体" w:cs="Times New Roman"/>
                <w:b/>
                <w:bCs/>
                <w:kern w:val="2"/>
                <w:sz w:val="24"/>
                <w:szCs w:val="24"/>
                <w:lang w:val="en-US" w:eastAsia="zh-CN" w:bidi="ar-SA"/>
              </w:rPr>
              <w:t xml:space="preserve">表2-3 </w:t>
            </w:r>
            <w:r>
              <w:rPr>
                <w:rFonts w:hint="eastAsia" w:ascii="Times New Roman" w:hAnsi="Times New Roman" w:eastAsia="宋体"/>
              </w:rPr>
              <w:t>项目产品方案一览表</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256"/>
              <w:gridCol w:w="1782"/>
              <w:gridCol w:w="1885"/>
              <w:gridCol w:w="2466"/>
            </w:tblGrid>
            <w:tr w14:paraId="054F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44" w:type="pct"/>
                  <w:shd w:val="clear" w:color="auto" w:fill="auto"/>
                  <w:tcMar>
                    <w:top w:w="57" w:type="dxa"/>
                    <w:left w:w="85" w:type="dxa"/>
                    <w:bottom w:w="57" w:type="dxa"/>
                    <w:right w:w="85" w:type="dxa"/>
                  </w:tcMar>
                  <w:vAlign w:val="center"/>
                </w:tcPr>
                <w:p w14:paraId="4D3C226F">
                  <w:pPr>
                    <w:keepNext w:val="0"/>
                    <w:keepLines w:val="0"/>
                    <w:suppressLineNumbers w:val="0"/>
                    <w:wordWrap w:val="0"/>
                    <w:topLinePunct/>
                    <w:adjustRightInd w:val="0"/>
                    <w:spacing w:before="0" w:beforeAutospacing="0" w:after="0" w:afterAutospacing="0" w:line="240" w:lineRule="exact"/>
                    <w:ind w:left="0" w:right="0"/>
                    <w:jc w:val="center"/>
                    <w:rPr>
                      <w:rFonts w:hint="default" w:eastAsiaTheme="minorEastAsia"/>
                      <w:color w:val="auto"/>
                      <w:szCs w:val="21"/>
                    </w:rPr>
                  </w:pPr>
                  <w:r>
                    <w:rPr>
                      <w:rFonts w:hint="default" w:eastAsiaTheme="minorEastAsia"/>
                      <w:color w:val="auto"/>
                      <w:szCs w:val="21"/>
                    </w:rPr>
                    <w:t>产品名称</w:t>
                  </w:r>
                </w:p>
              </w:tc>
              <w:tc>
                <w:tcPr>
                  <w:tcW w:w="1062" w:type="pct"/>
                  <w:shd w:val="clear" w:color="auto" w:fill="auto"/>
                  <w:tcMar>
                    <w:top w:w="57" w:type="dxa"/>
                    <w:left w:w="85" w:type="dxa"/>
                    <w:bottom w:w="57" w:type="dxa"/>
                    <w:right w:w="85" w:type="dxa"/>
                  </w:tcMar>
                  <w:vAlign w:val="center"/>
                </w:tcPr>
                <w:p w14:paraId="57F38A1D">
                  <w:pPr>
                    <w:keepNext w:val="0"/>
                    <w:keepLines w:val="0"/>
                    <w:suppressLineNumbers w:val="0"/>
                    <w:wordWrap w:val="0"/>
                    <w:topLinePunct/>
                    <w:adjustRightInd w:val="0"/>
                    <w:spacing w:before="0" w:beforeAutospacing="0" w:after="0" w:afterAutospacing="0" w:line="240" w:lineRule="exact"/>
                    <w:ind w:left="0" w:right="0"/>
                    <w:jc w:val="center"/>
                    <w:rPr>
                      <w:rFonts w:hint="default" w:eastAsiaTheme="minorEastAsia"/>
                      <w:color w:val="auto"/>
                      <w:szCs w:val="21"/>
                    </w:rPr>
                  </w:pPr>
                  <w:r>
                    <w:rPr>
                      <w:rFonts w:hint="default" w:eastAsiaTheme="minorEastAsia"/>
                      <w:color w:val="auto"/>
                      <w:szCs w:val="21"/>
                    </w:rPr>
                    <w:t>单位</w:t>
                  </w:r>
                </w:p>
              </w:tc>
              <w:tc>
                <w:tcPr>
                  <w:tcW w:w="1123" w:type="pct"/>
                  <w:shd w:val="clear" w:color="auto" w:fill="auto"/>
                  <w:vAlign w:val="center"/>
                </w:tcPr>
                <w:p w14:paraId="0C312C4F">
                  <w:pPr>
                    <w:keepNext w:val="0"/>
                    <w:keepLines w:val="0"/>
                    <w:suppressLineNumbers w:val="0"/>
                    <w:wordWrap w:val="0"/>
                    <w:topLinePunct/>
                    <w:adjustRightInd w:val="0"/>
                    <w:spacing w:before="0" w:beforeAutospacing="0" w:after="0" w:afterAutospacing="0" w:line="240" w:lineRule="exact"/>
                    <w:ind w:left="0" w:right="0"/>
                    <w:jc w:val="center"/>
                    <w:rPr>
                      <w:rFonts w:hint="default" w:eastAsiaTheme="minorEastAsia"/>
                      <w:color w:val="auto"/>
                      <w:szCs w:val="21"/>
                    </w:rPr>
                  </w:pPr>
                  <w:r>
                    <w:rPr>
                      <w:rFonts w:hint="eastAsia" w:eastAsiaTheme="minorEastAsia"/>
                      <w:color w:val="auto"/>
                      <w:szCs w:val="21"/>
                    </w:rPr>
                    <w:t>年产量</w:t>
                  </w:r>
                </w:p>
              </w:tc>
              <w:tc>
                <w:tcPr>
                  <w:tcW w:w="1469" w:type="pct"/>
                  <w:shd w:val="clear" w:color="auto" w:fill="auto"/>
                  <w:vAlign w:val="center"/>
                </w:tcPr>
                <w:p w14:paraId="3AAB8EF5">
                  <w:pPr>
                    <w:keepNext w:val="0"/>
                    <w:keepLines w:val="0"/>
                    <w:suppressLineNumbers w:val="0"/>
                    <w:wordWrap w:val="0"/>
                    <w:topLinePunct/>
                    <w:adjustRightInd w:val="0"/>
                    <w:spacing w:before="0" w:beforeAutospacing="0" w:after="0" w:afterAutospacing="0" w:line="240" w:lineRule="exact"/>
                    <w:ind w:left="0" w:right="0"/>
                    <w:jc w:val="center"/>
                    <w:rPr>
                      <w:rFonts w:hint="eastAsia" w:eastAsiaTheme="minorEastAsia"/>
                      <w:color w:val="auto"/>
                      <w:szCs w:val="21"/>
                      <w:lang w:eastAsia="zh-CN"/>
                    </w:rPr>
                  </w:pPr>
                  <w:r>
                    <w:rPr>
                      <w:rFonts w:hint="eastAsia" w:eastAsiaTheme="minorEastAsia"/>
                      <w:color w:val="auto"/>
                      <w:szCs w:val="21"/>
                      <w:lang w:val="en-US" w:eastAsia="zh-CN"/>
                    </w:rPr>
                    <w:t>用途</w:t>
                  </w:r>
                </w:p>
              </w:tc>
            </w:tr>
            <w:tr w14:paraId="4879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344" w:type="pct"/>
                  <w:shd w:val="clear" w:color="auto" w:fill="auto"/>
                  <w:tcMar>
                    <w:top w:w="57" w:type="dxa"/>
                    <w:left w:w="85" w:type="dxa"/>
                    <w:bottom w:w="57" w:type="dxa"/>
                    <w:right w:w="85" w:type="dxa"/>
                  </w:tcMar>
                  <w:vAlign w:val="center"/>
                </w:tcPr>
                <w:p w14:paraId="10A3344C">
                  <w:pPr>
                    <w:keepNext w:val="0"/>
                    <w:keepLines w:val="0"/>
                    <w:suppressLineNumbers w:val="0"/>
                    <w:wordWrap w:val="0"/>
                    <w:topLinePunct/>
                    <w:adjustRightInd w:val="0"/>
                    <w:spacing w:before="0" w:beforeAutospacing="0" w:after="0" w:afterAutospacing="0" w:line="240" w:lineRule="exact"/>
                    <w:ind w:left="0" w:right="0"/>
                    <w:jc w:val="center"/>
                    <w:rPr>
                      <w:rFonts w:hint="eastAsia" w:eastAsiaTheme="minorEastAsia"/>
                      <w:color w:val="auto"/>
                      <w:szCs w:val="21"/>
                      <w:lang w:eastAsia="zh-CN"/>
                    </w:rPr>
                  </w:pPr>
                  <w:r>
                    <w:rPr>
                      <w:rFonts w:hint="eastAsia" w:eastAsiaTheme="minorEastAsia"/>
                      <w:color w:val="auto"/>
                      <w:szCs w:val="21"/>
                      <w:lang w:val="en-US" w:eastAsia="zh-CN"/>
                    </w:rPr>
                    <w:t>过滤机</w:t>
                  </w:r>
                </w:p>
              </w:tc>
              <w:tc>
                <w:tcPr>
                  <w:tcW w:w="1062" w:type="pct"/>
                  <w:shd w:val="clear" w:color="auto" w:fill="auto"/>
                  <w:tcMar>
                    <w:top w:w="57" w:type="dxa"/>
                    <w:left w:w="85" w:type="dxa"/>
                    <w:bottom w:w="57" w:type="dxa"/>
                    <w:right w:w="85" w:type="dxa"/>
                  </w:tcMar>
                  <w:vAlign w:val="center"/>
                </w:tcPr>
                <w:p w14:paraId="70FDB107">
                  <w:pPr>
                    <w:keepNext w:val="0"/>
                    <w:keepLines w:val="0"/>
                    <w:suppressLineNumbers w:val="0"/>
                    <w:wordWrap w:val="0"/>
                    <w:topLinePunct/>
                    <w:adjustRightInd w:val="0"/>
                    <w:spacing w:before="0" w:beforeAutospacing="0" w:after="0" w:afterAutospacing="0" w:line="240" w:lineRule="exact"/>
                    <w:ind w:left="0" w:right="0"/>
                    <w:jc w:val="center"/>
                    <w:rPr>
                      <w:rFonts w:hint="default" w:eastAsiaTheme="minorEastAsia"/>
                      <w:color w:val="auto"/>
                      <w:szCs w:val="21"/>
                    </w:rPr>
                  </w:pPr>
                  <w:r>
                    <w:rPr>
                      <w:rFonts w:hint="eastAsia" w:eastAsiaTheme="minorEastAsia"/>
                      <w:color w:val="auto"/>
                      <w:szCs w:val="21"/>
                      <w:lang w:val="en-US" w:eastAsia="zh-CN"/>
                    </w:rPr>
                    <w:t>台</w:t>
                  </w:r>
                  <w:r>
                    <w:rPr>
                      <w:rFonts w:hint="eastAsia" w:eastAsiaTheme="minorEastAsia"/>
                      <w:color w:val="auto"/>
                      <w:szCs w:val="21"/>
                    </w:rPr>
                    <w:t>/年</w:t>
                  </w:r>
                </w:p>
              </w:tc>
              <w:tc>
                <w:tcPr>
                  <w:tcW w:w="1123" w:type="pct"/>
                  <w:shd w:val="clear" w:color="auto" w:fill="auto"/>
                  <w:vAlign w:val="center"/>
                </w:tcPr>
                <w:p w14:paraId="6719C1A8">
                  <w:pPr>
                    <w:keepNext w:val="0"/>
                    <w:keepLines w:val="0"/>
                    <w:suppressLineNumbers w:val="0"/>
                    <w:wordWrap w:val="0"/>
                    <w:topLinePunct/>
                    <w:adjustRightInd w:val="0"/>
                    <w:spacing w:before="0" w:beforeAutospacing="0" w:after="0" w:afterAutospacing="0" w:line="240" w:lineRule="exact"/>
                    <w:ind w:left="0" w:right="0"/>
                    <w:jc w:val="center"/>
                    <w:rPr>
                      <w:rFonts w:hint="default" w:eastAsiaTheme="minorEastAsia"/>
                      <w:color w:val="auto"/>
                      <w:szCs w:val="21"/>
                      <w:lang w:val="en-US" w:eastAsia="zh-CN"/>
                    </w:rPr>
                  </w:pPr>
                  <w:r>
                    <w:rPr>
                      <w:rFonts w:hint="eastAsia" w:eastAsiaTheme="minorEastAsia"/>
                      <w:color w:val="auto"/>
                      <w:szCs w:val="21"/>
                      <w:lang w:val="en-US" w:eastAsia="zh-CN"/>
                    </w:rPr>
                    <w:t>300</w:t>
                  </w:r>
                </w:p>
              </w:tc>
              <w:tc>
                <w:tcPr>
                  <w:tcW w:w="1469" w:type="pct"/>
                  <w:shd w:val="clear" w:color="auto" w:fill="auto"/>
                  <w:vAlign w:val="center"/>
                </w:tcPr>
                <w:p w14:paraId="3B61A05B">
                  <w:pPr>
                    <w:keepNext w:val="0"/>
                    <w:keepLines w:val="0"/>
                    <w:suppressLineNumbers w:val="0"/>
                    <w:wordWrap w:val="0"/>
                    <w:topLinePunct/>
                    <w:adjustRightInd w:val="0"/>
                    <w:spacing w:before="0" w:beforeAutospacing="0" w:after="0" w:afterAutospacing="0" w:line="240" w:lineRule="exact"/>
                    <w:ind w:left="0" w:right="0"/>
                    <w:jc w:val="center"/>
                    <w:rPr>
                      <w:rFonts w:hint="eastAsia" w:eastAsiaTheme="minorEastAsia"/>
                      <w:color w:val="auto"/>
                      <w:szCs w:val="21"/>
                      <w:lang w:val="en-US" w:eastAsia="zh-CN"/>
                    </w:rPr>
                  </w:pPr>
                  <w:r>
                    <w:rPr>
                      <w:rFonts w:hint="eastAsia" w:eastAsiaTheme="minorEastAsia"/>
                      <w:color w:val="auto"/>
                      <w:szCs w:val="21"/>
                      <w:lang w:val="en-US" w:eastAsia="zh-CN"/>
                    </w:rPr>
                    <w:t>中水回用、化工废水脱色除悬浮物、电镀废水过滤。</w:t>
                  </w:r>
                </w:p>
                <w:p w14:paraId="6D1598C2">
                  <w:pPr>
                    <w:keepNext w:val="0"/>
                    <w:keepLines w:val="0"/>
                    <w:suppressLineNumbers w:val="0"/>
                    <w:wordWrap w:val="0"/>
                    <w:topLinePunct/>
                    <w:adjustRightInd w:val="0"/>
                    <w:spacing w:before="0" w:beforeAutospacing="0" w:after="0" w:afterAutospacing="0" w:line="240" w:lineRule="exact"/>
                    <w:ind w:left="0" w:right="0"/>
                    <w:jc w:val="center"/>
                    <w:rPr>
                      <w:rFonts w:hint="default" w:eastAsiaTheme="minorEastAsia"/>
                      <w:color w:val="auto"/>
                      <w:szCs w:val="21"/>
                      <w:lang w:val="en-US" w:eastAsia="zh-CN"/>
                    </w:rPr>
                  </w:pPr>
                  <w:r>
                    <w:rPr>
                      <w:rFonts w:hint="eastAsia" w:eastAsiaTheme="minorEastAsia"/>
                      <w:color w:val="auto"/>
                      <w:szCs w:val="21"/>
                      <w:lang w:val="en-US" w:eastAsia="zh-CN"/>
                    </w:rPr>
                    <w:t>槽液循环过滤、重金属回收过滤</w:t>
                  </w:r>
                </w:p>
              </w:tc>
            </w:tr>
          </w:tbl>
          <w:p w14:paraId="4D99E5D4">
            <w:pPr>
              <w:keepNext w:val="0"/>
              <w:keepLines w:val="0"/>
              <w:suppressLineNumbers w:val="0"/>
              <w:spacing w:before="120" w:beforeLines="50" w:beforeAutospacing="0" w:after="0" w:afterAutospacing="0" w:line="360" w:lineRule="auto"/>
              <w:ind w:left="0" w:right="0"/>
              <w:rPr>
                <w:rFonts w:hint="default" w:eastAsiaTheme="minorEastAsia"/>
                <w:color w:val="auto"/>
                <w:sz w:val="24"/>
              </w:rPr>
            </w:pPr>
            <w:r>
              <w:rPr>
                <w:rFonts w:hint="default" w:eastAsiaTheme="minorEastAsia"/>
                <w:b/>
                <w:color w:val="auto"/>
                <w:sz w:val="24"/>
              </w:rPr>
              <w:t>2.1.</w:t>
            </w:r>
            <w:r>
              <w:rPr>
                <w:rFonts w:hint="eastAsia" w:eastAsiaTheme="minorEastAsia"/>
                <w:b/>
                <w:color w:val="auto"/>
                <w:sz w:val="24"/>
                <w:lang w:val="en-US" w:eastAsia="zh-CN"/>
              </w:rPr>
              <w:t>4</w:t>
            </w:r>
            <w:r>
              <w:rPr>
                <w:rFonts w:hint="default" w:eastAsiaTheme="minorEastAsia"/>
                <w:b/>
                <w:color w:val="auto"/>
                <w:sz w:val="24"/>
              </w:rPr>
              <w:t>生产设备</w:t>
            </w:r>
          </w:p>
          <w:p w14:paraId="0D76D7EF">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eastAsia" w:eastAsiaTheme="minorEastAsia"/>
                <w:color w:val="auto"/>
                <w:sz w:val="24"/>
              </w:rPr>
              <w:t>本项目主要生产设备具体见下表：</w:t>
            </w:r>
          </w:p>
          <w:p w14:paraId="2B145C92">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eastAsia" w:ascii="Times New Roman" w:hAnsi="Times New Roman" w:eastAsia="宋体"/>
                <w:lang w:val="en-US"/>
              </w:rPr>
            </w:pPr>
            <w:r>
              <w:rPr>
                <w:rFonts w:hint="default" w:ascii="Times New Roman" w:hAnsi="Times New Roman" w:eastAsia="宋体" w:cs="Times New Roman"/>
                <w:b/>
                <w:bCs/>
                <w:kern w:val="2"/>
                <w:sz w:val="24"/>
                <w:szCs w:val="24"/>
                <w:lang w:val="en-US" w:eastAsia="zh-CN" w:bidi="ar-SA"/>
              </w:rPr>
              <w:t xml:space="preserve">表2-4 </w:t>
            </w:r>
            <w:r>
              <w:rPr>
                <w:rFonts w:hint="eastAsia" w:ascii="Times New Roman" w:hAnsi="Times New Roman" w:eastAsia="宋体"/>
              </w:rPr>
              <w:t>本项目生产设备一览表</w:t>
            </w:r>
            <w:r>
              <w:rPr>
                <w:rFonts w:hint="eastAsia" w:ascii="Times New Roman" w:hAnsi="Times New Roman" w:eastAsia="宋体"/>
                <w:lang w:val="en-US"/>
              </w:rPr>
              <w:t xml:space="preserve">  单位：台/套</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909"/>
              <w:gridCol w:w="1350"/>
              <w:gridCol w:w="1063"/>
              <w:gridCol w:w="851"/>
              <w:gridCol w:w="2339"/>
            </w:tblGrid>
            <w:tr w14:paraId="252A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523" w:type="pct"/>
                  <w:noWrap/>
                  <w:vAlign w:val="center"/>
                </w:tcPr>
                <w:p w14:paraId="46BF5710">
                  <w:pPr>
                    <w:keepNext w:val="0"/>
                    <w:keepLines w:val="0"/>
                    <w:suppressLineNumbers w:val="0"/>
                    <w:wordWrap w:val="0"/>
                    <w:topLinePunct/>
                    <w:adjustRightInd w:val="0"/>
                    <w:spacing w:before="0" w:beforeAutospacing="0" w:after="0" w:afterAutospacing="0" w:line="280" w:lineRule="exact"/>
                    <w:ind w:left="0" w:right="0"/>
                    <w:jc w:val="center"/>
                    <w:rPr>
                      <w:rFonts w:hint="default"/>
                      <w:color w:val="auto"/>
                      <w:szCs w:val="21"/>
                    </w:rPr>
                  </w:pPr>
                  <w:r>
                    <w:rPr>
                      <w:rFonts w:hint="default"/>
                      <w:color w:val="auto"/>
                      <w:szCs w:val="21"/>
                    </w:rPr>
                    <w:t>序号</w:t>
                  </w:r>
                </w:p>
              </w:tc>
              <w:tc>
                <w:tcPr>
                  <w:tcW w:w="1137" w:type="pct"/>
                  <w:vAlign w:val="center"/>
                </w:tcPr>
                <w:p w14:paraId="5FF1D326">
                  <w:pPr>
                    <w:keepNext w:val="0"/>
                    <w:keepLines w:val="0"/>
                    <w:suppressLineNumbers w:val="0"/>
                    <w:wordWrap w:val="0"/>
                    <w:topLinePunct/>
                    <w:adjustRightInd w:val="0"/>
                    <w:spacing w:before="0" w:beforeAutospacing="0" w:after="0" w:afterAutospacing="0" w:line="280" w:lineRule="exact"/>
                    <w:ind w:left="0" w:right="0"/>
                    <w:jc w:val="center"/>
                    <w:rPr>
                      <w:rFonts w:hint="default"/>
                      <w:color w:val="auto"/>
                      <w:szCs w:val="21"/>
                    </w:rPr>
                  </w:pPr>
                  <w:r>
                    <w:rPr>
                      <w:rFonts w:hint="default"/>
                      <w:color w:val="auto"/>
                      <w:szCs w:val="21"/>
                    </w:rPr>
                    <w:t>设备名称</w:t>
                  </w:r>
                </w:p>
              </w:tc>
              <w:tc>
                <w:tcPr>
                  <w:tcW w:w="804" w:type="pct"/>
                  <w:vAlign w:val="center"/>
                </w:tcPr>
                <w:p w14:paraId="061CCCD5">
                  <w:pPr>
                    <w:keepNext w:val="0"/>
                    <w:keepLines w:val="0"/>
                    <w:suppressLineNumbers w:val="0"/>
                    <w:wordWrap w:val="0"/>
                    <w:topLinePunct/>
                    <w:adjustRightInd w:val="0"/>
                    <w:spacing w:before="0" w:beforeAutospacing="0" w:after="0" w:afterAutospacing="0" w:line="280" w:lineRule="exact"/>
                    <w:ind w:left="0" w:right="0"/>
                    <w:jc w:val="center"/>
                    <w:rPr>
                      <w:rFonts w:hint="default"/>
                      <w:color w:val="auto"/>
                      <w:szCs w:val="21"/>
                    </w:rPr>
                  </w:pPr>
                  <w:r>
                    <w:rPr>
                      <w:rFonts w:hint="default"/>
                      <w:color w:val="auto"/>
                      <w:szCs w:val="21"/>
                    </w:rPr>
                    <w:t>规/型号</w:t>
                  </w:r>
                </w:p>
              </w:tc>
              <w:tc>
                <w:tcPr>
                  <w:tcW w:w="633" w:type="pct"/>
                  <w:vAlign w:val="center"/>
                </w:tcPr>
                <w:p w14:paraId="7EFED4C3">
                  <w:pPr>
                    <w:keepNext w:val="0"/>
                    <w:keepLines w:val="0"/>
                    <w:suppressLineNumbers w:val="0"/>
                    <w:wordWrap w:val="0"/>
                    <w:topLinePunct/>
                    <w:adjustRightInd w:val="0"/>
                    <w:spacing w:before="0" w:beforeAutospacing="0" w:after="0" w:afterAutospacing="0" w:line="280" w:lineRule="exact"/>
                    <w:ind w:left="0" w:right="0"/>
                    <w:jc w:val="center"/>
                    <w:rPr>
                      <w:rFonts w:hint="default"/>
                      <w:color w:val="auto"/>
                      <w:szCs w:val="21"/>
                    </w:rPr>
                  </w:pPr>
                  <w:r>
                    <w:rPr>
                      <w:rFonts w:hint="default"/>
                      <w:color w:val="auto"/>
                      <w:szCs w:val="21"/>
                    </w:rPr>
                    <w:t>单位</w:t>
                  </w:r>
                </w:p>
              </w:tc>
              <w:tc>
                <w:tcPr>
                  <w:tcW w:w="507" w:type="pct"/>
                  <w:vAlign w:val="center"/>
                </w:tcPr>
                <w:p w14:paraId="114631F5">
                  <w:pPr>
                    <w:keepNext w:val="0"/>
                    <w:keepLines w:val="0"/>
                    <w:suppressLineNumbers w:val="0"/>
                    <w:topLinePunct/>
                    <w:adjustRightInd w:val="0"/>
                    <w:spacing w:before="0" w:beforeAutospacing="0" w:after="0" w:afterAutospacing="0" w:line="280" w:lineRule="exact"/>
                    <w:ind w:left="0" w:right="0"/>
                    <w:jc w:val="center"/>
                    <w:rPr>
                      <w:rFonts w:hint="default"/>
                      <w:color w:val="auto"/>
                      <w:szCs w:val="21"/>
                    </w:rPr>
                  </w:pPr>
                  <w:r>
                    <w:rPr>
                      <w:rFonts w:hint="default"/>
                      <w:color w:val="auto"/>
                      <w:szCs w:val="21"/>
                    </w:rPr>
                    <w:t>数量</w:t>
                  </w:r>
                </w:p>
              </w:tc>
              <w:tc>
                <w:tcPr>
                  <w:tcW w:w="1393" w:type="pct"/>
                  <w:vAlign w:val="center"/>
                </w:tcPr>
                <w:p w14:paraId="3B5BDCD5">
                  <w:pPr>
                    <w:keepNext w:val="0"/>
                    <w:keepLines w:val="0"/>
                    <w:suppressLineNumbers w:val="0"/>
                    <w:wordWrap w:val="0"/>
                    <w:topLinePunct/>
                    <w:adjustRightInd w:val="0"/>
                    <w:spacing w:before="0" w:beforeAutospacing="0" w:after="0" w:afterAutospacing="0" w:line="280" w:lineRule="exact"/>
                    <w:ind w:left="0" w:right="0"/>
                    <w:jc w:val="center"/>
                    <w:rPr>
                      <w:rFonts w:hint="default"/>
                      <w:color w:val="auto"/>
                      <w:szCs w:val="21"/>
                    </w:rPr>
                  </w:pPr>
                  <w:r>
                    <w:rPr>
                      <w:rFonts w:hint="default"/>
                      <w:color w:val="auto"/>
                      <w:szCs w:val="21"/>
                    </w:rPr>
                    <w:t>使用工序</w:t>
                  </w:r>
                </w:p>
              </w:tc>
            </w:tr>
            <w:tr w14:paraId="1DE21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3" w:type="pct"/>
                  <w:noWrap/>
                  <w:vAlign w:val="center"/>
                </w:tcPr>
                <w:p w14:paraId="164DFD1D">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137" w:type="pct"/>
                  <w:shd w:val="clear" w:color="auto" w:fill="auto"/>
                  <w:vAlign w:val="center"/>
                </w:tcPr>
                <w:p w14:paraId="72F306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车床</w:t>
                  </w:r>
                </w:p>
              </w:tc>
              <w:tc>
                <w:tcPr>
                  <w:tcW w:w="804" w:type="pct"/>
                  <w:vAlign w:val="center"/>
                </w:tcPr>
                <w:p w14:paraId="2A9143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C6130</w:t>
                  </w:r>
                </w:p>
              </w:tc>
              <w:tc>
                <w:tcPr>
                  <w:tcW w:w="633" w:type="pct"/>
                  <w:vAlign w:val="center"/>
                </w:tcPr>
                <w:p w14:paraId="65A270B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台</w:t>
                  </w:r>
                </w:p>
              </w:tc>
              <w:tc>
                <w:tcPr>
                  <w:tcW w:w="507" w:type="pct"/>
                  <w:vAlign w:val="center"/>
                </w:tcPr>
                <w:p w14:paraId="27FBFD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393" w:type="pct"/>
                  <w:vAlign w:val="center"/>
                </w:tcPr>
                <w:p w14:paraId="3A77CBBD">
                  <w:pPr>
                    <w:keepNext w:val="0"/>
                    <w:keepLines w:val="0"/>
                    <w:widowControl/>
                    <w:suppressLineNumbers w:val="0"/>
                    <w:spacing w:before="0" w:beforeAutospacing="0" w:after="0" w:afterAutospacing="0"/>
                    <w:ind w:left="0" w:right="0"/>
                    <w:jc w:val="center"/>
                    <w:textAlignment w:val="center"/>
                    <w:rPr>
                      <w:rFonts w:hint="default" w:eastAsia="宋体"/>
                      <w:color w:val="auto"/>
                      <w:szCs w:val="21"/>
                      <w:highlight w:val="none"/>
                      <w:lang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车削加工</w:t>
                  </w:r>
                </w:p>
              </w:tc>
            </w:tr>
            <w:tr w14:paraId="58B6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3" w:type="pct"/>
                  <w:shd w:val="clear" w:color="auto" w:fill="auto"/>
                  <w:noWrap/>
                  <w:vAlign w:val="center"/>
                </w:tcPr>
                <w:p w14:paraId="6096F7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137" w:type="pct"/>
                  <w:shd w:val="clear" w:color="auto" w:fill="auto"/>
                  <w:vAlign w:val="center"/>
                </w:tcPr>
                <w:p w14:paraId="523040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000000"/>
                      <w:kern w:val="0"/>
                      <w:sz w:val="22"/>
                      <w:szCs w:val="22"/>
                      <w:u w:val="none"/>
                      <w:lang w:val="en-US" w:eastAsia="zh-CN" w:bidi="ar"/>
                    </w:rPr>
                    <w:t>车床</w:t>
                  </w:r>
                </w:p>
              </w:tc>
              <w:tc>
                <w:tcPr>
                  <w:tcW w:w="804" w:type="pct"/>
                  <w:vAlign w:val="center"/>
                </w:tcPr>
                <w:p w14:paraId="091AA31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C6136</w:t>
                  </w:r>
                </w:p>
              </w:tc>
              <w:tc>
                <w:tcPr>
                  <w:tcW w:w="633" w:type="pct"/>
                  <w:vAlign w:val="center"/>
                </w:tcPr>
                <w:p w14:paraId="21A1F49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台</w:t>
                  </w:r>
                </w:p>
              </w:tc>
              <w:tc>
                <w:tcPr>
                  <w:tcW w:w="507" w:type="pct"/>
                  <w:vAlign w:val="center"/>
                </w:tcPr>
                <w:p w14:paraId="3D65BA6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393" w:type="pct"/>
                  <w:vAlign w:val="center"/>
                </w:tcPr>
                <w:p w14:paraId="35933718">
                  <w:pPr>
                    <w:keepNext w:val="0"/>
                    <w:keepLines w:val="0"/>
                    <w:widowControl/>
                    <w:suppressLineNumbers w:val="0"/>
                    <w:spacing w:before="0" w:beforeAutospacing="0" w:after="0" w:afterAutospacing="0"/>
                    <w:ind w:left="0" w:right="0"/>
                    <w:jc w:val="center"/>
                    <w:textAlignment w:val="center"/>
                    <w:rPr>
                      <w:rFonts w:hint="default"/>
                      <w:color w:val="auto"/>
                      <w:szCs w:val="21"/>
                      <w:highlight w:val="none"/>
                    </w:rPr>
                  </w:pPr>
                  <w:r>
                    <w:rPr>
                      <w:rFonts w:hint="default" w:ascii="Times New Roman" w:hAnsi="Times New Roman" w:eastAsia="宋体" w:cs="Times New Roman"/>
                      <w:i w:val="0"/>
                      <w:iCs w:val="0"/>
                      <w:color w:val="000000"/>
                      <w:kern w:val="0"/>
                      <w:sz w:val="22"/>
                      <w:szCs w:val="22"/>
                      <w:highlight w:val="none"/>
                      <w:u w:val="none"/>
                      <w:lang w:val="en-US" w:eastAsia="zh-CN" w:bidi="ar"/>
                    </w:rPr>
                    <w:t>车削加工</w:t>
                  </w:r>
                </w:p>
              </w:tc>
            </w:tr>
            <w:tr w14:paraId="37D9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3" w:type="pct"/>
                  <w:shd w:val="clear" w:color="auto" w:fill="auto"/>
                  <w:noWrap/>
                  <w:vAlign w:val="center"/>
                </w:tcPr>
                <w:p w14:paraId="0735FB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137" w:type="pct"/>
                  <w:shd w:val="clear" w:color="auto" w:fill="auto"/>
                  <w:vAlign w:val="center"/>
                </w:tcPr>
                <w:p w14:paraId="58F5EE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车床</w:t>
                  </w:r>
                </w:p>
              </w:tc>
              <w:tc>
                <w:tcPr>
                  <w:tcW w:w="804" w:type="pct"/>
                  <w:vAlign w:val="center"/>
                </w:tcPr>
                <w:p w14:paraId="006A1A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w:t>
                  </w:r>
                </w:p>
              </w:tc>
              <w:tc>
                <w:tcPr>
                  <w:tcW w:w="633" w:type="pct"/>
                  <w:vAlign w:val="center"/>
                </w:tcPr>
                <w:p w14:paraId="4B06F1C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台</w:t>
                  </w:r>
                </w:p>
              </w:tc>
              <w:tc>
                <w:tcPr>
                  <w:tcW w:w="507" w:type="pct"/>
                  <w:vAlign w:val="center"/>
                </w:tcPr>
                <w:p w14:paraId="56BFF5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393" w:type="pct"/>
                  <w:vAlign w:val="center"/>
                </w:tcPr>
                <w:p w14:paraId="38ABFD2E">
                  <w:pPr>
                    <w:keepNext w:val="0"/>
                    <w:keepLines w:val="0"/>
                    <w:widowControl/>
                    <w:suppressLineNumbers w:val="0"/>
                    <w:spacing w:before="0" w:beforeAutospacing="0" w:after="0" w:afterAutospacing="0"/>
                    <w:ind w:left="0" w:right="0"/>
                    <w:jc w:val="center"/>
                    <w:textAlignment w:val="center"/>
                    <w:rPr>
                      <w:rFonts w:hint="default" w:eastAsia="宋体"/>
                      <w:color w:val="auto"/>
                      <w:szCs w:val="21"/>
                      <w:highlight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车削加工</w:t>
                  </w:r>
                </w:p>
              </w:tc>
            </w:tr>
            <w:tr w14:paraId="4189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3" w:type="pct"/>
                  <w:shd w:val="clear" w:color="auto" w:fill="auto"/>
                  <w:noWrap/>
                  <w:vAlign w:val="center"/>
                </w:tcPr>
                <w:p w14:paraId="788F55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137" w:type="pct"/>
                  <w:shd w:val="clear" w:color="auto" w:fill="auto"/>
                  <w:vAlign w:val="center"/>
                </w:tcPr>
                <w:p w14:paraId="7C8CAB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000000"/>
                      <w:kern w:val="0"/>
                      <w:sz w:val="22"/>
                      <w:szCs w:val="22"/>
                      <w:u w:val="none"/>
                      <w:lang w:val="en-US" w:eastAsia="zh-CN" w:bidi="ar"/>
                    </w:rPr>
                    <w:t>牛头刨床</w:t>
                  </w:r>
                </w:p>
              </w:tc>
              <w:tc>
                <w:tcPr>
                  <w:tcW w:w="804" w:type="pct"/>
                  <w:vAlign w:val="center"/>
                </w:tcPr>
                <w:p w14:paraId="4F227D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B665</w:t>
                  </w:r>
                </w:p>
              </w:tc>
              <w:tc>
                <w:tcPr>
                  <w:tcW w:w="633" w:type="pct"/>
                  <w:vAlign w:val="center"/>
                </w:tcPr>
                <w:p w14:paraId="2364583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台</w:t>
                  </w:r>
                </w:p>
              </w:tc>
              <w:tc>
                <w:tcPr>
                  <w:tcW w:w="507" w:type="pct"/>
                  <w:vAlign w:val="center"/>
                </w:tcPr>
                <w:p w14:paraId="6E32D8E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393" w:type="pct"/>
                  <w:vAlign w:val="center"/>
                </w:tcPr>
                <w:p w14:paraId="6DC69615">
                  <w:pPr>
                    <w:keepNext w:val="0"/>
                    <w:keepLines w:val="0"/>
                    <w:widowControl/>
                    <w:suppressLineNumbers w:val="0"/>
                    <w:spacing w:before="0" w:beforeAutospacing="0" w:after="0" w:afterAutospacing="0"/>
                    <w:ind w:left="0" w:right="0"/>
                    <w:jc w:val="center"/>
                    <w:textAlignment w:val="center"/>
                    <w:rPr>
                      <w:rFonts w:hint="default"/>
                      <w:color w:val="auto"/>
                      <w:szCs w:val="21"/>
                      <w:highlight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铣削加工</w:t>
                  </w:r>
                </w:p>
              </w:tc>
            </w:tr>
            <w:tr w14:paraId="24777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3" w:type="pct"/>
                  <w:shd w:val="clear" w:color="auto" w:fill="auto"/>
                  <w:noWrap/>
                  <w:vAlign w:val="center"/>
                </w:tcPr>
                <w:p w14:paraId="0A9BE8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137" w:type="pct"/>
                  <w:shd w:val="clear" w:color="auto" w:fill="auto"/>
                  <w:vAlign w:val="center"/>
                </w:tcPr>
                <w:p w14:paraId="193E38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000000"/>
                      <w:kern w:val="0"/>
                      <w:sz w:val="22"/>
                      <w:szCs w:val="22"/>
                      <w:u w:val="none"/>
                      <w:lang w:val="en-US" w:eastAsia="zh-CN" w:bidi="ar"/>
                    </w:rPr>
                    <w:t>铣床</w:t>
                  </w:r>
                </w:p>
              </w:tc>
              <w:tc>
                <w:tcPr>
                  <w:tcW w:w="804" w:type="pct"/>
                  <w:vAlign w:val="center"/>
                </w:tcPr>
                <w:p w14:paraId="43605E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X505</w:t>
                  </w:r>
                </w:p>
              </w:tc>
              <w:tc>
                <w:tcPr>
                  <w:tcW w:w="633" w:type="pct"/>
                  <w:vAlign w:val="center"/>
                </w:tcPr>
                <w:p w14:paraId="300D891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台</w:t>
                  </w:r>
                </w:p>
              </w:tc>
              <w:tc>
                <w:tcPr>
                  <w:tcW w:w="507" w:type="pct"/>
                  <w:vAlign w:val="center"/>
                </w:tcPr>
                <w:p w14:paraId="51376D8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w:t>
                  </w:r>
                </w:p>
              </w:tc>
              <w:tc>
                <w:tcPr>
                  <w:tcW w:w="1393" w:type="pct"/>
                  <w:vAlign w:val="center"/>
                </w:tcPr>
                <w:p w14:paraId="6E803D8D">
                  <w:pPr>
                    <w:keepNext w:val="0"/>
                    <w:keepLines w:val="0"/>
                    <w:widowControl/>
                    <w:suppressLineNumbers w:val="0"/>
                    <w:spacing w:before="0" w:beforeAutospacing="0" w:after="0" w:afterAutospacing="0"/>
                    <w:ind w:left="0" w:right="0"/>
                    <w:jc w:val="center"/>
                    <w:textAlignment w:val="center"/>
                    <w:rPr>
                      <w:rFonts w:hint="default"/>
                      <w:color w:val="auto"/>
                      <w:szCs w:val="21"/>
                      <w:highlight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铣削加工</w:t>
                  </w:r>
                </w:p>
              </w:tc>
            </w:tr>
            <w:tr w14:paraId="705B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3" w:type="pct"/>
                  <w:shd w:val="clear" w:color="auto" w:fill="auto"/>
                  <w:noWrap/>
                  <w:vAlign w:val="center"/>
                </w:tcPr>
                <w:p w14:paraId="3BC60D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cs="Times New Roman"/>
                      <w:color w:val="auto"/>
                      <w:kern w:val="2"/>
                      <w:sz w:val="21"/>
                      <w:szCs w:val="21"/>
                      <w:lang w:val="en-US" w:eastAsia="zh-CN" w:bidi="ar-SA"/>
                    </w:rPr>
                    <w:t>6</w:t>
                  </w:r>
                </w:p>
              </w:tc>
              <w:tc>
                <w:tcPr>
                  <w:tcW w:w="1137" w:type="pct"/>
                  <w:shd w:val="clear" w:color="auto" w:fill="auto"/>
                  <w:vAlign w:val="center"/>
                </w:tcPr>
                <w:p w14:paraId="7A900F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铣床</w:t>
                  </w:r>
                </w:p>
              </w:tc>
              <w:tc>
                <w:tcPr>
                  <w:tcW w:w="804" w:type="pct"/>
                  <w:vAlign w:val="center"/>
                </w:tcPr>
                <w:p w14:paraId="117F87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X501</w:t>
                  </w:r>
                </w:p>
              </w:tc>
              <w:tc>
                <w:tcPr>
                  <w:tcW w:w="633" w:type="pct"/>
                  <w:vAlign w:val="center"/>
                </w:tcPr>
                <w:p w14:paraId="340BC33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台</w:t>
                  </w:r>
                </w:p>
              </w:tc>
              <w:tc>
                <w:tcPr>
                  <w:tcW w:w="507" w:type="pct"/>
                  <w:vAlign w:val="center"/>
                </w:tcPr>
                <w:p w14:paraId="67F241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393" w:type="pct"/>
                  <w:vAlign w:val="center"/>
                </w:tcPr>
                <w:p w14:paraId="33095EBA">
                  <w:pPr>
                    <w:keepNext w:val="0"/>
                    <w:keepLines w:val="0"/>
                    <w:widowControl/>
                    <w:suppressLineNumbers w:val="0"/>
                    <w:spacing w:before="0" w:beforeAutospacing="0" w:after="0" w:afterAutospacing="0"/>
                    <w:ind w:left="0" w:right="0"/>
                    <w:jc w:val="center"/>
                    <w:textAlignment w:val="center"/>
                    <w:rPr>
                      <w:rFonts w:hint="default" w:eastAsia="宋体"/>
                      <w:color w:val="auto"/>
                      <w:szCs w:val="21"/>
                      <w:highlight w:val="none"/>
                      <w:lang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铣削加工</w:t>
                  </w:r>
                </w:p>
              </w:tc>
            </w:tr>
            <w:tr w14:paraId="539C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3" w:type="pct"/>
                  <w:shd w:val="clear" w:color="auto" w:fill="auto"/>
                  <w:noWrap/>
                  <w:vAlign w:val="center"/>
                </w:tcPr>
                <w:p w14:paraId="3CBF7F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cs="Times New Roman"/>
                      <w:color w:val="auto"/>
                      <w:kern w:val="2"/>
                      <w:sz w:val="21"/>
                      <w:szCs w:val="21"/>
                      <w:lang w:val="en-US" w:eastAsia="zh-CN" w:bidi="ar-SA"/>
                    </w:rPr>
                    <w:t>7</w:t>
                  </w:r>
                </w:p>
              </w:tc>
              <w:tc>
                <w:tcPr>
                  <w:tcW w:w="1137" w:type="pct"/>
                  <w:shd w:val="clear" w:color="auto" w:fill="auto"/>
                  <w:vAlign w:val="center"/>
                </w:tcPr>
                <w:p w14:paraId="35BE66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氩弧焊机</w:t>
                  </w:r>
                </w:p>
              </w:tc>
              <w:tc>
                <w:tcPr>
                  <w:tcW w:w="804" w:type="pct"/>
                  <w:vAlign w:val="center"/>
                </w:tcPr>
                <w:p w14:paraId="2AF5C9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WSM350</w:t>
                  </w:r>
                </w:p>
              </w:tc>
              <w:tc>
                <w:tcPr>
                  <w:tcW w:w="633" w:type="pct"/>
                  <w:vAlign w:val="center"/>
                </w:tcPr>
                <w:p w14:paraId="7570067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台</w:t>
                  </w:r>
                </w:p>
              </w:tc>
              <w:tc>
                <w:tcPr>
                  <w:tcW w:w="507" w:type="pct"/>
                  <w:vAlign w:val="center"/>
                </w:tcPr>
                <w:p w14:paraId="101A4C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393" w:type="pct"/>
                  <w:vAlign w:val="center"/>
                </w:tcPr>
                <w:p w14:paraId="47126B0B">
                  <w:pPr>
                    <w:keepNext w:val="0"/>
                    <w:keepLines w:val="0"/>
                    <w:widowControl/>
                    <w:suppressLineNumbers w:val="0"/>
                    <w:spacing w:before="0" w:beforeAutospacing="0" w:after="0" w:afterAutospacing="0"/>
                    <w:ind w:left="0" w:right="0"/>
                    <w:jc w:val="center"/>
                    <w:textAlignment w:val="center"/>
                    <w:rPr>
                      <w:rFonts w:hint="default" w:eastAsia="宋体"/>
                      <w:color w:val="auto"/>
                      <w:szCs w:val="21"/>
                      <w:highlight w:val="none"/>
                      <w:lang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焊接组装</w:t>
                  </w:r>
                </w:p>
              </w:tc>
            </w:tr>
            <w:tr w14:paraId="0922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3" w:type="pct"/>
                  <w:shd w:val="clear" w:color="auto" w:fill="auto"/>
                  <w:noWrap/>
                  <w:vAlign w:val="center"/>
                </w:tcPr>
                <w:p w14:paraId="68B314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cs="Times New Roman"/>
                      <w:color w:val="auto"/>
                      <w:kern w:val="2"/>
                      <w:sz w:val="21"/>
                      <w:szCs w:val="21"/>
                      <w:lang w:val="en-US" w:eastAsia="zh-CN" w:bidi="ar-SA"/>
                    </w:rPr>
                    <w:t>8</w:t>
                  </w:r>
                </w:p>
              </w:tc>
              <w:tc>
                <w:tcPr>
                  <w:tcW w:w="1137" w:type="pct"/>
                  <w:shd w:val="clear" w:color="auto" w:fill="auto"/>
                  <w:vAlign w:val="center"/>
                </w:tcPr>
                <w:p w14:paraId="4F2125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立钻（立式钻床）</w:t>
                  </w:r>
                </w:p>
              </w:tc>
              <w:tc>
                <w:tcPr>
                  <w:tcW w:w="804" w:type="pct"/>
                  <w:vAlign w:val="center"/>
                </w:tcPr>
                <w:p w14:paraId="039EB5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X-50</w:t>
                  </w:r>
                </w:p>
              </w:tc>
              <w:tc>
                <w:tcPr>
                  <w:tcW w:w="633" w:type="pct"/>
                  <w:vAlign w:val="center"/>
                </w:tcPr>
                <w:p w14:paraId="0C07B6C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台</w:t>
                  </w:r>
                </w:p>
              </w:tc>
              <w:tc>
                <w:tcPr>
                  <w:tcW w:w="507" w:type="pct"/>
                  <w:vAlign w:val="center"/>
                </w:tcPr>
                <w:p w14:paraId="087BF1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cs="Times New Roman"/>
                      <w:color w:val="auto"/>
                      <w:szCs w:val="21"/>
                      <w:lang w:val="en-US" w:eastAsia="zh-CN"/>
                    </w:rPr>
                    <w:t>4</w:t>
                  </w:r>
                </w:p>
              </w:tc>
              <w:tc>
                <w:tcPr>
                  <w:tcW w:w="1393" w:type="pct"/>
                  <w:vAlign w:val="center"/>
                </w:tcPr>
                <w:p w14:paraId="7F1F41F0">
                  <w:pPr>
                    <w:keepNext w:val="0"/>
                    <w:keepLines w:val="0"/>
                    <w:widowControl/>
                    <w:suppressLineNumbers w:val="0"/>
                    <w:spacing w:before="0" w:beforeAutospacing="0" w:after="0" w:afterAutospacing="0"/>
                    <w:ind w:left="0" w:right="0"/>
                    <w:jc w:val="center"/>
                    <w:textAlignment w:val="center"/>
                    <w:rPr>
                      <w:rFonts w:hint="default"/>
                      <w:color w:val="auto"/>
                      <w:szCs w:val="21"/>
                      <w:highlight w:val="none"/>
                    </w:rPr>
                  </w:pPr>
                  <w:r>
                    <w:rPr>
                      <w:rFonts w:hint="default" w:ascii="Times New Roman" w:hAnsi="Times New Roman" w:eastAsia="宋体" w:cs="Times New Roman"/>
                      <w:i w:val="0"/>
                      <w:iCs w:val="0"/>
                      <w:color w:val="000000"/>
                      <w:kern w:val="0"/>
                      <w:sz w:val="22"/>
                      <w:szCs w:val="22"/>
                      <w:highlight w:val="none"/>
                      <w:u w:val="none"/>
                      <w:lang w:val="en-US" w:eastAsia="zh-CN" w:bidi="ar"/>
                    </w:rPr>
                    <w:t>钻孔加工</w:t>
                  </w:r>
                </w:p>
              </w:tc>
            </w:tr>
            <w:tr w14:paraId="75118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23" w:type="pct"/>
                  <w:shd w:val="clear" w:color="auto" w:fill="auto"/>
                  <w:noWrap/>
                  <w:vAlign w:val="center"/>
                </w:tcPr>
                <w:p w14:paraId="2F1CFE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cs="Times New Roman"/>
                      <w:color w:val="auto"/>
                      <w:sz w:val="22"/>
                      <w:szCs w:val="22"/>
                      <w:lang w:val="en-US" w:eastAsia="zh-CN"/>
                    </w:rPr>
                    <w:t>9</w:t>
                  </w:r>
                </w:p>
              </w:tc>
              <w:tc>
                <w:tcPr>
                  <w:tcW w:w="1137" w:type="pct"/>
                  <w:shd w:val="clear" w:color="auto" w:fill="auto"/>
                  <w:vAlign w:val="center"/>
                </w:tcPr>
                <w:p w14:paraId="10D2EA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锯床</w:t>
                  </w:r>
                </w:p>
              </w:tc>
              <w:tc>
                <w:tcPr>
                  <w:tcW w:w="804" w:type="pct"/>
                  <w:shd w:val="clear" w:color="auto" w:fill="auto"/>
                  <w:vAlign w:val="center"/>
                </w:tcPr>
                <w:p w14:paraId="1F7C69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w:t>
                  </w:r>
                </w:p>
              </w:tc>
              <w:tc>
                <w:tcPr>
                  <w:tcW w:w="633" w:type="pct"/>
                  <w:shd w:val="clear" w:color="auto" w:fill="auto"/>
                  <w:vAlign w:val="center"/>
                </w:tcPr>
                <w:p w14:paraId="0189FD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台</w:t>
                  </w:r>
                </w:p>
              </w:tc>
              <w:tc>
                <w:tcPr>
                  <w:tcW w:w="507" w:type="pct"/>
                  <w:shd w:val="clear" w:color="auto" w:fill="auto"/>
                  <w:vAlign w:val="center"/>
                </w:tcPr>
                <w:p w14:paraId="090BCF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2</w:t>
                  </w:r>
                </w:p>
              </w:tc>
              <w:tc>
                <w:tcPr>
                  <w:tcW w:w="1393" w:type="pct"/>
                  <w:shd w:val="clear" w:color="auto" w:fill="auto"/>
                  <w:vAlign w:val="center"/>
                </w:tcPr>
                <w:p w14:paraId="7560B4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车削加工</w:t>
                  </w:r>
                </w:p>
              </w:tc>
            </w:tr>
            <w:tr w14:paraId="4B69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23" w:type="pct"/>
                  <w:shd w:val="clear" w:color="auto" w:fill="auto"/>
                  <w:noWrap/>
                  <w:vAlign w:val="center"/>
                </w:tcPr>
                <w:p w14:paraId="1C98D5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1</w:t>
                  </w:r>
                  <w:r>
                    <w:rPr>
                      <w:rFonts w:hint="default" w:ascii="Times New Roman" w:hAnsi="Times New Roman" w:cs="Times New Roman"/>
                      <w:color w:val="auto"/>
                      <w:sz w:val="22"/>
                      <w:szCs w:val="22"/>
                      <w:lang w:val="en-US" w:eastAsia="zh-CN"/>
                    </w:rPr>
                    <w:t>0</w:t>
                  </w:r>
                </w:p>
              </w:tc>
              <w:tc>
                <w:tcPr>
                  <w:tcW w:w="1137" w:type="pct"/>
                  <w:shd w:val="clear" w:color="auto" w:fill="auto"/>
                  <w:vAlign w:val="center"/>
                </w:tcPr>
                <w:p w14:paraId="04D18F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抛光机</w:t>
                  </w:r>
                </w:p>
              </w:tc>
              <w:tc>
                <w:tcPr>
                  <w:tcW w:w="804" w:type="pct"/>
                  <w:shd w:val="clear" w:color="auto" w:fill="auto"/>
                  <w:vAlign w:val="center"/>
                </w:tcPr>
                <w:p w14:paraId="665CE1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C6130</w:t>
                  </w:r>
                </w:p>
              </w:tc>
              <w:tc>
                <w:tcPr>
                  <w:tcW w:w="633" w:type="pct"/>
                  <w:shd w:val="clear" w:color="auto" w:fill="auto"/>
                  <w:vAlign w:val="center"/>
                </w:tcPr>
                <w:p w14:paraId="478F4F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台</w:t>
                  </w:r>
                </w:p>
              </w:tc>
              <w:tc>
                <w:tcPr>
                  <w:tcW w:w="507" w:type="pct"/>
                  <w:shd w:val="clear" w:color="auto" w:fill="auto"/>
                  <w:vAlign w:val="center"/>
                </w:tcPr>
                <w:p w14:paraId="68A233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cs="Times New Roman"/>
                      <w:color w:val="auto"/>
                      <w:sz w:val="22"/>
                      <w:szCs w:val="22"/>
                      <w:lang w:val="en-US" w:eastAsia="zh-CN"/>
                    </w:rPr>
                    <w:t>2</w:t>
                  </w:r>
                </w:p>
              </w:tc>
              <w:tc>
                <w:tcPr>
                  <w:tcW w:w="1393" w:type="pct"/>
                  <w:shd w:val="clear" w:color="auto" w:fill="auto"/>
                  <w:vAlign w:val="center"/>
                </w:tcPr>
                <w:p w14:paraId="7BC3DF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表面抛光</w:t>
                  </w:r>
                </w:p>
              </w:tc>
            </w:tr>
            <w:tr w14:paraId="4388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23" w:type="pct"/>
                  <w:shd w:val="clear" w:color="auto" w:fill="auto"/>
                  <w:noWrap/>
                  <w:vAlign w:val="center"/>
                </w:tcPr>
                <w:p w14:paraId="7DF9F8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1</w:t>
                  </w:r>
                  <w:r>
                    <w:rPr>
                      <w:rFonts w:hint="default" w:ascii="Times New Roman" w:hAnsi="Times New Roman" w:cs="Times New Roman"/>
                      <w:color w:val="auto"/>
                      <w:sz w:val="22"/>
                      <w:szCs w:val="22"/>
                      <w:lang w:val="en-US" w:eastAsia="zh-CN"/>
                    </w:rPr>
                    <w:t>1</w:t>
                  </w:r>
                </w:p>
              </w:tc>
              <w:tc>
                <w:tcPr>
                  <w:tcW w:w="1137" w:type="pct"/>
                  <w:shd w:val="clear" w:color="auto" w:fill="auto"/>
                  <w:vAlign w:val="center"/>
                </w:tcPr>
                <w:p w14:paraId="2C0658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四柱液压机</w:t>
                  </w:r>
                </w:p>
              </w:tc>
              <w:tc>
                <w:tcPr>
                  <w:tcW w:w="804" w:type="pct"/>
                  <w:shd w:val="clear" w:color="auto" w:fill="auto"/>
                  <w:vAlign w:val="center"/>
                </w:tcPr>
                <w:p w14:paraId="49B458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w:t>
                  </w:r>
                </w:p>
              </w:tc>
              <w:tc>
                <w:tcPr>
                  <w:tcW w:w="633" w:type="pct"/>
                  <w:shd w:val="clear" w:color="auto" w:fill="auto"/>
                  <w:vAlign w:val="center"/>
                </w:tcPr>
                <w:p w14:paraId="76A3F7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台</w:t>
                  </w:r>
                </w:p>
              </w:tc>
              <w:tc>
                <w:tcPr>
                  <w:tcW w:w="507" w:type="pct"/>
                  <w:shd w:val="clear" w:color="auto" w:fill="auto"/>
                  <w:vAlign w:val="center"/>
                </w:tcPr>
                <w:p w14:paraId="668BE8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color w:val="auto"/>
                      <w:sz w:val="22"/>
                      <w:szCs w:val="22"/>
                      <w:lang w:val="en-US" w:eastAsia="zh-CN"/>
                    </w:rPr>
                    <w:t>1</w:t>
                  </w:r>
                </w:p>
              </w:tc>
              <w:tc>
                <w:tcPr>
                  <w:tcW w:w="1393" w:type="pct"/>
                  <w:shd w:val="clear" w:color="auto" w:fill="auto"/>
                  <w:vAlign w:val="center"/>
                </w:tcPr>
                <w:p w14:paraId="2894D3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cs="Times New Roman"/>
                      <w:color w:val="auto"/>
                      <w:sz w:val="22"/>
                      <w:szCs w:val="22"/>
                      <w:lang w:val="en-US" w:eastAsia="zh-CN"/>
                    </w:rPr>
                    <w:t>压弯加工</w:t>
                  </w:r>
                </w:p>
              </w:tc>
            </w:tr>
            <w:tr w14:paraId="600B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23" w:type="pct"/>
                  <w:shd w:val="clear" w:color="auto" w:fill="auto"/>
                  <w:noWrap/>
                  <w:vAlign w:val="center"/>
                </w:tcPr>
                <w:p w14:paraId="60B46D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cs="Times New Roman"/>
                      <w:color w:val="auto"/>
                      <w:sz w:val="22"/>
                      <w:szCs w:val="22"/>
                      <w:lang w:val="en-US" w:eastAsia="zh-CN"/>
                    </w:rPr>
                    <w:t>12</w:t>
                  </w:r>
                </w:p>
              </w:tc>
              <w:tc>
                <w:tcPr>
                  <w:tcW w:w="1137" w:type="pct"/>
                  <w:shd w:val="clear" w:color="auto" w:fill="auto"/>
                  <w:vAlign w:val="center"/>
                </w:tcPr>
                <w:p w14:paraId="3C5157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cs="Times New Roman"/>
                      <w:color w:val="auto"/>
                      <w:sz w:val="22"/>
                      <w:szCs w:val="22"/>
                      <w:lang w:val="en-US" w:eastAsia="zh-CN"/>
                    </w:rPr>
                    <w:t>水帘除尘器</w:t>
                  </w:r>
                </w:p>
              </w:tc>
              <w:tc>
                <w:tcPr>
                  <w:tcW w:w="804" w:type="pct"/>
                  <w:shd w:val="clear" w:color="auto" w:fill="auto"/>
                  <w:vAlign w:val="center"/>
                </w:tcPr>
                <w:p w14:paraId="056E49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cs="Times New Roman"/>
                      <w:color w:val="auto"/>
                      <w:sz w:val="22"/>
                      <w:szCs w:val="22"/>
                      <w:lang w:val="en-US" w:eastAsia="zh-CN"/>
                    </w:rPr>
                    <w:t>/</w:t>
                  </w:r>
                </w:p>
              </w:tc>
              <w:tc>
                <w:tcPr>
                  <w:tcW w:w="633" w:type="pct"/>
                  <w:shd w:val="clear" w:color="auto" w:fill="auto"/>
                  <w:vAlign w:val="center"/>
                </w:tcPr>
                <w:p w14:paraId="68A7CE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cs="Times New Roman"/>
                      <w:color w:val="auto"/>
                      <w:sz w:val="22"/>
                      <w:szCs w:val="22"/>
                      <w:lang w:val="en-US" w:eastAsia="zh-CN"/>
                    </w:rPr>
                    <w:t>台</w:t>
                  </w:r>
                </w:p>
              </w:tc>
              <w:tc>
                <w:tcPr>
                  <w:tcW w:w="507" w:type="pct"/>
                  <w:shd w:val="clear" w:color="auto" w:fill="auto"/>
                  <w:vAlign w:val="center"/>
                </w:tcPr>
                <w:p w14:paraId="6B2034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cs="Times New Roman"/>
                      <w:color w:val="auto"/>
                      <w:sz w:val="22"/>
                      <w:szCs w:val="22"/>
                      <w:lang w:val="en-US" w:eastAsia="zh-CN"/>
                    </w:rPr>
                    <w:t>2</w:t>
                  </w:r>
                </w:p>
              </w:tc>
              <w:tc>
                <w:tcPr>
                  <w:tcW w:w="1393" w:type="pct"/>
                  <w:shd w:val="clear" w:color="auto" w:fill="auto"/>
                  <w:vAlign w:val="center"/>
                </w:tcPr>
                <w:p w14:paraId="70A0E0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cs="Times New Roman"/>
                      <w:color w:val="auto"/>
                      <w:sz w:val="22"/>
                      <w:szCs w:val="22"/>
                      <w:lang w:val="en-US" w:eastAsia="zh-CN"/>
                    </w:rPr>
                    <w:t>粉尘收集</w:t>
                  </w:r>
                </w:p>
              </w:tc>
            </w:tr>
            <w:tr w14:paraId="602FF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23" w:type="pct"/>
                  <w:shd w:val="clear" w:color="auto" w:fill="auto"/>
                  <w:noWrap/>
                  <w:vAlign w:val="center"/>
                </w:tcPr>
                <w:p w14:paraId="163FB8E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2"/>
                      <w:szCs w:val="22"/>
                      <w:lang w:val="en-US" w:eastAsia="zh-CN"/>
                    </w:rPr>
                  </w:pPr>
                  <w:r>
                    <w:rPr>
                      <w:rFonts w:hint="default" w:ascii="Times New Roman" w:hAnsi="Times New Roman" w:cs="Times New Roman"/>
                      <w:color w:val="auto"/>
                      <w:sz w:val="22"/>
                      <w:szCs w:val="22"/>
                      <w:lang w:val="en-US" w:eastAsia="zh-CN"/>
                    </w:rPr>
                    <w:t>13</w:t>
                  </w:r>
                </w:p>
              </w:tc>
              <w:tc>
                <w:tcPr>
                  <w:tcW w:w="1137" w:type="pct"/>
                  <w:shd w:val="clear" w:color="auto" w:fill="auto"/>
                  <w:vAlign w:val="center"/>
                </w:tcPr>
                <w:p w14:paraId="2CEE6CC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2"/>
                      <w:szCs w:val="22"/>
                      <w:lang w:val="en-US" w:eastAsia="zh-CN"/>
                    </w:rPr>
                  </w:pPr>
                  <w:r>
                    <w:rPr>
                      <w:rFonts w:hint="default" w:ascii="Times New Roman" w:hAnsi="Times New Roman" w:cs="Times New Roman"/>
                      <w:color w:val="auto"/>
                      <w:sz w:val="22"/>
                      <w:szCs w:val="22"/>
                      <w:lang w:val="en-US" w:eastAsia="zh-CN"/>
                    </w:rPr>
                    <w:t>移动式除尘器</w:t>
                  </w:r>
                </w:p>
              </w:tc>
              <w:tc>
                <w:tcPr>
                  <w:tcW w:w="804" w:type="pct"/>
                  <w:shd w:val="clear" w:color="auto" w:fill="auto"/>
                  <w:vAlign w:val="center"/>
                </w:tcPr>
                <w:p w14:paraId="2E7D1C87">
                  <w:pPr>
                    <w:keepNext w:val="0"/>
                    <w:keepLines w:val="0"/>
                    <w:widowControl/>
                    <w:suppressLineNumbers w:val="0"/>
                    <w:spacing w:before="0" w:beforeAutospacing="0" w:after="0" w:afterAutospacing="0"/>
                    <w:ind w:left="0" w:right="0"/>
                    <w:jc w:val="center"/>
                    <w:textAlignment w:val="center"/>
                    <w:rPr>
                      <w:rFonts w:hint="default" w:cs="Times New Roman"/>
                      <w:color w:val="auto"/>
                      <w:sz w:val="22"/>
                      <w:szCs w:val="22"/>
                      <w:lang w:val="en-US" w:eastAsia="zh-CN"/>
                    </w:rPr>
                  </w:pPr>
                  <w:r>
                    <w:rPr>
                      <w:rFonts w:hint="default" w:cs="Times New Roman"/>
                      <w:color w:val="auto"/>
                      <w:sz w:val="22"/>
                      <w:szCs w:val="22"/>
                      <w:lang w:val="en-US" w:eastAsia="zh-CN"/>
                    </w:rPr>
                    <w:t>/</w:t>
                  </w:r>
                </w:p>
              </w:tc>
              <w:tc>
                <w:tcPr>
                  <w:tcW w:w="633" w:type="pct"/>
                  <w:shd w:val="clear" w:color="auto" w:fill="auto"/>
                  <w:vAlign w:val="center"/>
                </w:tcPr>
                <w:p w14:paraId="6170CF33">
                  <w:pPr>
                    <w:keepNext w:val="0"/>
                    <w:keepLines w:val="0"/>
                    <w:widowControl/>
                    <w:suppressLineNumbers w:val="0"/>
                    <w:spacing w:before="0" w:beforeAutospacing="0" w:after="0" w:afterAutospacing="0"/>
                    <w:ind w:left="0" w:right="0"/>
                    <w:jc w:val="center"/>
                    <w:textAlignment w:val="center"/>
                    <w:rPr>
                      <w:rFonts w:hint="default" w:cs="Times New Roman"/>
                      <w:color w:val="auto"/>
                      <w:sz w:val="22"/>
                      <w:szCs w:val="22"/>
                      <w:lang w:val="en-US" w:eastAsia="zh-CN"/>
                    </w:rPr>
                  </w:pPr>
                  <w:r>
                    <w:rPr>
                      <w:rFonts w:hint="default" w:cs="Times New Roman"/>
                      <w:color w:val="auto"/>
                      <w:sz w:val="22"/>
                      <w:szCs w:val="22"/>
                      <w:lang w:val="en-US" w:eastAsia="zh-CN"/>
                    </w:rPr>
                    <w:t>台</w:t>
                  </w:r>
                </w:p>
              </w:tc>
              <w:tc>
                <w:tcPr>
                  <w:tcW w:w="507" w:type="pct"/>
                  <w:shd w:val="clear" w:color="auto" w:fill="auto"/>
                  <w:vAlign w:val="center"/>
                </w:tcPr>
                <w:p w14:paraId="4EA6E598">
                  <w:pPr>
                    <w:keepNext w:val="0"/>
                    <w:keepLines w:val="0"/>
                    <w:widowControl/>
                    <w:suppressLineNumbers w:val="0"/>
                    <w:spacing w:before="0" w:beforeAutospacing="0" w:after="0" w:afterAutospacing="0"/>
                    <w:ind w:left="0" w:right="0"/>
                    <w:jc w:val="center"/>
                    <w:textAlignment w:val="center"/>
                    <w:rPr>
                      <w:rFonts w:hint="default" w:cs="Times New Roman"/>
                      <w:color w:val="auto"/>
                      <w:sz w:val="22"/>
                      <w:szCs w:val="22"/>
                      <w:lang w:val="en-US" w:eastAsia="zh-CN"/>
                    </w:rPr>
                  </w:pPr>
                  <w:r>
                    <w:rPr>
                      <w:rFonts w:hint="default" w:cs="Times New Roman"/>
                      <w:color w:val="auto"/>
                      <w:sz w:val="22"/>
                      <w:szCs w:val="22"/>
                      <w:lang w:val="en-US" w:eastAsia="zh-CN"/>
                    </w:rPr>
                    <w:t>1</w:t>
                  </w:r>
                </w:p>
              </w:tc>
              <w:tc>
                <w:tcPr>
                  <w:tcW w:w="1393" w:type="pct"/>
                  <w:shd w:val="clear" w:color="auto" w:fill="auto"/>
                  <w:vAlign w:val="center"/>
                </w:tcPr>
                <w:p w14:paraId="7DE9F2F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2"/>
                      <w:szCs w:val="22"/>
                      <w:lang w:val="en-US" w:eastAsia="zh-CN"/>
                    </w:rPr>
                  </w:pPr>
                  <w:r>
                    <w:rPr>
                      <w:rFonts w:hint="default" w:ascii="Times New Roman" w:hAnsi="Times New Roman" w:cs="Times New Roman"/>
                      <w:color w:val="auto"/>
                      <w:sz w:val="22"/>
                      <w:szCs w:val="22"/>
                      <w:lang w:val="en-US" w:eastAsia="zh-CN"/>
                    </w:rPr>
                    <w:t>废气收集</w:t>
                  </w:r>
                </w:p>
              </w:tc>
            </w:tr>
          </w:tbl>
          <w:p w14:paraId="5661A097">
            <w:pPr>
              <w:keepNext w:val="0"/>
              <w:keepLines w:val="0"/>
              <w:suppressLineNumbers w:val="0"/>
              <w:spacing w:before="0" w:beforeAutospacing="0" w:after="0" w:afterAutospacing="0" w:line="360" w:lineRule="auto"/>
              <w:ind w:left="0" w:right="0"/>
              <w:rPr>
                <w:rFonts w:hint="default" w:eastAsiaTheme="minorEastAsia"/>
                <w:color w:val="auto"/>
                <w:sz w:val="24"/>
              </w:rPr>
            </w:pPr>
            <w:r>
              <w:rPr>
                <w:rFonts w:hint="default" w:eastAsiaTheme="minorEastAsia"/>
                <w:b/>
                <w:color w:val="auto"/>
                <w:sz w:val="24"/>
              </w:rPr>
              <w:t>2.1.</w:t>
            </w:r>
            <w:r>
              <w:rPr>
                <w:rFonts w:hint="eastAsia" w:eastAsiaTheme="minorEastAsia"/>
                <w:b/>
                <w:color w:val="auto"/>
                <w:sz w:val="24"/>
                <w:lang w:val="en-US" w:eastAsia="zh-CN"/>
              </w:rPr>
              <w:t>5</w:t>
            </w:r>
            <w:r>
              <w:rPr>
                <w:rFonts w:hint="default" w:eastAsiaTheme="minorEastAsia"/>
                <w:b/>
                <w:color w:val="auto"/>
                <w:sz w:val="24"/>
              </w:rPr>
              <w:t>主要原辅材料消耗</w:t>
            </w:r>
          </w:p>
          <w:p w14:paraId="764FCA69">
            <w:pPr>
              <w:keepNext w:val="0"/>
              <w:keepLines w:val="0"/>
              <w:suppressLineNumbers w:val="0"/>
              <w:spacing w:before="0" w:beforeAutospacing="0" w:after="0" w:afterAutospacing="0" w:line="360" w:lineRule="auto"/>
              <w:ind w:left="0" w:right="0" w:firstLine="480" w:firstLineChars="200"/>
              <w:rPr>
                <w:rFonts w:hint="default" w:eastAsiaTheme="minorEastAsia"/>
                <w:b/>
                <w:bCs/>
                <w:color w:val="auto"/>
                <w:sz w:val="24"/>
              </w:rPr>
            </w:pPr>
            <w:r>
              <w:rPr>
                <w:rFonts w:hint="eastAsia" w:eastAsiaTheme="minorEastAsia"/>
                <w:color w:val="auto"/>
                <w:sz w:val="24"/>
              </w:rPr>
              <w:t>本项目各种原料用量具体见下表：</w:t>
            </w:r>
          </w:p>
          <w:p w14:paraId="19EE3D85">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eastAsia" w:ascii="Times New Roman" w:hAnsi="Times New Roman" w:eastAsia="宋体"/>
              </w:rPr>
            </w:pPr>
            <w:r>
              <w:rPr>
                <w:rFonts w:hint="default" w:ascii="Times New Roman" w:hAnsi="Times New Roman" w:eastAsia="宋体" w:cs="Times New Roman"/>
                <w:b/>
                <w:bCs/>
                <w:kern w:val="2"/>
                <w:sz w:val="24"/>
                <w:szCs w:val="24"/>
                <w:lang w:val="en-US" w:eastAsia="zh-CN" w:bidi="ar-SA"/>
              </w:rPr>
              <w:t xml:space="preserve">表2-5 </w:t>
            </w:r>
            <w:r>
              <w:rPr>
                <w:rFonts w:hint="eastAsia" w:ascii="Times New Roman" w:hAnsi="Times New Roman" w:eastAsia="宋体"/>
              </w:rPr>
              <w:t>本项目主要原辅材料消耗情况一览表</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41"/>
              <w:gridCol w:w="1973"/>
              <w:gridCol w:w="804"/>
              <w:gridCol w:w="1154"/>
              <w:gridCol w:w="831"/>
              <w:gridCol w:w="1159"/>
              <w:gridCol w:w="1627"/>
            </w:tblGrid>
            <w:tr w14:paraId="2993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blHeader/>
                <w:jc w:val="center"/>
              </w:trPr>
              <w:tc>
                <w:tcPr>
                  <w:tcW w:w="501" w:type="pct"/>
                  <w:shd w:val="clear" w:color="auto" w:fill="auto"/>
                  <w:tcMar>
                    <w:top w:w="57" w:type="dxa"/>
                    <w:left w:w="85" w:type="dxa"/>
                    <w:bottom w:w="57" w:type="dxa"/>
                    <w:right w:w="85" w:type="dxa"/>
                  </w:tcMar>
                  <w:vAlign w:val="center"/>
                </w:tcPr>
                <w:p w14:paraId="1915E749">
                  <w:pPr>
                    <w:keepNext w:val="0"/>
                    <w:keepLines w:val="0"/>
                    <w:suppressLineNumbers w:val="0"/>
                    <w:spacing w:before="0" w:beforeAutospacing="0" w:after="0" w:afterAutospacing="0" w:line="320" w:lineRule="exact"/>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1175" w:type="pct"/>
                  <w:shd w:val="clear" w:color="auto" w:fill="auto"/>
                  <w:tcMar>
                    <w:top w:w="57" w:type="dxa"/>
                    <w:left w:w="85" w:type="dxa"/>
                    <w:bottom w:w="57" w:type="dxa"/>
                    <w:right w:w="85" w:type="dxa"/>
                  </w:tcMar>
                  <w:vAlign w:val="center"/>
                </w:tcPr>
                <w:p w14:paraId="56B39DC9">
                  <w:pPr>
                    <w:keepNext w:val="0"/>
                    <w:keepLines w:val="0"/>
                    <w:suppressLineNumbers w:val="0"/>
                    <w:spacing w:before="0" w:beforeAutospacing="0" w:after="0" w:afterAutospacing="0" w:line="320" w:lineRule="exact"/>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原辅料名称</w:t>
                  </w:r>
                </w:p>
              </w:tc>
              <w:tc>
                <w:tcPr>
                  <w:tcW w:w="479" w:type="pct"/>
                  <w:shd w:val="clear" w:color="auto" w:fill="auto"/>
                  <w:tcMar>
                    <w:top w:w="57" w:type="dxa"/>
                    <w:left w:w="85" w:type="dxa"/>
                    <w:bottom w:w="57" w:type="dxa"/>
                    <w:right w:w="85" w:type="dxa"/>
                  </w:tcMar>
                  <w:vAlign w:val="center"/>
                </w:tcPr>
                <w:p w14:paraId="79FE5807">
                  <w:pPr>
                    <w:keepNext w:val="0"/>
                    <w:keepLines w:val="0"/>
                    <w:suppressLineNumbers w:val="0"/>
                    <w:spacing w:before="0" w:beforeAutospacing="0" w:after="0" w:afterAutospacing="0" w:line="320" w:lineRule="exact"/>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单位</w:t>
                  </w:r>
                </w:p>
              </w:tc>
              <w:tc>
                <w:tcPr>
                  <w:tcW w:w="687" w:type="pct"/>
                  <w:shd w:val="clear" w:color="auto" w:fill="auto"/>
                  <w:vAlign w:val="center"/>
                </w:tcPr>
                <w:p w14:paraId="00B272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年消耗量</w:t>
                  </w:r>
                </w:p>
              </w:tc>
              <w:tc>
                <w:tcPr>
                  <w:tcW w:w="495" w:type="pct"/>
                  <w:shd w:val="clear" w:color="auto" w:fill="auto"/>
                  <w:vAlign w:val="center"/>
                </w:tcPr>
                <w:p w14:paraId="292ABB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性状</w:t>
                  </w:r>
                </w:p>
              </w:tc>
              <w:tc>
                <w:tcPr>
                  <w:tcW w:w="690" w:type="pct"/>
                  <w:shd w:val="clear" w:color="auto" w:fill="auto"/>
                  <w:vAlign w:val="center"/>
                </w:tcPr>
                <w:p w14:paraId="18F4C9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包装规格</w:t>
                  </w:r>
                </w:p>
              </w:tc>
              <w:tc>
                <w:tcPr>
                  <w:tcW w:w="969" w:type="pct"/>
                  <w:shd w:val="clear" w:color="auto" w:fill="auto"/>
                  <w:vAlign w:val="center"/>
                </w:tcPr>
                <w:p w14:paraId="3C701E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使用工序</w:t>
                  </w:r>
                </w:p>
              </w:tc>
            </w:tr>
            <w:tr w14:paraId="4D84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01" w:type="pct"/>
                  <w:shd w:val="clear" w:color="auto" w:fill="auto"/>
                  <w:tcMar>
                    <w:top w:w="57" w:type="dxa"/>
                    <w:left w:w="85" w:type="dxa"/>
                    <w:bottom w:w="57" w:type="dxa"/>
                    <w:right w:w="85" w:type="dxa"/>
                  </w:tcMar>
                  <w:vAlign w:val="center"/>
                </w:tcPr>
                <w:p w14:paraId="370652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175" w:type="pct"/>
                  <w:shd w:val="clear" w:color="auto" w:fill="auto"/>
                  <w:tcMar>
                    <w:top w:w="57" w:type="dxa"/>
                    <w:left w:w="85" w:type="dxa"/>
                    <w:bottom w:w="57" w:type="dxa"/>
                    <w:right w:w="85" w:type="dxa"/>
                  </w:tcMar>
                  <w:vAlign w:val="center"/>
                </w:tcPr>
                <w:p w14:paraId="00BB24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cs="Times New Roman"/>
                      <w:i w:val="0"/>
                      <w:iCs w:val="0"/>
                      <w:color w:val="000000"/>
                      <w:kern w:val="0"/>
                      <w:sz w:val="22"/>
                      <w:szCs w:val="22"/>
                      <w:u w:val="none"/>
                      <w:lang w:val="en-US" w:eastAsia="zh-CN" w:bidi="ar"/>
                    </w:rPr>
                    <w:t>不锈</w:t>
                  </w:r>
                  <w:r>
                    <w:rPr>
                      <w:rFonts w:hint="default" w:ascii="Times New Roman" w:hAnsi="Times New Roman" w:eastAsia="宋体" w:cs="Times New Roman"/>
                      <w:i w:val="0"/>
                      <w:iCs w:val="0"/>
                      <w:color w:val="000000"/>
                      <w:kern w:val="0"/>
                      <w:sz w:val="22"/>
                      <w:szCs w:val="22"/>
                      <w:u w:val="none"/>
                      <w:lang w:val="en-US" w:eastAsia="zh-CN" w:bidi="ar"/>
                    </w:rPr>
                    <w:t>钢板</w:t>
                  </w:r>
                </w:p>
              </w:tc>
              <w:tc>
                <w:tcPr>
                  <w:tcW w:w="479" w:type="pct"/>
                  <w:shd w:val="clear" w:color="auto" w:fill="auto"/>
                  <w:tcMar>
                    <w:top w:w="57" w:type="dxa"/>
                    <w:left w:w="85" w:type="dxa"/>
                    <w:bottom w:w="57" w:type="dxa"/>
                    <w:right w:w="85" w:type="dxa"/>
                  </w:tcMar>
                  <w:vAlign w:val="center"/>
                </w:tcPr>
                <w:p w14:paraId="0A0E25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t/a</w:t>
                  </w:r>
                </w:p>
              </w:tc>
              <w:tc>
                <w:tcPr>
                  <w:tcW w:w="687" w:type="pct"/>
                  <w:shd w:val="clear" w:color="auto" w:fill="auto"/>
                  <w:vAlign w:val="center"/>
                </w:tcPr>
                <w:p w14:paraId="323A47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200</w:t>
                  </w:r>
                </w:p>
              </w:tc>
              <w:tc>
                <w:tcPr>
                  <w:tcW w:w="495" w:type="pct"/>
                  <w:shd w:val="clear" w:color="auto" w:fill="auto"/>
                  <w:vAlign w:val="center"/>
                </w:tcPr>
                <w:p w14:paraId="0363E5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i w:val="0"/>
                      <w:iCs w:val="0"/>
                      <w:color w:val="000000"/>
                      <w:kern w:val="0"/>
                      <w:sz w:val="22"/>
                      <w:szCs w:val="22"/>
                      <w:u w:val="none"/>
                      <w:lang w:val="en-US" w:eastAsia="zh-CN" w:bidi="ar"/>
                    </w:rPr>
                    <w:t>固</w:t>
                  </w:r>
                </w:p>
              </w:tc>
              <w:tc>
                <w:tcPr>
                  <w:tcW w:w="690" w:type="pct"/>
                  <w:shd w:val="clear" w:color="auto" w:fill="auto"/>
                  <w:vAlign w:val="center"/>
                </w:tcPr>
                <w:p w14:paraId="5106E9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i w:val="0"/>
                      <w:iCs w:val="0"/>
                      <w:color w:val="000000"/>
                      <w:kern w:val="0"/>
                      <w:sz w:val="22"/>
                      <w:szCs w:val="22"/>
                      <w:u w:val="none"/>
                      <w:lang w:val="en-US" w:eastAsia="zh-CN" w:bidi="ar"/>
                    </w:rPr>
                    <w:t>捆装，约2吨/捆</w:t>
                  </w:r>
                </w:p>
              </w:tc>
              <w:tc>
                <w:tcPr>
                  <w:tcW w:w="969" w:type="pct"/>
                  <w:shd w:val="clear" w:color="auto" w:fill="auto"/>
                  <w:vAlign w:val="center"/>
                </w:tcPr>
                <w:p w14:paraId="58CF49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制作过滤机筒体、封头等</w:t>
                  </w:r>
                </w:p>
              </w:tc>
            </w:tr>
            <w:tr w14:paraId="07E85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01" w:type="pct"/>
                  <w:shd w:val="clear" w:color="auto" w:fill="auto"/>
                  <w:tcMar>
                    <w:top w:w="57" w:type="dxa"/>
                    <w:left w:w="85" w:type="dxa"/>
                    <w:bottom w:w="57" w:type="dxa"/>
                    <w:right w:w="85" w:type="dxa"/>
                  </w:tcMar>
                  <w:vAlign w:val="center"/>
                </w:tcPr>
                <w:p w14:paraId="757861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175" w:type="pct"/>
                  <w:shd w:val="clear" w:color="auto" w:fill="auto"/>
                  <w:tcMar>
                    <w:top w:w="57" w:type="dxa"/>
                    <w:left w:w="85" w:type="dxa"/>
                    <w:bottom w:w="57" w:type="dxa"/>
                    <w:right w:w="85" w:type="dxa"/>
                  </w:tcMar>
                  <w:vAlign w:val="center"/>
                </w:tcPr>
                <w:p w14:paraId="06E6D7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法兰</w:t>
                  </w:r>
                </w:p>
              </w:tc>
              <w:tc>
                <w:tcPr>
                  <w:tcW w:w="479" w:type="pct"/>
                  <w:shd w:val="clear" w:color="auto" w:fill="auto"/>
                  <w:tcMar>
                    <w:top w:w="57" w:type="dxa"/>
                    <w:left w:w="85" w:type="dxa"/>
                    <w:bottom w:w="57" w:type="dxa"/>
                    <w:right w:w="85" w:type="dxa"/>
                  </w:tcMar>
                  <w:vAlign w:val="center"/>
                </w:tcPr>
                <w:p w14:paraId="597DF4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t/a</w:t>
                  </w:r>
                </w:p>
              </w:tc>
              <w:tc>
                <w:tcPr>
                  <w:tcW w:w="687" w:type="pct"/>
                  <w:shd w:val="clear" w:color="auto" w:fill="auto"/>
                  <w:vAlign w:val="center"/>
                </w:tcPr>
                <w:p w14:paraId="787EC3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495" w:type="pct"/>
                  <w:shd w:val="clear" w:color="auto" w:fill="auto"/>
                  <w:vAlign w:val="center"/>
                </w:tcPr>
                <w:p w14:paraId="685493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固</w:t>
                  </w:r>
                </w:p>
              </w:tc>
              <w:tc>
                <w:tcPr>
                  <w:tcW w:w="690" w:type="pct"/>
                  <w:shd w:val="clear" w:color="auto" w:fill="auto"/>
                  <w:vAlign w:val="center"/>
                </w:tcPr>
                <w:p w14:paraId="14F2E9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i w:val="0"/>
                      <w:iCs w:val="0"/>
                      <w:color w:val="000000"/>
                      <w:kern w:val="0"/>
                      <w:sz w:val="22"/>
                      <w:szCs w:val="22"/>
                      <w:u w:val="none"/>
                      <w:lang w:val="en-US" w:eastAsia="zh-CN" w:bidi="ar"/>
                    </w:rPr>
                    <w:t>箱装，50个/箱</w:t>
                  </w:r>
                </w:p>
              </w:tc>
              <w:tc>
                <w:tcPr>
                  <w:tcW w:w="969" w:type="pct"/>
                  <w:shd w:val="clear" w:color="auto" w:fill="auto"/>
                  <w:vAlign w:val="center"/>
                </w:tcPr>
                <w:p w14:paraId="28B321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进出水口连接</w:t>
                  </w:r>
                </w:p>
              </w:tc>
            </w:tr>
            <w:tr w14:paraId="21A7E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01" w:type="pct"/>
                  <w:shd w:val="clear" w:color="auto" w:fill="auto"/>
                  <w:tcMar>
                    <w:top w:w="57" w:type="dxa"/>
                    <w:left w:w="85" w:type="dxa"/>
                    <w:bottom w:w="57" w:type="dxa"/>
                    <w:right w:w="85" w:type="dxa"/>
                  </w:tcMar>
                  <w:vAlign w:val="center"/>
                </w:tcPr>
                <w:p w14:paraId="672855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175" w:type="pct"/>
                  <w:shd w:val="clear" w:color="auto" w:fill="auto"/>
                  <w:tcMar>
                    <w:top w:w="57" w:type="dxa"/>
                    <w:left w:w="85" w:type="dxa"/>
                    <w:bottom w:w="57" w:type="dxa"/>
                    <w:right w:w="85" w:type="dxa"/>
                  </w:tcMar>
                  <w:vAlign w:val="center"/>
                </w:tcPr>
                <w:p w14:paraId="2376B4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半成品（滤芯/滤网/过滤机组件）</w:t>
                  </w:r>
                </w:p>
              </w:tc>
              <w:tc>
                <w:tcPr>
                  <w:tcW w:w="479" w:type="pct"/>
                  <w:shd w:val="clear" w:color="auto" w:fill="auto"/>
                  <w:tcMar>
                    <w:top w:w="57" w:type="dxa"/>
                    <w:left w:w="85" w:type="dxa"/>
                    <w:bottom w:w="57" w:type="dxa"/>
                    <w:right w:w="85" w:type="dxa"/>
                  </w:tcMar>
                  <w:vAlign w:val="center"/>
                </w:tcPr>
                <w:p w14:paraId="35DD10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套/a</w:t>
                  </w:r>
                </w:p>
              </w:tc>
              <w:tc>
                <w:tcPr>
                  <w:tcW w:w="687" w:type="pct"/>
                  <w:shd w:val="clear" w:color="auto" w:fill="auto"/>
                  <w:vAlign w:val="center"/>
                </w:tcPr>
                <w:p w14:paraId="34D1AA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3</w:t>
                  </w:r>
                  <w:r>
                    <w:rPr>
                      <w:rFonts w:hint="eastAsia" w:cs="Times New Roman"/>
                      <w:i w:val="0"/>
                      <w:iCs w:val="0"/>
                      <w:color w:val="000000"/>
                      <w:kern w:val="0"/>
                      <w:sz w:val="22"/>
                      <w:szCs w:val="22"/>
                      <w:u w:val="none"/>
                      <w:lang w:val="en-US" w:eastAsia="zh-CN" w:bidi="ar"/>
                    </w:rPr>
                    <w:t>00</w:t>
                  </w:r>
                </w:p>
              </w:tc>
              <w:tc>
                <w:tcPr>
                  <w:tcW w:w="495" w:type="pct"/>
                  <w:shd w:val="clear" w:color="auto" w:fill="auto"/>
                  <w:vAlign w:val="center"/>
                </w:tcPr>
                <w:p w14:paraId="5A63F1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固</w:t>
                  </w:r>
                </w:p>
              </w:tc>
              <w:tc>
                <w:tcPr>
                  <w:tcW w:w="690" w:type="pct"/>
                  <w:shd w:val="clear" w:color="auto" w:fill="auto"/>
                  <w:vAlign w:val="center"/>
                </w:tcPr>
                <w:p w14:paraId="05397C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纸箱/气泡膜/木箱，1套/箱</w:t>
                  </w:r>
                </w:p>
              </w:tc>
              <w:tc>
                <w:tcPr>
                  <w:tcW w:w="969" w:type="pct"/>
                  <w:shd w:val="clear" w:color="auto" w:fill="auto"/>
                  <w:vAlign w:val="center"/>
                </w:tcPr>
                <w:p w14:paraId="6EF292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过滤机核心过滤元件/过滤机组件</w:t>
                  </w:r>
                </w:p>
              </w:tc>
            </w:tr>
            <w:tr w14:paraId="11762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01" w:type="pct"/>
                  <w:shd w:val="clear" w:color="auto" w:fill="auto"/>
                  <w:tcMar>
                    <w:top w:w="57" w:type="dxa"/>
                    <w:left w:w="85" w:type="dxa"/>
                    <w:bottom w:w="57" w:type="dxa"/>
                    <w:right w:w="85" w:type="dxa"/>
                  </w:tcMar>
                  <w:vAlign w:val="center"/>
                </w:tcPr>
                <w:p w14:paraId="1DDF88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175" w:type="pct"/>
                  <w:shd w:val="clear" w:color="auto" w:fill="auto"/>
                  <w:tcMar>
                    <w:top w:w="57" w:type="dxa"/>
                    <w:left w:w="85" w:type="dxa"/>
                    <w:bottom w:w="57" w:type="dxa"/>
                    <w:right w:w="85" w:type="dxa"/>
                  </w:tcMar>
                  <w:vAlign w:val="center"/>
                </w:tcPr>
                <w:p w14:paraId="09D546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氩气</w:t>
                  </w:r>
                </w:p>
              </w:tc>
              <w:tc>
                <w:tcPr>
                  <w:tcW w:w="479" w:type="pct"/>
                  <w:shd w:val="clear" w:color="auto" w:fill="auto"/>
                  <w:tcMar>
                    <w:top w:w="57" w:type="dxa"/>
                    <w:left w:w="85" w:type="dxa"/>
                    <w:bottom w:w="57" w:type="dxa"/>
                    <w:right w:w="85" w:type="dxa"/>
                  </w:tcMar>
                  <w:vAlign w:val="center"/>
                </w:tcPr>
                <w:p w14:paraId="6C6D97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瓶/a</w:t>
                  </w:r>
                </w:p>
              </w:tc>
              <w:tc>
                <w:tcPr>
                  <w:tcW w:w="687" w:type="pct"/>
                  <w:shd w:val="clear" w:color="auto" w:fill="auto"/>
                  <w:vAlign w:val="center"/>
                </w:tcPr>
                <w:p w14:paraId="7DA71F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120</w:t>
                  </w:r>
                </w:p>
              </w:tc>
              <w:tc>
                <w:tcPr>
                  <w:tcW w:w="495" w:type="pct"/>
                  <w:shd w:val="clear" w:color="auto" w:fill="auto"/>
                  <w:vAlign w:val="center"/>
                </w:tcPr>
                <w:p w14:paraId="32AD8C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液化气</w:t>
                  </w:r>
                </w:p>
              </w:tc>
              <w:tc>
                <w:tcPr>
                  <w:tcW w:w="690" w:type="pct"/>
                  <w:shd w:val="clear" w:color="auto" w:fill="auto"/>
                  <w:vAlign w:val="center"/>
                </w:tcPr>
                <w:p w14:paraId="6D8C7A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钢瓶装，1瓶</w:t>
                  </w:r>
                </w:p>
              </w:tc>
              <w:tc>
                <w:tcPr>
                  <w:tcW w:w="969" w:type="pct"/>
                  <w:shd w:val="clear" w:color="auto" w:fill="auto"/>
                  <w:vAlign w:val="center"/>
                </w:tcPr>
                <w:p w14:paraId="6B103B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氩弧焊保护气体</w:t>
                  </w:r>
                </w:p>
              </w:tc>
            </w:tr>
            <w:tr w14:paraId="7EFCA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01" w:type="pct"/>
                  <w:shd w:val="clear" w:color="auto" w:fill="auto"/>
                  <w:tcMar>
                    <w:top w:w="57" w:type="dxa"/>
                    <w:left w:w="85" w:type="dxa"/>
                    <w:bottom w:w="57" w:type="dxa"/>
                    <w:right w:w="85" w:type="dxa"/>
                  </w:tcMar>
                  <w:vAlign w:val="center"/>
                </w:tcPr>
                <w:p w14:paraId="64D532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175" w:type="pct"/>
                  <w:shd w:val="clear" w:color="auto" w:fill="auto"/>
                  <w:tcMar>
                    <w:top w:w="57" w:type="dxa"/>
                    <w:left w:w="85" w:type="dxa"/>
                    <w:bottom w:w="57" w:type="dxa"/>
                    <w:right w:w="85" w:type="dxa"/>
                  </w:tcMar>
                  <w:vAlign w:val="center"/>
                </w:tcPr>
                <w:p w14:paraId="3B85F2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焊丝</w:t>
                  </w:r>
                </w:p>
              </w:tc>
              <w:tc>
                <w:tcPr>
                  <w:tcW w:w="479" w:type="pct"/>
                  <w:shd w:val="clear" w:color="auto" w:fill="auto"/>
                  <w:tcMar>
                    <w:top w:w="57" w:type="dxa"/>
                    <w:left w:w="85" w:type="dxa"/>
                    <w:bottom w:w="57" w:type="dxa"/>
                    <w:right w:w="85" w:type="dxa"/>
                  </w:tcMar>
                  <w:vAlign w:val="center"/>
                </w:tcPr>
                <w:p w14:paraId="235B47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kg/a</w:t>
                  </w:r>
                </w:p>
              </w:tc>
              <w:tc>
                <w:tcPr>
                  <w:tcW w:w="687" w:type="pct"/>
                  <w:shd w:val="clear" w:color="auto" w:fill="auto"/>
                  <w:vAlign w:val="center"/>
                </w:tcPr>
                <w:p w14:paraId="141ED2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500</w:t>
                  </w:r>
                </w:p>
              </w:tc>
              <w:tc>
                <w:tcPr>
                  <w:tcW w:w="495" w:type="pct"/>
                  <w:shd w:val="clear" w:color="auto" w:fill="auto"/>
                  <w:vAlign w:val="center"/>
                </w:tcPr>
                <w:p w14:paraId="6A1174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固</w:t>
                  </w:r>
                </w:p>
              </w:tc>
              <w:tc>
                <w:tcPr>
                  <w:tcW w:w="690" w:type="pct"/>
                  <w:shd w:val="clear" w:color="auto" w:fill="auto"/>
                  <w:vAlign w:val="center"/>
                </w:tcPr>
                <w:p w14:paraId="3413F4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盘装，15kg/盘</w:t>
                  </w:r>
                </w:p>
              </w:tc>
              <w:tc>
                <w:tcPr>
                  <w:tcW w:w="969" w:type="pct"/>
                  <w:shd w:val="clear" w:color="auto" w:fill="auto"/>
                  <w:vAlign w:val="center"/>
                </w:tcPr>
                <w:p w14:paraId="74DB40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i w:val="0"/>
                      <w:iCs w:val="0"/>
                      <w:color w:val="000000"/>
                      <w:kern w:val="0"/>
                      <w:sz w:val="22"/>
                      <w:szCs w:val="22"/>
                      <w:u w:val="none"/>
                      <w:lang w:val="en-US" w:eastAsia="zh-CN" w:bidi="ar"/>
                    </w:rPr>
                    <w:t>焊接筒体、法兰</w:t>
                  </w:r>
                </w:p>
              </w:tc>
            </w:tr>
            <w:tr w14:paraId="4F9B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01" w:type="pct"/>
                  <w:shd w:val="clear" w:color="auto" w:fill="auto"/>
                  <w:tcMar>
                    <w:top w:w="57" w:type="dxa"/>
                    <w:left w:w="85" w:type="dxa"/>
                    <w:bottom w:w="57" w:type="dxa"/>
                    <w:right w:w="85" w:type="dxa"/>
                  </w:tcMar>
                  <w:vAlign w:val="center"/>
                </w:tcPr>
                <w:p w14:paraId="24ACE1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1175" w:type="pct"/>
                  <w:shd w:val="clear" w:color="auto" w:fill="auto"/>
                  <w:tcMar>
                    <w:top w:w="57" w:type="dxa"/>
                    <w:left w:w="85" w:type="dxa"/>
                    <w:bottom w:w="57" w:type="dxa"/>
                    <w:right w:w="85" w:type="dxa"/>
                  </w:tcMar>
                  <w:vAlign w:val="center"/>
                </w:tcPr>
                <w:p w14:paraId="03A9FE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磨片</w:t>
                  </w:r>
                </w:p>
              </w:tc>
              <w:tc>
                <w:tcPr>
                  <w:tcW w:w="479" w:type="pct"/>
                  <w:shd w:val="clear" w:color="auto" w:fill="auto"/>
                  <w:tcMar>
                    <w:top w:w="57" w:type="dxa"/>
                    <w:left w:w="85" w:type="dxa"/>
                    <w:bottom w:w="57" w:type="dxa"/>
                    <w:right w:w="85" w:type="dxa"/>
                  </w:tcMar>
                  <w:vAlign w:val="center"/>
                </w:tcPr>
                <w:p w14:paraId="3A9064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个/a</w:t>
                  </w:r>
                </w:p>
              </w:tc>
              <w:tc>
                <w:tcPr>
                  <w:tcW w:w="687" w:type="pct"/>
                  <w:shd w:val="clear" w:color="auto" w:fill="auto"/>
                  <w:vAlign w:val="center"/>
                </w:tcPr>
                <w:p w14:paraId="26D82D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495" w:type="pct"/>
                  <w:shd w:val="clear" w:color="auto" w:fill="auto"/>
                  <w:vAlign w:val="center"/>
                </w:tcPr>
                <w:p w14:paraId="72770F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固</w:t>
                  </w:r>
                </w:p>
              </w:tc>
              <w:tc>
                <w:tcPr>
                  <w:tcW w:w="690" w:type="pct"/>
                  <w:shd w:val="clear" w:color="auto" w:fill="auto"/>
                  <w:vAlign w:val="center"/>
                </w:tcPr>
                <w:p w14:paraId="63104A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2.5kg/个</w:t>
                  </w:r>
                </w:p>
              </w:tc>
              <w:tc>
                <w:tcPr>
                  <w:tcW w:w="969" w:type="pct"/>
                  <w:shd w:val="clear" w:color="auto" w:fill="auto"/>
                  <w:vAlign w:val="center"/>
                </w:tcPr>
                <w:p w14:paraId="2D60CC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抛光</w:t>
                  </w:r>
                </w:p>
              </w:tc>
            </w:tr>
            <w:tr w14:paraId="70C0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01" w:type="pct"/>
                  <w:shd w:val="clear" w:color="auto" w:fill="auto"/>
                  <w:tcMar>
                    <w:top w:w="57" w:type="dxa"/>
                    <w:left w:w="85" w:type="dxa"/>
                    <w:bottom w:w="57" w:type="dxa"/>
                    <w:right w:w="85" w:type="dxa"/>
                  </w:tcMar>
                  <w:vAlign w:val="center"/>
                </w:tcPr>
                <w:p w14:paraId="3CFCF8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1175" w:type="pct"/>
                  <w:shd w:val="clear" w:color="auto" w:fill="auto"/>
                  <w:tcMar>
                    <w:top w:w="57" w:type="dxa"/>
                    <w:left w:w="85" w:type="dxa"/>
                    <w:bottom w:w="57" w:type="dxa"/>
                    <w:right w:w="85" w:type="dxa"/>
                  </w:tcMar>
                  <w:vAlign w:val="center"/>
                </w:tcPr>
                <w:p w14:paraId="4A2D3F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砂轮</w:t>
                  </w:r>
                </w:p>
              </w:tc>
              <w:tc>
                <w:tcPr>
                  <w:tcW w:w="479" w:type="pct"/>
                  <w:shd w:val="clear" w:color="auto" w:fill="auto"/>
                  <w:tcMar>
                    <w:top w:w="57" w:type="dxa"/>
                    <w:left w:w="85" w:type="dxa"/>
                    <w:bottom w:w="57" w:type="dxa"/>
                    <w:right w:w="85" w:type="dxa"/>
                  </w:tcMar>
                  <w:vAlign w:val="center"/>
                </w:tcPr>
                <w:p w14:paraId="7AF4C7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片/a</w:t>
                  </w:r>
                </w:p>
              </w:tc>
              <w:tc>
                <w:tcPr>
                  <w:tcW w:w="687" w:type="pct"/>
                  <w:shd w:val="clear" w:color="auto" w:fill="auto"/>
                  <w:vAlign w:val="center"/>
                </w:tcPr>
                <w:p w14:paraId="63604F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75</w:t>
                  </w:r>
                </w:p>
              </w:tc>
              <w:tc>
                <w:tcPr>
                  <w:tcW w:w="495" w:type="pct"/>
                  <w:shd w:val="clear" w:color="auto" w:fill="auto"/>
                  <w:vAlign w:val="center"/>
                </w:tcPr>
                <w:p w14:paraId="365BD8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固</w:t>
                  </w:r>
                </w:p>
              </w:tc>
              <w:tc>
                <w:tcPr>
                  <w:tcW w:w="690" w:type="pct"/>
                  <w:shd w:val="clear" w:color="auto" w:fill="auto"/>
                  <w:vAlign w:val="center"/>
                </w:tcPr>
                <w:p w14:paraId="12C9E2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0.18kg/片</w:t>
                  </w:r>
                </w:p>
              </w:tc>
              <w:tc>
                <w:tcPr>
                  <w:tcW w:w="969" w:type="pct"/>
                  <w:shd w:val="clear" w:color="auto" w:fill="auto"/>
                  <w:vAlign w:val="center"/>
                </w:tcPr>
                <w:p w14:paraId="722863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抛光</w:t>
                  </w:r>
                </w:p>
              </w:tc>
            </w:tr>
            <w:tr w14:paraId="68E16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01" w:type="pct"/>
                  <w:shd w:val="clear" w:color="auto" w:fill="auto"/>
                  <w:tcMar>
                    <w:top w:w="57" w:type="dxa"/>
                    <w:left w:w="85" w:type="dxa"/>
                    <w:bottom w:w="57" w:type="dxa"/>
                    <w:right w:w="85" w:type="dxa"/>
                  </w:tcMar>
                  <w:vAlign w:val="center"/>
                </w:tcPr>
                <w:p w14:paraId="7A898C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1175" w:type="pct"/>
                  <w:shd w:val="clear" w:color="auto" w:fill="auto"/>
                  <w:tcMar>
                    <w:top w:w="57" w:type="dxa"/>
                    <w:left w:w="85" w:type="dxa"/>
                    <w:bottom w:w="57" w:type="dxa"/>
                    <w:right w:w="85" w:type="dxa"/>
                  </w:tcMar>
                  <w:vAlign w:val="center"/>
                </w:tcPr>
                <w:p w14:paraId="5E2065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润滑油</w:t>
                  </w:r>
                </w:p>
              </w:tc>
              <w:tc>
                <w:tcPr>
                  <w:tcW w:w="479" w:type="pct"/>
                  <w:shd w:val="clear" w:color="auto" w:fill="auto"/>
                  <w:tcMar>
                    <w:top w:w="57" w:type="dxa"/>
                    <w:left w:w="85" w:type="dxa"/>
                    <w:bottom w:w="57" w:type="dxa"/>
                    <w:right w:w="85" w:type="dxa"/>
                  </w:tcMar>
                  <w:vAlign w:val="center"/>
                </w:tcPr>
                <w:p w14:paraId="275BA23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kg/a</w:t>
                  </w:r>
                </w:p>
              </w:tc>
              <w:tc>
                <w:tcPr>
                  <w:tcW w:w="687" w:type="pct"/>
                  <w:shd w:val="clear" w:color="auto" w:fill="auto"/>
                  <w:vAlign w:val="center"/>
                </w:tcPr>
                <w:p w14:paraId="767BEF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495" w:type="pct"/>
                  <w:shd w:val="clear" w:color="auto" w:fill="auto"/>
                  <w:vAlign w:val="center"/>
                </w:tcPr>
                <w:p w14:paraId="0D926B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液</w:t>
                  </w:r>
                </w:p>
              </w:tc>
              <w:tc>
                <w:tcPr>
                  <w:tcW w:w="690" w:type="pct"/>
                  <w:shd w:val="clear" w:color="auto" w:fill="auto"/>
                  <w:vAlign w:val="center"/>
                </w:tcPr>
                <w:p w14:paraId="524B8D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桶装，</w:t>
                  </w:r>
                </w:p>
                <w:p w14:paraId="049A3C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 kg/桶</w:t>
                  </w:r>
                </w:p>
              </w:tc>
              <w:tc>
                <w:tcPr>
                  <w:tcW w:w="969" w:type="pct"/>
                  <w:shd w:val="clear" w:color="auto" w:fill="auto"/>
                  <w:vAlign w:val="center"/>
                </w:tcPr>
                <w:p w14:paraId="748781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仅用于设备保养</w:t>
                  </w:r>
                </w:p>
              </w:tc>
            </w:tr>
          </w:tbl>
          <w:p w14:paraId="548EB3EC">
            <w:pPr>
              <w:keepNext w:val="0"/>
              <w:keepLines w:val="0"/>
              <w:suppressLineNumbers w:val="0"/>
              <w:spacing w:before="0" w:beforeAutospacing="0" w:after="0" w:afterAutospacing="0" w:line="360" w:lineRule="auto"/>
              <w:ind w:left="0" w:right="0"/>
              <w:rPr>
                <w:rFonts w:hint="default" w:eastAsiaTheme="minorEastAsia"/>
                <w:b/>
                <w:bCs/>
                <w:color w:val="auto"/>
                <w:sz w:val="24"/>
              </w:rPr>
            </w:pPr>
            <w:r>
              <w:rPr>
                <w:rFonts w:hint="eastAsia" w:eastAsiaTheme="minorEastAsia"/>
                <w:b/>
                <w:bCs/>
                <w:color w:val="auto"/>
                <w:sz w:val="24"/>
              </w:rPr>
              <w:t>2.1.</w:t>
            </w:r>
            <w:r>
              <w:rPr>
                <w:rFonts w:hint="eastAsia" w:eastAsiaTheme="minorEastAsia"/>
                <w:b/>
                <w:bCs/>
                <w:color w:val="auto"/>
                <w:sz w:val="24"/>
                <w:lang w:val="en-US" w:eastAsia="zh-CN"/>
              </w:rPr>
              <w:t>6</w:t>
            </w:r>
            <w:r>
              <w:rPr>
                <w:rFonts w:hint="eastAsia" w:eastAsiaTheme="minorEastAsia"/>
                <w:b/>
                <w:bCs/>
                <w:color w:val="auto"/>
                <w:sz w:val="24"/>
              </w:rPr>
              <w:t>公用工程</w:t>
            </w:r>
          </w:p>
          <w:p w14:paraId="5C2E8FD7">
            <w:pPr>
              <w:keepNext w:val="0"/>
              <w:keepLines w:val="0"/>
              <w:numPr>
                <w:ilvl w:val="0"/>
                <w:numId w:val="29"/>
              </w:numPr>
              <w:suppressLineNumbers w:val="0"/>
              <w:spacing w:before="0" w:beforeAutospacing="0" w:after="0" w:afterAutospacing="0" w:line="360" w:lineRule="auto"/>
              <w:ind w:left="0" w:right="0" w:firstLine="482" w:firstLineChars="200"/>
              <w:rPr>
                <w:rFonts w:hint="default"/>
                <w:b/>
                <w:color w:val="auto"/>
                <w:sz w:val="24"/>
              </w:rPr>
            </w:pPr>
            <w:r>
              <w:rPr>
                <w:rFonts w:hint="default"/>
                <w:b/>
                <w:color w:val="auto"/>
                <w:sz w:val="24"/>
              </w:rPr>
              <w:t>给水</w:t>
            </w:r>
          </w:p>
          <w:p w14:paraId="46C848B8">
            <w:pPr>
              <w:keepNext w:val="0"/>
              <w:keepLines w:val="0"/>
              <w:suppressLineNumbers w:val="0"/>
              <w:spacing w:before="0" w:beforeAutospacing="0" w:after="0" w:afterAutospacing="0" w:line="360" w:lineRule="auto"/>
              <w:ind w:left="0" w:right="0" w:firstLine="480" w:firstLineChars="200"/>
              <w:rPr>
                <w:rFonts w:hint="default"/>
                <w:bCs/>
                <w:color w:val="auto"/>
                <w:sz w:val="24"/>
              </w:rPr>
            </w:pPr>
            <w:r>
              <w:rPr>
                <w:rFonts w:hint="eastAsia"/>
                <w:bCs/>
                <w:color w:val="auto"/>
                <w:sz w:val="24"/>
              </w:rPr>
              <w:t>本项目用水由当地的市政供水管网供给，全厂用水量为</w:t>
            </w:r>
            <w:r>
              <w:rPr>
                <w:rFonts w:hint="eastAsia"/>
                <w:bCs/>
                <w:color w:val="auto"/>
                <w:sz w:val="24"/>
                <w:lang w:val="en-US" w:eastAsia="zh-CN"/>
              </w:rPr>
              <w:t>173.7</w:t>
            </w:r>
            <w:r>
              <w:rPr>
                <w:rFonts w:hint="eastAsia"/>
                <w:bCs/>
                <w:color w:val="auto"/>
                <w:sz w:val="24"/>
                <w:highlight w:val="none"/>
                <w:lang w:val="en-US" w:eastAsia="zh-CN"/>
              </w:rPr>
              <w:t xml:space="preserve"> </w:t>
            </w:r>
            <w:r>
              <w:rPr>
                <w:rFonts w:hint="eastAsia"/>
                <w:bCs/>
                <w:color w:val="auto"/>
                <w:sz w:val="24"/>
                <w:highlight w:val="none"/>
              </w:rPr>
              <w:t>t/a</w:t>
            </w:r>
            <w:r>
              <w:rPr>
                <w:rFonts w:hint="eastAsia"/>
                <w:bCs/>
                <w:color w:val="auto"/>
                <w:sz w:val="24"/>
                <w:lang w:eastAsia="zh-CN"/>
              </w:rPr>
              <w:t>，</w:t>
            </w:r>
            <w:r>
              <w:rPr>
                <w:rFonts w:hint="eastAsia"/>
                <w:bCs/>
                <w:color w:val="auto"/>
                <w:sz w:val="24"/>
                <w:lang w:val="en-US" w:eastAsia="zh-CN"/>
              </w:rPr>
              <w:t>主要用于补充水帘除尘设备的损耗和日常</w:t>
            </w:r>
            <w:r>
              <w:rPr>
                <w:rFonts w:hint="eastAsia"/>
                <w:bCs/>
                <w:color w:val="auto"/>
                <w:sz w:val="24"/>
              </w:rPr>
              <w:t>生活用水。</w:t>
            </w:r>
          </w:p>
          <w:p w14:paraId="65E0FCC4">
            <w:pPr>
              <w:keepNext w:val="0"/>
              <w:keepLines w:val="0"/>
              <w:numPr>
                <w:ilvl w:val="0"/>
                <w:numId w:val="29"/>
              </w:numPr>
              <w:suppressLineNumbers w:val="0"/>
              <w:spacing w:before="0" w:beforeAutospacing="0" w:after="0" w:afterAutospacing="0" w:line="360" w:lineRule="auto"/>
              <w:ind w:left="0" w:right="0" w:firstLine="482" w:firstLineChars="200"/>
              <w:rPr>
                <w:rFonts w:hint="eastAsia"/>
                <w:bCs/>
                <w:color w:val="auto"/>
                <w:sz w:val="24"/>
              </w:rPr>
            </w:pPr>
            <w:r>
              <w:rPr>
                <w:rFonts w:hint="eastAsia"/>
                <w:b/>
                <w:color w:val="auto"/>
                <w:sz w:val="24"/>
              </w:rPr>
              <w:t>排水</w:t>
            </w:r>
          </w:p>
          <w:p w14:paraId="09AA1599">
            <w:pPr>
              <w:keepNext w:val="0"/>
              <w:keepLines w:val="0"/>
              <w:suppressLineNumbers w:val="0"/>
              <w:spacing w:before="0" w:beforeAutospacing="0" w:after="0" w:afterAutospacing="0" w:line="360" w:lineRule="auto"/>
              <w:ind w:left="0" w:right="0" w:firstLine="480" w:firstLineChars="200"/>
              <w:rPr>
                <w:rFonts w:hint="eastAsia"/>
                <w:bCs/>
                <w:color w:val="auto"/>
                <w:sz w:val="24"/>
              </w:rPr>
            </w:pPr>
            <w:r>
              <w:rPr>
                <w:rFonts w:hint="eastAsia"/>
                <w:bCs/>
                <w:color w:val="auto"/>
                <w:sz w:val="24"/>
              </w:rPr>
              <w:t>厂区排水采用雨污分流、清污分流制，雨水收集后排入市政雨水管网，生活污水经化粪池处理后纳管，送至</w:t>
            </w:r>
            <w:r>
              <w:rPr>
                <w:rFonts w:hint="eastAsia"/>
                <w:bCs/>
                <w:color w:val="auto"/>
                <w:sz w:val="24"/>
                <w:highlight w:val="none"/>
              </w:rPr>
              <w:t>海宁市盐仓污水处理厂</w:t>
            </w:r>
            <w:r>
              <w:rPr>
                <w:rFonts w:hint="eastAsia"/>
                <w:bCs/>
                <w:color w:val="auto"/>
                <w:sz w:val="24"/>
              </w:rPr>
              <w:t>集中处置后达标</w:t>
            </w:r>
            <w:r>
              <w:rPr>
                <w:rFonts w:hint="eastAsia"/>
                <w:bCs/>
                <w:color w:val="auto"/>
                <w:sz w:val="24"/>
                <w:lang w:val="en-US" w:eastAsia="zh-CN"/>
              </w:rPr>
              <w:t>后</w:t>
            </w:r>
            <w:r>
              <w:rPr>
                <w:rFonts w:hint="eastAsia"/>
                <w:bCs/>
                <w:color w:val="auto"/>
                <w:sz w:val="24"/>
              </w:rPr>
              <w:t>排</w:t>
            </w:r>
            <w:r>
              <w:rPr>
                <w:rFonts w:hint="eastAsia"/>
                <w:bCs/>
                <w:color w:val="auto"/>
                <w:sz w:val="24"/>
                <w:lang w:val="en-US" w:eastAsia="zh-CN"/>
              </w:rPr>
              <w:t>入钱塘江</w:t>
            </w:r>
            <w:r>
              <w:rPr>
                <w:rFonts w:hint="eastAsia"/>
                <w:bCs/>
                <w:color w:val="auto"/>
                <w:sz w:val="24"/>
              </w:rPr>
              <w:t>。</w:t>
            </w:r>
          </w:p>
          <w:p w14:paraId="7CD24318">
            <w:pPr>
              <w:keepNext w:val="0"/>
              <w:keepLines w:val="0"/>
              <w:numPr>
                <w:ilvl w:val="0"/>
                <w:numId w:val="29"/>
              </w:numPr>
              <w:suppressLineNumbers w:val="0"/>
              <w:spacing w:before="0" w:beforeAutospacing="0" w:after="0" w:afterAutospacing="0" w:line="360" w:lineRule="auto"/>
              <w:ind w:left="0" w:right="0" w:firstLine="482" w:firstLineChars="200"/>
              <w:rPr>
                <w:rFonts w:hint="default"/>
                <w:b/>
                <w:color w:val="auto"/>
                <w:sz w:val="24"/>
              </w:rPr>
            </w:pPr>
            <w:r>
              <w:rPr>
                <w:rFonts w:hint="default"/>
                <w:b/>
                <w:color w:val="auto"/>
                <w:sz w:val="24"/>
              </w:rPr>
              <w:t>供电</w:t>
            </w:r>
          </w:p>
          <w:p w14:paraId="3C85C944">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eastAsia"/>
                <w:color w:val="auto"/>
                <w:sz w:val="24"/>
              </w:rPr>
              <w:t>项目</w:t>
            </w:r>
            <w:r>
              <w:rPr>
                <w:rFonts w:hint="default"/>
                <w:color w:val="auto"/>
                <w:sz w:val="24"/>
              </w:rPr>
              <w:t>供电由市政电网接入，预计年用电量约为</w:t>
            </w:r>
            <w:r>
              <w:rPr>
                <w:rFonts w:hint="eastAsia"/>
                <w:color w:val="auto"/>
                <w:sz w:val="24"/>
                <w:lang w:val="en-US" w:eastAsia="zh-CN"/>
              </w:rPr>
              <w:t>12.7</w:t>
            </w:r>
            <w:r>
              <w:rPr>
                <w:rFonts w:hint="eastAsia"/>
                <w:color w:val="auto"/>
                <w:sz w:val="24"/>
              </w:rPr>
              <w:t>万kWh</w:t>
            </w:r>
            <w:r>
              <w:rPr>
                <w:rFonts w:hint="default"/>
                <w:color w:val="auto"/>
                <w:sz w:val="24"/>
              </w:rPr>
              <w:t>。</w:t>
            </w:r>
          </w:p>
          <w:p w14:paraId="1657E7F1">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eastAsia" w:ascii="Times New Roman" w:hAnsi="Times New Roman" w:eastAsia="宋体"/>
                <w:lang w:val="en-US"/>
              </w:rPr>
            </w:pPr>
            <w:r>
              <w:rPr>
                <w:rFonts w:hint="default" w:ascii="Times New Roman" w:hAnsi="Times New Roman" w:eastAsia="宋体" w:cs="Times New Roman"/>
                <w:b/>
                <w:bCs/>
                <w:kern w:val="2"/>
                <w:sz w:val="24"/>
                <w:szCs w:val="24"/>
                <w:lang w:val="en-US" w:eastAsia="zh-CN" w:bidi="ar-SA"/>
              </w:rPr>
              <w:t xml:space="preserve">表2-6 </w:t>
            </w:r>
            <w:r>
              <w:rPr>
                <w:rFonts w:hint="eastAsia" w:ascii="Times New Roman" w:hAnsi="Times New Roman" w:eastAsia="宋体"/>
                <w:lang w:val="en-US"/>
              </w:rPr>
              <w:t>公用工程消耗表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
              <w:gridCol w:w="1021"/>
              <w:gridCol w:w="1595"/>
              <w:gridCol w:w="1362"/>
              <w:gridCol w:w="3395"/>
            </w:tblGrid>
            <w:tr w14:paraId="373F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07" w:type="pct"/>
                  <w:noWrap/>
                  <w:vAlign w:val="center"/>
                </w:tcPr>
                <w:p w14:paraId="6F211A44">
                  <w:pPr>
                    <w:keepNext w:val="0"/>
                    <w:keepLines w:val="0"/>
                    <w:widowControl/>
                    <w:suppressLineNumbers w:val="0"/>
                    <w:adjustRightInd w:val="0"/>
                    <w:snapToGrid w:val="0"/>
                    <w:spacing w:before="0" w:beforeAutospacing="0" w:after="0" w:afterAutospacing="0"/>
                    <w:ind w:left="0" w:right="0"/>
                    <w:jc w:val="center"/>
                    <w:rPr>
                      <w:rFonts w:hint="default"/>
                      <w:color w:val="auto"/>
                      <w:kern w:val="0"/>
                      <w:szCs w:val="21"/>
                    </w:rPr>
                  </w:pPr>
                  <w:r>
                    <w:rPr>
                      <w:rFonts w:hint="default"/>
                      <w:color w:val="auto"/>
                      <w:kern w:val="0"/>
                      <w:szCs w:val="21"/>
                    </w:rPr>
                    <w:t>序号</w:t>
                  </w:r>
                </w:p>
              </w:tc>
              <w:tc>
                <w:tcPr>
                  <w:tcW w:w="608" w:type="pct"/>
                  <w:noWrap/>
                  <w:vAlign w:val="center"/>
                </w:tcPr>
                <w:p w14:paraId="1CD9B671">
                  <w:pPr>
                    <w:keepNext w:val="0"/>
                    <w:keepLines w:val="0"/>
                    <w:widowControl/>
                    <w:suppressLineNumbers w:val="0"/>
                    <w:adjustRightInd w:val="0"/>
                    <w:snapToGrid w:val="0"/>
                    <w:spacing w:before="0" w:beforeAutospacing="0" w:after="0" w:afterAutospacing="0"/>
                    <w:ind w:left="0" w:right="0"/>
                    <w:jc w:val="center"/>
                    <w:rPr>
                      <w:rFonts w:hint="default"/>
                      <w:color w:val="auto"/>
                      <w:kern w:val="0"/>
                      <w:szCs w:val="21"/>
                    </w:rPr>
                  </w:pPr>
                  <w:r>
                    <w:rPr>
                      <w:rFonts w:hint="default"/>
                      <w:color w:val="auto"/>
                      <w:kern w:val="0"/>
                      <w:szCs w:val="21"/>
                    </w:rPr>
                    <w:t>名称</w:t>
                  </w:r>
                </w:p>
              </w:tc>
              <w:tc>
                <w:tcPr>
                  <w:tcW w:w="950" w:type="pct"/>
                  <w:noWrap/>
                  <w:vAlign w:val="center"/>
                </w:tcPr>
                <w:p w14:paraId="50AB9016">
                  <w:pPr>
                    <w:keepNext w:val="0"/>
                    <w:keepLines w:val="0"/>
                    <w:widowControl/>
                    <w:suppressLineNumbers w:val="0"/>
                    <w:adjustRightInd w:val="0"/>
                    <w:snapToGrid w:val="0"/>
                    <w:spacing w:before="0" w:beforeAutospacing="0" w:after="0" w:afterAutospacing="0"/>
                    <w:ind w:left="0" w:right="0"/>
                    <w:jc w:val="center"/>
                    <w:rPr>
                      <w:rFonts w:hint="default"/>
                      <w:color w:val="auto"/>
                      <w:kern w:val="0"/>
                      <w:szCs w:val="21"/>
                    </w:rPr>
                  </w:pPr>
                  <w:r>
                    <w:rPr>
                      <w:rFonts w:hint="default"/>
                      <w:color w:val="auto"/>
                      <w:kern w:val="0"/>
                      <w:szCs w:val="21"/>
                    </w:rPr>
                    <w:t>单位</w:t>
                  </w:r>
                </w:p>
              </w:tc>
              <w:tc>
                <w:tcPr>
                  <w:tcW w:w="811" w:type="pct"/>
                  <w:noWrap/>
                  <w:vAlign w:val="center"/>
                </w:tcPr>
                <w:p w14:paraId="73F72A76">
                  <w:pPr>
                    <w:keepNext w:val="0"/>
                    <w:keepLines w:val="0"/>
                    <w:widowControl/>
                    <w:suppressLineNumbers w:val="0"/>
                    <w:adjustRightInd w:val="0"/>
                    <w:snapToGrid w:val="0"/>
                    <w:spacing w:before="0" w:beforeAutospacing="0" w:after="0" w:afterAutospacing="0"/>
                    <w:ind w:left="0" w:right="0"/>
                    <w:jc w:val="center"/>
                    <w:rPr>
                      <w:rFonts w:hint="default"/>
                      <w:color w:val="auto"/>
                      <w:kern w:val="0"/>
                      <w:szCs w:val="21"/>
                    </w:rPr>
                  </w:pPr>
                  <w:r>
                    <w:rPr>
                      <w:rFonts w:hint="eastAsia"/>
                      <w:color w:val="auto"/>
                      <w:kern w:val="0"/>
                      <w:szCs w:val="21"/>
                    </w:rPr>
                    <w:t>消耗量</w:t>
                  </w:r>
                </w:p>
              </w:tc>
              <w:tc>
                <w:tcPr>
                  <w:tcW w:w="2022" w:type="pct"/>
                  <w:noWrap/>
                  <w:vAlign w:val="center"/>
                </w:tcPr>
                <w:p w14:paraId="24C24013">
                  <w:pPr>
                    <w:keepNext w:val="0"/>
                    <w:keepLines w:val="0"/>
                    <w:widowControl/>
                    <w:suppressLineNumbers w:val="0"/>
                    <w:adjustRightInd w:val="0"/>
                    <w:snapToGrid w:val="0"/>
                    <w:spacing w:before="0" w:beforeAutospacing="0" w:after="0" w:afterAutospacing="0"/>
                    <w:ind w:left="0" w:right="0"/>
                    <w:jc w:val="center"/>
                    <w:rPr>
                      <w:rFonts w:hint="default"/>
                      <w:color w:val="auto"/>
                      <w:kern w:val="0"/>
                      <w:szCs w:val="21"/>
                    </w:rPr>
                  </w:pPr>
                  <w:r>
                    <w:rPr>
                      <w:rFonts w:hint="eastAsia"/>
                      <w:color w:val="auto"/>
                      <w:kern w:val="0"/>
                      <w:szCs w:val="21"/>
                    </w:rPr>
                    <w:t>来源</w:t>
                  </w:r>
                </w:p>
              </w:tc>
            </w:tr>
            <w:tr w14:paraId="7589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07" w:type="pct"/>
                  <w:noWrap/>
                  <w:vAlign w:val="center"/>
                </w:tcPr>
                <w:p w14:paraId="67127012">
                  <w:pPr>
                    <w:keepNext w:val="0"/>
                    <w:keepLines w:val="0"/>
                    <w:widowControl/>
                    <w:suppressLineNumbers w:val="0"/>
                    <w:adjustRightInd w:val="0"/>
                    <w:snapToGrid w:val="0"/>
                    <w:spacing w:before="0" w:beforeAutospacing="0" w:after="0" w:afterAutospacing="0"/>
                    <w:ind w:left="0" w:right="0"/>
                    <w:jc w:val="center"/>
                    <w:rPr>
                      <w:rFonts w:hint="default"/>
                      <w:color w:val="auto"/>
                      <w:kern w:val="0"/>
                      <w:szCs w:val="21"/>
                    </w:rPr>
                  </w:pPr>
                  <w:r>
                    <w:rPr>
                      <w:rFonts w:hint="eastAsia"/>
                      <w:color w:val="auto"/>
                      <w:kern w:val="0"/>
                      <w:szCs w:val="21"/>
                    </w:rPr>
                    <w:t>1</w:t>
                  </w:r>
                </w:p>
              </w:tc>
              <w:tc>
                <w:tcPr>
                  <w:tcW w:w="608" w:type="pct"/>
                  <w:noWrap/>
                  <w:vAlign w:val="center"/>
                </w:tcPr>
                <w:p w14:paraId="16EAD2DF">
                  <w:pPr>
                    <w:keepNext w:val="0"/>
                    <w:keepLines w:val="0"/>
                    <w:widowControl/>
                    <w:suppressLineNumbers w:val="0"/>
                    <w:adjustRightInd w:val="0"/>
                    <w:snapToGrid w:val="0"/>
                    <w:spacing w:before="0" w:beforeAutospacing="0" w:after="0" w:afterAutospacing="0"/>
                    <w:ind w:left="0" w:right="0"/>
                    <w:jc w:val="center"/>
                    <w:rPr>
                      <w:rFonts w:hint="default"/>
                      <w:color w:val="auto"/>
                      <w:kern w:val="0"/>
                      <w:szCs w:val="21"/>
                    </w:rPr>
                  </w:pPr>
                  <w:r>
                    <w:rPr>
                      <w:rFonts w:hint="eastAsia"/>
                      <w:color w:val="auto"/>
                      <w:kern w:val="0"/>
                      <w:szCs w:val="21"/>
                    </w:rPr>
                    <w:t>水</w:t>
                  </w:r>
                </w:p>
              </w:tc>
              <w:tc>
                <w:tcPr>
                  <w:tcW w:w="950" w:type="pct"/>
                  <w:noWrap/>
                  <w:vAlign w:val="center"/>
                </w:tcPr>
                <w:p w14:paraId="01E8F6C3">
                  <w:pPr>
                    <w:keepNext w:val="0"/>
                    <w:keepLines w:val="0"/>
                    <w:widowControl/>
                    <w:suppressLineNumbers w:val="0"/>
                    <w:adjustRightInd w:val="0"/>
                    <w:snapToGrid w:val="0"/>
                    <w:spacing w:before="0" w:beforeAutospacing="0" w:after="0" w:afterAutospacing="0"/>
                    <w:ind w:left="0" w:right="0"/>
                    <w:jc w:val="center"/>
                    <w:rPr>
                      <w:rFonts w:hint="default"/>
                      <w:color w:val="auto"/>
                      <w:kern w:val="0"/>
                      <w:szCs w:val="21"/>
                    </w:rPr>
                  </w:pPr>
                  <w:r>
                    <w:rPr>
                      <w:rFonts w:hint="eastAsia"/>
                      <w:color w:val="auto"/>
                      <w:kern w:val="0"/>
                      <w:szCs w:val="21"/>
                    </w:rPr>
                    <w:t>t/a</w:t>
                  </w:r>
                </w:p>
              </w:tc>
              <w:tc>
                <w:tcPr>
                  <w:tcW w:w="811" w:type="pct"/>
                  <w:noWrap/>
                  <w:vAlign w:val="center"/>
                </w:tcPr>
                <w:p w14:paraId="7A073BC1">
                  <w:pPr>
                    <w:keepNext w:val="0"/>
                    <w:keepLines w:val="0"/>
                    <w:widowControl/>
                    <w:suppressLineNumbers w:val="0"/>
                    <w:adjustRightInd w:val="0"/>
                    <w:snapToGrid w:val="0"/>
                    <w:spacing w:before="0" w:beforeAutospacing="0" w:after="0" w:afterAutospacing="0"/>
                    <w:ind w:left="0" w:right="0"/>
                    <w:jc w:val="center"/>
                    <w:rPr>
                      <w:rFonts w:hint="default" w:eastAsia="宋体"/>
                      <w:color w:val="auto"/>
                      <w:kern w:val="0"/>
                      <w:szCs w:val="21"/>
                      <w:lang w:val="en-US" w:eastAsia="zh-CN"/>
                    </w:rPr>
                  </w:pPr>
                  <w:r>
                    <w:rPr>
                      <w:rFonts w:hint="eastAsia"/>
                      <w:color w:val="auto"/>
                      <w:kern w:val="0"/>
                      <w:szCs w:val="21"/>
                      <w:lang w:val="en-US" w:eastAsia="zh-CN"/>
                    </w:rPr>
                    <w:t>173.7</w:t>
                  </w:r>
                </w:p>
              </w:tc>
              <w:tc>
                <w:tcPr>
                  <w:tcW w:w="2022" w:type="pct"/>
                  <w:noWrap/>
                  <w:vAlign w:val="center"/>
                </w:tcPr>
                <w:p w14:paraId="59157DC8">
                  <w:pPr>
                    <w:keepNext w:val="0"/>
                    <w:keepLines w:val="0"/>
                    <w:suppressLineNumbers w:val="0"/>
                    <w:adjustRightInd w:val="0"/>
                    <w:snapToGrid w:val="0"/>
                    <w:spacing w:before="0" w:beforeAutospacing="0" w:after="0" w:afterAutospacing="0"/>
                    <w:ind w:left="0" w:right="0"/>
                    <w:jc w:val="center"/>
                    <w:rPr>
                      <w:rFonts w:hint="default"/>
                      <w:color w:val="auto"/>
                      <w:szCs w:val="21"/>
                    </w:rPr>
                  </w:pPr>
                  <w:r>
                    <w:rPr>
                      <w:rFonts w:hint="eastAsia"/>
                      <w:color w:val="auto"/>
                      <w:szCs w:val="21"/>
                    </w:rPr>
                    <w:t>市政自来水</w:t>
                  </w:r>
                  <w:r>
                    <w:rPr>
                      <w:rFonts w:hint="default"/>
                      <w:color w:val="auto"/>
                      <w:szCs w:val="21"/>
                    </w:rPr>
                    <w:t>管网供给</w:t>
                  </w:r>
                </w:p>
              </w:tc>
            </w:tr>
            <w:tr w14:paraId="2F44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607" w:type="pct"/>
                  <w:noWrap/>
                  <w:vAlign w:val="center"/>
                </w:tcPr>
                <w:p w14:paraId="6C3A677C">
                  <w:pPr>
                    <w:keepNext w:val="0"/>
                    <w:keepLines w:val="0"/>
                    <w:widowControl/>
                    <w:suppressLineNumbers w:val="0"/>
                    <w:adjustRightInd w:val="0"/>
                    <w:snapToGrid w:val="0"/>
                    <w:spacing w:before="0" w:beforeAutospacing="0" w:after="0" w:afterAutospacing="0"/>
                    <w:ind w:left="0" w:right="0"/>
                    <w:jc w:val="center"/>
                    <w:rPr>
                      <w:rFonts w:hint="default"/>
                      <w:color w:val="auto"/>
                      <w:kern w:val="0"/>
                      <w:szCs w:val="21"/>
                    </w:rPr>
                  </w:pPr>
                  <w:r>
                    <w:rPr>
                      <w:rFonts w:hint="eastAsia"/>
                      <w:color w:val="auto"/>
                      <w:kern w:val="0"/>
                      <w:szCs w:val="21"/>
                    </w:rPr>
                    <w:t>2</w:t>
                  </w:r>
                </w:p>
              </w:tc>
              <w:tc>
                <w:tcPr>
                  <w:tcW w:w="608" w:type="pct"/>
                  <w:noWrap/>
                  <w:vAlign w:val="center"/>
                </w:tcPr>
                <w:p w14:paraId="23B6B332">
                  <w:pPr>
                    <w:keepNext w:val="0"/>
                    <w:keepLines w:val="0"/>
                    <w:widowControl/>
                    <w:suppressLineNumbers w:val="0"/>
                    <w:adjustRightInd w:val="0"/>
                    <w:snapToGrid w:val="0"/>
                    <w:spacing w:before="0" w:beforeAutospacing="0" w:after="0" w:afterAutospacing="0"/>
                    <w:ind w:left="0" w:right="0"/>
                    <w:jc w:val="center"/>
                    <w:rPr>
                      <w:rFonts w:hint="default"/>
                      <w:color w:val="auto"/>
                      <w:kern w:val="0"/>
                      <w:szCs w:val="21"/>
                    </w:rPr>
                  </w:pPr>
                  <w:r>
                    <w:rPr>
                      <w:rFonts w:hint="eastAsia"/>
                      <w:color w:val="auto"/>
                      <w:kern w:val="0"/>
                      <w:szCs w:val="21"/>
                    </w:rPr>
                    <w:t>电</w:t>
                  </w:r>
                </w:p>
              </w:tc>
              <w:tc>
                <w:tcPr>
                  <w:tcW w:w="950" w:type="pct"/>
                  <w:noWrap/>
                  <w:vAlign w:val="center"/>
                </w:tcPr>
                <w:p w14:paraId="50E2DC97">
                  <w:pPr>
                    <w:keepNext w:val="0"/>
                    <w:keepLines w:val="0"/>
                    <w:widowControl/>
                    <w:suppressLineNumbers w:val="0"/>
                    <w:adjustRightInd w:val="0"/>
                    <w:snapToGrid w:val="0"/>
                    <w:spacing w:before="0" w:beforeAutospacing="0" w:after="0" w:afterAutospacing="0"/>
                    <w:ind w:left="0" w:right="0"/>
                    <w:jc w:val="center"/>
                    <w:rPr>
                      <w:rFonts w:hint="default"/>
                      <w:color w:val="auto"/>
                      <w:kern w:val="0"/>
                      <w:szCs w:val="21"/>
                    </w:rPr>
                  </w:pPr>
                  <w:r>
                    <w:rPr>
                      <w:rFonts w:hint="eastAsia"/>
                      <w:color w:val="auto"/>
                      <w:kern w:val="0"/>
                      <w:szCs w:val="21"/>
                    </w:rPr>
                    <w:t>万</w:t>
                  </w:r>
                  <w:r>
                    <w:rPr>
                      <w:rFonts w:hint="default"/>
                      <w:color w:val="auto"/>
                      <w:kern w:val="0"/>
                      <w:szCs w:val="21"/>
                    </w:rPr>
                    <w:t>k</w:t>
                  </w:r>
                  <w:r>
                    <w:rPr>
                      <w:rFonts w:hint="eastAsia"/>
                      <w:color w:val="auto"/>
                      <w:kern w:val="0"/>
                      <w:szCs w:val="21"/>
                    </w:rPr>
                    <w:t>wh/a</w:t>
                  </w:r>
                </w:p>
              </w:tc>
              <w:tc>
                <w:tcPr>
                  <w:tcW w:w="811" w:type="pct"/>
                  <w:noWrap/>
                  <w:vAlign w:val="center"/>
                </w:tcPr>
                <w:p w14:paraId="5FC94FE4">
                  <w:pPr>
                    <w:keepNext w:val="0"/>
                    <w:keepLines w:val="0"/>
                    <w:widowControl/>
                    <w:suppressLineNumbers w:val="0"/>
                    <w:adjustRightInd w:val="0"/>
                    <w:snapToGrid w:val="0"/>
                    <w:spacing w:before="0" w:beforeAutospacing="0" w:after="0" w:afterAutospacing="0"/>
                    <w:ind w:left="0" w:right="0"/>
                    <w:jc w:val="center"/>
                    <w:rPr>
                      <w:rFonts w:hint="default" w:eastAsia="宋体"/>
                      <w:color w:val="auto"/>
                      <w:kern w:val="0"/>
                      <w:szCs w:val="21"/>
                      <w:lang w:val="en-US" w:eastAsia="zh-CN"/>
                    </w:rPr>
                  </w:pPr>
                  <w:r>
                    <w:rPr>
                      <w:rFonts w:hint="eastAsia"/>
                      <w:color w:val="auto"/>
                      <w:kern w:val="0"/>
                      <w:szCs w:val="21"/>
                      <w:lang w:val="en-US" w:eastAsia="zh-CN"/>
                    </w:rPr>
                    <w:t>12.7</w:t>
                  </w:r>
                </w:p>
              </w:tc>
              <w:tc>
                <w:tcPr>
                  <w:tcW w:w="2022" w:type="pct"/>
                  <w:noWrap/>
                  <w:vAlign w:val="center"/>
                </w:tcPr>
                <w:p w14:paraId="6C0460C8">
                  <w:pPr>
                    <w:keepNext w:val="0"/>
                    <w:keepLines w:val="0"/>
                    <w:suppressLineNumbers w:val="0"/>
                    <w:adjustRightInd w:val="0"/>
                    <w:snapToGrid w:val="0"/>
                    <w:spacing w:before="0" w:beforeAutospacing="0" w:after="0" w:afterAutospacing="0"/>
                    <w:ind w:left="0" w:right="0"/>
                    <w:jc w:val="center"/>
                    <w:rPr>
                      <w:rFonts w:hint="default"/>
                      <w:color w:val="auto"/>
                      <w:szCs w:val="21"/>
                    </w:rPr>
                  </w:pPr>
                  <w:r>
                    <w:rPr>
                      <w:rFonts w:hint="eastAsia"/>
                      <w:color w:val="auto"/>
                      <w:szCs w:val="21"/>
                    </w:rPr>
                    <w:t>市政</w:t>
                  </w:r>
                  <w:r>
                    <w:rPr>
                      <w:rFonts w:hint="default"/>
                      <w:color w:val="auto"/>
                      <w:szCs w:val="21"/>
                    </w:rPr>
                    <w:t>电网供给</w:t>
                  </w:r>
                </w:p>
              </w:tc>
            </w:tr>
          </w:tbl>
          <w:p w14:paraId="68A803E0">
            <w:pPr>
              <w:keepNext w:val="0"/>
              <w:keepLines w:val="0"/>
              <w:suppressLineNumbers w:val="0"/>
              <w:spacing w:before="0" w:beforeAutospacing="0" w:after="0" w:afterAutospacing="0" w:line="360" w:lineRule="auto"/>
              <w:ind w:left="0" w:right="0"/>
              <w:rPr>
                <w:rFonts w:hint="default" w:eastAsiaTheme="minorEastAsia"/>
                <w:b/>
                <w:bCs/>
                <w:color w:val="FF0000"/>
                <w:sz w:val="24"/>
              </w:rPr>
            </w:pPr>
            <w:r>
              <w:rPr>
                <w:rFonts w:hint="default" w:eastAsiaTheme="minorEastAsia"/>
                <w:b/>
                <w:bCs/>
                <w:color w:val="auto"/>
                <w:sz w:val="24"/>
              </w:rPr>
              <w:t>2.1.</w:t>
            </w:r>
            <w:r>
              <w:rPr>
                <w:rFonts w:hint="eastAsia" w:eastAsiaTheme="minorEastAsia"/>
                <w:b/>
                <w:bCs/>
                <w:color w:val="auto"/>
                <w:sz w:val="24"/>
                <w:lang w:val="en-US" w:eastAsia="zh-CN"/>
              </w:rPr>
              <w:t>7</w:t>
            </w:r>
            <w:r>
              <w:rPr>
                <w:rFonts w:hint="default" w:eastAsiaTheme="minorEastAsia"/>
                <w:b/>
                <w:bCs/>
                <w:color w:val="auto"/>
                <w:sz w:val="24"/>
              </w:rPr>
              <w:t>平面布置及合理性分析</w:t>
            </w:r>
          </w:p>
          <w:p w14:paraId="696E4873">
            <w:pPr>
              <w:keepNext w:val="0"/>
              <w:keepLines w:val="0"/>
              <w:suppressLineNumbers w:val="0"/>
              <w:spacing w:before="0" w:beforeAutospacing="0" w:after="0" w:afterAutospacing="0" w:line="360" w:lineRule="auto"/>
              <w:ind w:left="0" w:right="0" w:firstLine="480" w:firstLineChars="200"/>
              <w:rPr>
                <w:rFonts w:hint="eastAsia"/>
                <w:bCs/>
                <w:color w:val="auto"/>
                <w:sz w:val="24"/>
              </w:rPr>
            </w:pPr>
            <w:r>
              <w:rPr>
                <w:rFonts w:hint="eastAsia"/>
                <w:bCs/>
                <w:color w:val="auto"/>
                <w:sz w:val="24"/>
              </w:rPr>
              <w:t>本项目租用位于海宁市周王庙镇华锦路</w:t>
            </w:r>
            <w:r>
              <w:rPr>
                <w:rFonts w:hint="eastAsia"/>
                <w:bCs/>
                <w:color w:val="auto"/>
                <w:sz w:val="24"/>
                <w:lang w:val="en-US" w:eastAsia="zh-CN"/>
              </w:rPr>
              <w:t>9</w:t>
            </w:r>
            <w:r>
              <w:rPr>
                <w:rFonts w:hint="eastAsia"/>
                <w:bCs/>
                <w:color w:val="auto"/>
                <w:sz w:val="24"/>
              </w:rPr>
              <w:t>号</w:t>
            </w:r>
            <w:r>
              <w:rPr>
                <w:rFonts w:hint="eastAsia"/>
                <w:bCs/>
                <w:color w:val="auto"/>
                <w:sz w:val="24"/>
                <w:lang w:val="en-US" w:eastAsia="zh-CN"/>
              </w:rPr>
              <w:t>6幢一层</w:t>
            </w:r>
            <w:r>
              <w:rPr>
                <w:rFonts w:hint="eastAsia"/>
                <w:bCs/>
                <w:color w:val="auto"/>
                <w:sz w:val="24"/>
              </w:rPr>
              <w:t>闲置厂房进行</w:t>
            </w:r>
            <w:r>
              <w:rPr>
                <w:rFonts w:hint="eastAsia"/>
                <w:bCs/>
                <w:color w:val="auto"/>
                <w:sz w:val="24"/>
                <w:lang w:val="en-US" w:eastAsia="zh-CN"/>
              </w:rPr>
              <w:t>生产</w:t>
            </w:r>
            <w:r>
              <w:rPr>
                <w:rFonts w:hint="eastAsia"/>
                <w:bCs/>
                <w:color w:val="auto"/>
                <w:sz w:val="24"/>
              </w:rPr>
              <w:t>。本项目车间北侧</w:t>
            </w:r>
            <w:r>
              <w:rPr>
                <w:rFonts w:hint="eastAsia"/>
                <w:bCs/>
                <w:color w:val="auto"/>
                <w:sz w:val="24"/>
                <w:lang w:val="en-US" w:eastAsia="zh-CN"/>
              </w:rPr>
              <w:t>主要</w:t>
            </w:r>
            <w:r>
              <w:rPr>
                <w:rFonts w:hint="eastAsia"/>
                <w:bCs/>
                <w:color w:val="auto"/>
                <w:sz w:val="24"/>
              </w:rPr>
              <w:t>为</w:t>
            </w:r>
            <w:r>
              <w:rPr>
                <w:rFonts w:hint="eastAsia"/>
                <w:bCs/>
                <w:color w:val="auto"/>
                <w:sz w:val="24"/>
                <w:lang w:val="en-US" w:eastAsia="zh-CN"/>
              </w:rPr>
              <w:t>生产区，车间中部为装配区；车间南侧为原材料堆放区和抛光区</w:t>
            </w:r>
            <w:r>
              <w:rPr>
                <w:rFonts w:hint="eastAsia"/>
                <w:bCs/>
                <w:color w:val="auto"/>
                <w:sz w:val="24"/>
                <w:lang w:eastAsia="zh-CN"/>
              </w:rPr>
              <w:t>；</w:t>
            </w:r>
            <w:r>
              <w:rPr>
                <w:rFonts w:hint="eastAsia"/>
                <w:bCs/>
                <w:color w:val="auto"/>
                <w:sz w:val="24"/>
                <w:lang w:val="en-US" w:eastAsia="zh-CN"/>
              </w:rPr>
              <w:t>车间西</w:t>
            </w:r>
            <w:r>
              <w:rPr>
                <w:rFonts w:hint="eastAsia"/>
                <w:bCs/>
                <w:color w:val="auto"/>
                <w:sz w:val="24"/>
              </w:rPr>
              <w:t>侧</w:t>
            </w:r>
            <w:r>
              <w:rPr>
                <w:rFonts w:hint="eastAsia"/>
                <w:bCs/>
                <w:color w:val="auto"/>
                <w:sz w:val="24"/>
                <w:lang w:val="en-US" w:eastAsia="zh-CN"/>
              </w:rPr>
              <w:t>从北向南</w:t>
            </w:r>
            <w:r>
              <w:rPr>
                <w:rFonts w:hint="eastAsia"/>
                <w:bCs/>
                <w:color w:val="auto"/>
                <w:sz w:val="24"/>
              </w:rPr>
              <w:t>依次为</w:t>
            </w:r>
            <w:r>
              <w:rPr>
                <w:rFonts w:hint="eastAsia"/>
                <w:bCs/>
                <w:color w:val="auto"/>
                <w:sz w:val="24"/>
                <w:lang w:val="en-US" w:eastAsia="zh-CN"/>
              </w:rPr>
              <w:t>固废存放、卫生间和办公室。</w:t>
            </w:r>
          </w:p>
          <w:p w14:paraId="4EFB05C4">
            <w:pPr>
              <w:keepNext w:val="0"/>
              <w:keepLines w:val="0"/>
              <w:suppressLineNumbers w:val="0"/>
              <w:spacing w:before="0" w:beforeAutospacing="0" w:after="0" w:afterAutospacing="0" w:line="360" w:lineRule="auto"/>
              <w:ind w:left="0" w:right="0" w:firstLine="480" w:firstLineChars="200"/>
              <w:rPr>
                <w:rFonts w:hint="eastAsia"/>
                <w:bCs/>
                <w:color w:val="auto"/>
                <w:sz w:val="24"/>
              </w:rPr>
            </w:pPr>
            <w:r>
              <w:rPr>
                <w:rFonts w:hint="eastAsia"/>
                <w:bCs/>
                <w:color w:val="auto"/>
                <w:sz w:val="24"/>
              </w:rPr>
              <w:t>项目</w:t>
            </w:r>
            <w:r>
              <w:rPr>
                <w:rFonts w:hint="eastAsia"/>
                <w:bCs/>
                <w:color w:val="auto"/>
                <w:sz w:val="24"/>
                <w:lang w:val="en-US" w:eastAsia="zh-CN"/>
              </w:rPr>
              <w:t>固废</w:t>
            </w:r>
            <w:r>
              <w:rPr>
                <w:rFonts w:hint="eastAsia"/>
                <w:bCs/>
                <w:color w:val="auto"/>
                <w:sz w:val="24"/>
              </w:rPr>
              <w:t>仓库设置在车间的</w:t>
            </w:r>
            <w:r>
              <w:rPr>
                <w:rFonts w:hint="eastAsia"/>
                <w:bCs/>
                <w:color w:val="auto"/>
                <w:sz w:val="24"/>
                <w:lang w:val="en-US" w:eastAsia="zh-CN"/>
              </w:rPr>
              <w:t>西</w:t>
            </w:r>
            <w:r>
              <w:rPr>
                <w:rFonts w:hint="eastAsia"/>
                <w:bCs/>
                <w:color w:val="auto"/>
                <w:sz w:val="24"/>
                <w:highlight w:val="none"/>
                <w:lang w:val="en-US" w:eastAsia="zh-CN"/>
              </w:rPr>
              <w:t>北</w:t>
            </w:r>
            <w:r>
              <w:rPr>
                <w:rFonts w:hint="eastAsia"/>
                <w:bCs/>
                <w:color w:val="auto"/>
                <w:sz w:val="24"/>
                <w:highlight w:val="none"/>
              </w:rPr>
              <w:t>角</w:t>
            </w:r>
            <w:r>
              <w:rPr>
                <w:rFonts w:hint="eastAsia"/>
                <w:bCs/>
                <w:color w:val="auto"/>
                <w:sz w:val="24"/>
              </w:rPr>
              <w:t>，占地面积20</w:t>
            </w:r>
            <w:r>
              <w:rPr>
                <w:rFonts w:hint="eastAsia"/>
                <w:bCs/>
                <w:color w:val="auto"/>
                <w:sz w:val="24"/>
                <w:lang w:val="en-US" w:eastAsia="zh-CN"/>
              </w:rPr>
              <w:t xml:space="preserve"> </w:t>
            </w:r>
            <w:r>
              <w:rPr>
                <w:rFonts w:hint="eastAsia"/>
                <w:bCs/>
                <w:color w:val="auto"/>
                <w:sz w:val="24"/>
              </w:rPr>
              <w:t>m</w:t>
            </w:r>
            <w:r>
              <w:rPr>
                <w:rFonts w:hint="eastAsia"/>
                <w:bCs/>
                <w:color w:val="auto"/>
                <w:sz w:val="24"/>
                <w:vertAlign w:val="superscript"/>
              </w:rPr>
              <w:t>2</w:t>
            </w:r>
            <w:r>
              <w:rPr>
                <w:rFonts w:hint="eastAsia"/>
                <w:bCs/>
                <w:color w:val="auto"/>
                <w:sz w:val="24"/>
                <w:vertAlign w:val="baseline"/>
                <w:lang w:eastAsia="zh-CN"/>
              </w:rPr>
              <w:t>，</w:t>
            </w:r>
            <w:r>
              <w:rPr>
                <w:rFonts w:hint="eastAsia"/>
                <w:bCs/>
                <w:color w:val="auto"/>
                <w:sz w:val="24"/>
              </w:rPr>
              <w:t>具体项目平面布置图见</w:t>
            </w:r>
            <w:r>
              <w:rPr>
                <w:rFonts w:hint="eastAsia"/>
                <w:bCs/>
                <w:color w:val="auto"/>
                <w:sz w:val="24"/>
                <w:highlight w:val="none"/>
              </w:rPr>
              <w:t>附图4</w:t>
            </w:r>
            <w:r>
              <w:rPr>
                <w:rFonts w:hint="eastAsia"/>
                <w:bCs/>
                <w:color w:val="auto"/>
                <w:sz w:val="24"/>
              </w:rPr>
              <w:t>。本项目平面布置均考虑了工艺流程及厂区内货物运输和消防、环保安全卫生的要求。项目布局考虑了项目与周围环境的协调关系，布局基本合理。</w:t>
            </w:r>
          </w:p>
          <w:p w14:paraId="78310659">
            <w:pPr>
              <w:keepNext w:val="0"/>
              <w:keepLines w:val="0"/>
              <w:suppressLineNumbers w:val="0"/>
              <w:spacing w:before="0" w:beforeAutospacing="0" w:after="0" w:afterAutospacing="0" w:line="360" w:lineRule="auto"/>
              <w:ind w:left="0" w:right="0" w:firstLine="420" w:firstLineChars="200"/>
              <w:rPr>
                <w:rFonts w:hint="eastAsia"/>
                <w:bCs/>
                <w:color w:val="auto"/>
                <w:sz w:val="24"/>
              </w:rPr>
            </w:pPr>
            <w:r>
              <w:rPr>
                <w:rFonts w:hint="default"/>
              </w:rPr>
              <w:drawing>
                <wp:inline distT="0" distB="0" distL="114300" distR="114300">
                  <wp:extent cx="5372735" cy="3267710"/>
                  <wp:effectExtent l="0" t="0" r="18415" b="889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10"/>
                          <a:stretch>
                            <a:fillRect/>
                          </a:stretch>
                        </pic:blipFill>
                        <pic:spPr>
                          <a:xfrm>
                            <a:off x="0" y="0"/>
                            <a:ext cx="5372735" cy="3267710"/>
                          </a:xfrm>
                          <a:prstGeom prst="rect">
                            <a:avLst/>
                          </a:prstGeom>
                          <a:noFill/>
                          <a:ln>
                            <a:noFill/>
                          </a:ln>
                        </pic:spPr>
                      </pic:pic>
                    </a:graphicData>
                  </a:graphic>
                </wp:inline>
              </w:drawing>
            </w:r>
          </w:p>
          <w:p w14:paraId="1E79AC29">
            <w:pPr>
              <w:keepNext w:val="0"/>
              <w:keepLines w:val="0"/>
              <w:suppressLineNumbers w:val="0"/>
              <w:spacing w:before="0" w:beforeAutospacing="0" w:after="0" w:afterAutospacing="0" w:line="360" w:lineRule="auto"/>
              <w:ind w:left="0" w:right="0" w:firstLine="0" w:firstLineChars="0"/>
              <w:jc w:val="center"/>
              <w:rPr>
                <w:rFonts w:hint="default" w:eastAsia="宋体"/>
                <w:b/>
                <w:bCs w:val="0"/>
                <w:color w:val="auto"/>
                <w:sz w:val="24"/>
                <w:lang w:val="en-US" w:eastAsia="zh-CN"/>
              </w:rPr>
            </w:pPr>
            <w:r>
              <w:rPr>
                <w:rFonts w:hint="eastAsia"/>
                <w:b/>
                <w:bCs w:val="0"/>
                <w:color w:val="auto"/>
                <w:sz w:val="24"/>
                <w:lang w:val="en-US" w:eastAsia="zh-CN"/>
              </w:rPr>
              <w:t>图2-1  车间平面布置图</w:t>
            </w:r>
          </w:p>
          <w:p w14:paraId="6ED47658">
            <w:pPr>
              <w:keepNext w:val="0"/>
              <w:keepLines w:val="0"/>
              <w:suppressLineNumbers w:val="0"/>
              <w:spacing w:before="0" w:beforeAutospacing="0" w:after="0" w:afterAutospacing="0" w:line="360" w:lineRule="auto"/>
              <w:ind w:left="0" w:right="0"/>
              <w:rPr>
                <w:rFonts w:hint="default" w:eastAsiaTheme="minorEastAsia"/>
                <w:b/>
                <w:bCs/>
                <w:color w:val="auto"/>
                <w:sz w:val="24"/>
              </w:rPr>
            </w:pPr>
            <w:r>
              <w:rPr>
                <w:rFonts w:hint="default" w:eastAsiaTheme="minorEastAsia"/>
                <w:b/>
                <w:bCs/>
                <w:color w:val="auto"/>
                <w:sz w:val="24"/>
              </w:rPr>
              <w:t>2.1.</w:t>
            </w:r>
            <w:r>
              <w:rPr>
                <w:rFonts w:hint="eastAsia" w:eastAsiaTheme="minorEastAsia"/>
                <w:b/>
                <w:bCs/>
                <w:color w:val="auto"/>
                <w:sz w:val="24"/>
                <w:lang w:val="en-US" w:eastAsia="zh-CN"/>
              </w:rPr>
              <w:t>8</w:t>
            </w:r>
            <w:r>
              <w:rPr>
                <w:rFonts w:hint="default" w:eastAsiaTheme="minorEastAsia"/>
                <w:b/>
                <w:bCs/>
                <w:color w:val="auto"/>
                <w:sz w:val="24"/>
              </w:rPr>
              <w:t>劳动定员与生产班制</w:t>
            </w:r>
          </w:p>
          <w:p w14:paraId="3113E8E4">
            <w:pPr>
              <w:keepNext w:val="0"/>
              <w:keepLines w:val="0"/>
              <w:suppressLineNumbers w:val="0"/>
              <w:spacing w:before="0" w:beforeAutospacing="0" w:after="0" w:afterAutospacing="0" w:line="360" w:lineRule="auto"/>
              <w:ind w:left="0" w:right="0" w:firstLine="480" w:firstLineChars="200"/>
              <w:rPr>
                <w:rFonts w:hint="default"/>
              </w:rPr>
            </w:pPr>
            <w:r>
              <w:rPr>
                <w:rFonts w:hint="eastAsia" w:eastAsiaTheme="minorEastAsia"/>
                <w:bCs/>
                <w:color w:val="auto"/>
                <w:sz w:val="24"/>
              </w:rPr>
              <w:t>本项目</w:t>
            </w:r>
            <w:r>
              <w:rPr>
                <w:rFonts w:hint="default" w:eastAsiaTheme="minorEastAsia"/>
                <w:bCs/>
                <w:color w:val="auto"/>
                <w:sz w:val="24"/>
              </w:rPr>
              <w:t>劳动定员</w:t>
            </w:r>
            <w:r>
              <w:rPr>
                <w:rFonts w:hint="eastAsia" w:eastAsiaTheme="minorEastAsia"/>
                <w:bCs/>
                <w:color w:val="auto"/>
                <w:sz w:val="24"/>
                <w:lang w:val="en-US" w:eastAsia="zh-CN"/>
              </w:rPr>
              <w:t>6</w:t>
            </w:r>
            <w:r>
              <w:rPr>
                <w:rFonts w:hint="default" w:eastAsiaTheme="minorEastAsia"/>
                <w:bCs/>
                <w:color w:val="auto"/>
                <w:sz w:val="24"/>
              </w:rPr>
              <w:t>人，</w:t>
            </w:r>
            <w:r>
              <w:rPr>
                <w:rFonts w:hint="eastAsia" w:eastAsiaTheme="minorEastAsia"/>
                <w:bCs/>
                <w:color w:val="auto"/>
                <w:sz w:val="24"/>
              </w:rPr>
              <w:t>项目</w:t>
            </w:r>
            <w:r>
              <w:rPr>
                <w:rFonts w:hint="eastAsia" w:eastAsiaTheme="minorEastAsia"/>
                <w:bCs/>
                <w:color w:val="auto"/>
                <w:sz w:val="24"/>
                <w:lang w:val="en-US" w:eastAsia="zh-CN"/>
              </w:rPr>
              <w:t>一</w:t>
            </w:r>
            <w:r>
              <w:rPr>
                <w:rFonts w:hint="eastAsia" w:eastAsiaTheme="minorEastAsia"/>
                <w:bCs/>
                <w:color w:val="auto"/>
                <w:sz w:val="24"/>
              </w:rPr>
              <w:t>班制生产</w:t>
            </w:r>
            <w:r>
              <w:rPr>
                <w:rFonts w:hint="default" w:eastAsiaTheme="minorEastAsia"/>
                <w:bCs/>
                <w:color w:val="auto"/>
                <w:sz w:val="24"/>
              </w:rPr>
              <w:t>，</w:t>
            </w:r>
            <w:r>
              <w:rPr>
                <w:rFonts w:hint="eastAsia" w:eastAsiaTheme="minorEastAsia"/>
                <w:bCs/>
                <w:color w:val="auto"/>
                <w:sz w:val="24"/>
              </w:rPr>
              <w:t>每班</w:t>
            </w:r>
            <w:r>
              <w:rPr>
                <w:rFonts w:hint="default" w:eastAsiaTheme="minorEastAsia"/>
                <w:bCs/>
                <w:color w:val="auto"/>
                <w:sz w:val="24"/>
              </w:rPr>
              <w:t>工作8小时</w:t>
            </w:r>
            <w:r>
              <w:rPr>
                <w:rFonts w:hint="eastAsia" w:ascii="Times New Roman" w:hAnsi="Times New Roman" w:cs="Times New Roman" w:eastAsiaTheme="minorEastAsia"/>
                <w:bCs/>
                <w:color w:val="auto"/>
                <w:sz w:val="24"/>
                <w:lang w:val="en-US" w:eastAsia="zh-CN"/>
              </w:rPr>
              <w:t>，</w:t>
            </w:r>
            <w:r>
              <w:rPr>
                <w:rFonts w:hint="eastAsia" w:eastAsiaTheme="minorEastAsia"/>
                <w:bCs/>
                <w:color w:val="auto"/>
                <w:sz w:val="24"/>
              </w:rPr>
              <w:t>年生产</w:t>
            </w:r>
            <w:r>
              <w:rPr>
                <w:rFonts w:hint="eastAsia" w:eastAsiaTheme="minorEastAsia"/>
                <w:bCs/>
                <w:color w:val="auto"/>
                <w:sz w:val="24"/>
                <w:lang w:val="en-US" w:eastAsia="zh-CN"/>
              </w:rPr>
              <w:t>330</w:t>
            </w:r>
            <w:r>
              <w:rPr>
                <w:rFonts w:hint="eastAsia" w:eastAsiaTheme="minorEastAsia"/>
                <w:bCs/>
                <w:color w:val="auto"/>
                <w:sz w:val="24"/>
              </w:rPr>
              <w:t>天，厂区不设置食宿及宿舍</w:t>
            </w:r>
            <w:r>
              <w:rPr>
                <w:rFonts w:hint="default" w:eastAsiaTheme="minorEastAsia"/>
                <w:bCs/>
                <w:color w:val="auto"/>
                <w:sz w:val="24"/>
              </w:rPr>
              <w:t>。</w:t>
            </w:r>
          </w:p>
          <w:p w14:paraId="5D2D6C54">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b/>
                <w:bCs/>
                <w:kern w:val="2"/>
                <w:sz w:val="24"/>
                <w:szCs w:val="24"/>
                <w:lang w:val="en-US"/>
              </w:rPr>
            </w:pPr>
            <w:r>
              <w:rPr>
                <w:rFonts w:hint="default" w:ascii="Times New Roman" w:hAnsi="Times New Roman" w:eastAsia="宋体" w:cs="Times New Roman"/>
                <w:b/>
                <w:bCs/>
                <w:kern w:val="2"/>
                <w:sz w:val="24"/>
                <w:szCs w:val="24"/>
                <w:lang w:val="en-US" w:eastAsia="zh-CN" w:bidi="ar"/>
              </w:rPr>
              <w:t>2.1.</w:t>
            </w:r>
            <w:r>
              <w:rPr>
                <w:rFonts w:hint="eastAsia" w:cs="Times New Roman"/>
                <w:b/>
                <w:bCs/>
                <w:kern w:val="2"/>
                <w:sz w:val="24"/>
                <w:szCs w:val="24"/>
                <w:lang w:val="en-US" w:eastAsia="zh-CN" w:bidi="ar"/>
              </w:rPr>
              <w:t>9</w:t>
            </w:r>
            <w:r>
              <w:rPr>
                <w:rFonts w:hint="eastAsia" w:ascii="宋体" w:hAnsi="宋体" w:eastAsia="宋体" w:cs="宋体"/>
                <w:b/>
                <w:bCs/>
                <w:kern w:val="2"/>
                <w:sz w:val="24"/>
                <w:szCs w:val="24"/>
                <w:lang w:val="en-US" w:eastAsia="zh-CN" w:bidi="ar"/>
              </w:rPr>
              <w:t>水平衡分析</w:t>
            </w:r>
          </w:p>
          <w:p w14:paraId="5746DB98">
            <w:pPr>
              <w:keepNext w:val="0"/>
              <w:keepLines w:val="0"/>
              <w:suppressLineNumbers w:val="0"/>
              <w:spacing w:before="0" w:beforeAutospacing="0" w:after="0" w:afterAutospacing="0" w:line="360" w:lineRule="auto"/>
              <w:ind w:left="0" w:right="0" w:firstLine="480" w:firstLineChars="200"/>
              <w:rPr>
                <w:rFonts w:hint="default" w:eastAsiaTheme="minorEastAsia"/>
                <w:bCs/>
                <w:color w:val="auto"/>
                <w:sz w:val="24"/>
              </w:rPr>
            </w:pPr>
            <w:r>
              <w:rPr>
                <w:rFonts w:hint="default" w:eastAsiaTheme="minorEastAsia"/>
                <w:bCs/>
                <w:color w:val="auto"/>
                <w:sz w:val="24"/>
              </w:rPr>
              <w:t>本项目实施后全厂水平衡见图2-</w:t>
            </w:r>
            <w:r>
              <w:rPr>
                <w:rFonts w:hint="eastAsia" w:eastAsiaTheme="minorEastAsia"/>
                <w:bCs/>
                <w:color w:val="auto"/>
                <w:sz w:val="24"/>
                <w:lang w:val="en-US" w:eastAsia="zh-CN"/>
              </w:rPr>
              <w:t>2</w:t>
            </w:r>
            <w:r>
              <w:rPr>
                <w:rFonts w:hint="default" w:eastAsiaTheme="minorEastAsia"/>
                <w:bCs/>
                <w:color w:val="auto"/>
                <w:sz w:val="24"/>
              </w:rPr>
              <w:t>：</w:t>
            </w:r>
          </w:p>
          <w:p w14:paraId="5BEFE327">
            <w:pPr>
              <w:keepNext w:val="0"/>
              <w:keepLines w:val="0"/>
              <w:suppressLineNumbers w:val="0"/>
              <w:spacing w:before="0" w:beforeAutospacing="0" w:after="0" w:afterAutospacing="0" w:line="360" w:lineRule="auto"/>
              <w:ind w:left="0" w:right="0" w:firstLine="0" w:firstLineChars="0"/>
              <w:jc w:val="center"/>
              <w:rPr>
                <w:rFonts w:hint="default" w:eastAsiaTheme="minorEastAsia"/>
                <w:bCs/>
                <w:color w:val="FF0000"/>
                <w:szCs w:val="21"/>
              </w:rPr>
            </w:pPr>
            <w:r>
              <w:rPr>
                <w:rFonts w:hint="default" w:eastAsiaTheme="minorEastAsia"/>
                <w:bCs/>
                <w:color w:val="FF0000"/>
                <w:szCs w:val="21"/>
              </w:rPr>
              <w:object>
                <v:shape id="_x0000_i1025" o:spt="75" type="#_x0000_t75" style="height:150pt;width:237.75pt;" o:ole="t" filled="f" o:preferrelative="t" stroked="f" coordsize="21600,21600">
                  <v:path/>
                  <v:fill on="f" focussize="0,0"/>
                  <v:stroke on="f"/>
                  <v:imagedata r:id="rId12" o:title=""/>
                  <o:lock v:ext="edit" aspectratio="f"/>
                  <w10:wrap type="none"/>
                  <w10:anchorlock/>
                </v:shape>
                <o:OLEObject Type="Embed" ProgID="Visio.Drawing.15" ShapeID="_x0000_i1025" DrawAspect="Content" ObjectID="_1468075725" r:id="rId11">
                  <o:LockedField>false</o:LockedField>
                </o:OLEObject>
              </w:object>
            </w:r>
          </w:p>
          <w:p w14:paraId="38D7F9EF">
            <w:pPr>
              <w:keepNext w:val="0"/>
              <w:keepLines w:val="0"/>
              <w:suppressLineNumbers w:val="0"/>
              <w:spacing w:before="0" w:beforeAutospacing="0" w:after="0" w:afterAutospacing="0" w:line="360" w:lineRule="auto"/>
              <w:ind w:left="0" w:right="0" w:firstLine="0" w:firstLineChars="0"/>
              <w:jc w:val="center"/>
              <w:rPr>
                <w:rFonts w:hint="eastAsia" w:eastAsia="宋体"/>
                <w:bCs/>
                <w:color w:val="FF0000"/>
                <w:szCs w:val="21"/>
                <w:lang w:val="en-US" w:eastAsia="zh-CN"/>
              </w:rPr>
            </w:pPr>
            <w:r>
              <w:rPr>
                <w:rFonts w:hint="eastAsia" w:eastAsia="宋体"/>
                <w:bCs/>
                <w:color w:val="auto"/>
                <w:sz w:val="24"/>
                <w:szCs w:val="24"/>
              </w:rPr>
              <w:t>图2-</w:t>
            </w:r>
            <w:r>
              <w:rPr>
                <w:rFonts w:hint="eastAsia"/>
                <w:bCs/>
                <w:color w:val="auto"/>
                <w:sz w:val="24"/>
                <w:szCs w:val="24"/>
                <w:lang w:val="en-US" w:eastAsia="zh-CN"/>
              </w:rPr>
              <w:t>2</w:t>
            </w:r>
            <w:r>
              <w:rPr>
                <w:rFonts w:hint="eastAsia" w:eastAsia="宋体"/>
                <w:bCs/>
                <w:color w:val="auto"/>
                <w:sz w:val="24"/>
                <w:szCs w:val="24"/>
              </w:rPr>
              <w:t xml:space="preserve">  项目水平衡图   单位：t/a</w:t>
            </w:r>
            <w:r>
              <w:rPr>
                <w:rFonts w:hint="eastAsia"/>
                <w:bCs/>
                <w:color w:val="auto"/>
                <w:sz w:val="24"/>
                <w:szCs w:val="24"/>
                <w:lang w:val="en-US" w:eastAsia="zh-CN"/>
              </w:rPr>
              <w:t xml:space="preserve"> </w:t>
            </w:r>
          </w:p>
        </w:tc>
      </w:tr>
      <w:tr w14:paraId="0F80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2" w:type="dxa"/>
            <w:shd w:val="clear" w:color="auto" w:fill="auto"/>
            <w:vAlign w:val="center"/>
          </w:tcPr>
          <w:p w14:paraId="4408F084">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auto"/>
                <w:szCs w:val="24"/>
              </w:rPr>
            </w:pPr>
          </w:p>
        </w:tc>
        <w:tc>
          <w:tcPr>
            <w:tcW w:w="8578" w:type="dxa"/>
            <w:vAlign w:val="center"/>
          </w:tcPr>
          <w:p w14:paraId="4569CA00">
            <w:pPr>
              <w:keepNext w:val="0"/>
              <w:keepLines w:val="0"/>
              <w:suppressLineNumbers w:val="0"/>
              <w:spacing w:before="0" w:beforeAutospacing="0" w:after="0" w:afterAutospacing="0" w:line="360" w:lineRule="auto"/>
              <w:ind w:left="0" w:right="0" w:firstLine="0" w:firstLineChars="0"/>
              <w:jc w:val="center"/>
              <w:rPr>
                <w:rFonts w:hint="eastAsia" w:eastAsia="宋体"/>
                <w:bCs/>
                <w:color w:val="auto"/>
                <w:sz w:val="24"/>
                <w:szCs w:val="24"/>
              </w:rPr>
            </w:pPr>
          </w:p>
        </w:tc>
      </w:tr>
    </w:tbl>
    <w:tbl>
      <w:tblPr>
        <w:tblStyle w:val="8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8583"/>
      </w:tblGrid>
      <w:tr w14:paraId="4F5D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47" w:hRule="atLeast"/>
          <w:jc w:val="center"/>
        </w:trPr>
        <w:tc>
          <w:tcPr>
            <w:tcW w:w="263" w:type="pct"/>
            <w:vAlign w:val="center"/>
          </w:tcPr>
          <w:p w14:paraId="38F7D10E">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snapToGrid w:val="0"/>
                <w:color w:val="FF0000"/>
                <w:sz w:val="21"/>
                <w:szCs w:val="21"/>
              </w:rPr>
            </w:pPr>
            <w:r>
              <w:rPr>
                <w:rFonts w:hint="default" w:ascii="Times New Roman" w:hAnsi="Times New Roman" w:eastAsiaTheme="minorEastAsia"/>
                <w:color w:val="auto"/>
                <w:kern w:val="2"/>
                <w:szCs w:val="24"/>
              </w:rPr>
              <w:t>工艺流程和产排污环节</w:t>
            </w:r>
          </w:p>
        </w:tc>
        <w:tc>
          <w:tcPr>
            <w:tcW w:w="4736" w:type="pct"/>
            <w:vAlign w:val="center"/>
          </w:tcPr>
          <w:p w14:paraId="500D58BF">
            <w:pPr>
              <w:keepNext w:val="0"/>
              <w:keepLines w:val="0"/>
              <w:suppressLineNumbers w:val="0"/>
              <w:autoSpaceDE w:val="0"/>
              <w:autoSpaceDN w:val="0"/>
              <w:adjustRightInd w:val="0"/>
              <w:spacing w:before="0" w:beforeAutospacing="0" w:after="0" w:afterAutospacing="0" w:line="360" w:lineRule="auto"/>
              <w:ind w:left="0" w:right="0"/>
              <w:rPr>
                <w:rFonts w:hint="default" w:eastAsiaTheme="minorEastAsia"/>
                <w:b/>
                <w:bCs/>
                <w:color w:val="auto"/>
                <w:sz w:val="24"/>
              </w:rPr>
            </w:pPr>
            <w:r>
              <w:rPr>
                <w:rFonts w:hint="default" w:eastAsiaTheme="minorEastAsia"/>
                <w:b/>
                <w:bCs/>
                <w:color w:val="auto"/>
                <w:sz w:val="24"/>
              </w:rPr>
              <w:t>2.2工艺流程和产排污环节</w:t>
            </w:r>
          </w:p>
          <w:p w14:paraId="2C037964">
            <w:pPr>
              <w:keepNext w:val="0"/>
              <w:keepLines w:val="0"/>
              <w:suppressLineNumbers w:val="0"/>
              <w:autoSpaceDE w:val="0"/>
              <w:autoSpaceDN w:val="0"/>
              <w:adjustRightInd w:val="0"/>
              <w:spacing w:before="0" w:beforeAutospacing="0" w:after="0" w:afterAutospacing="0" w:line="360" w:lineRule="auto"/>
              <w:ind w:left="0" w:right="0"/>
              <w:rPr>
                <w:rFonts w:hint="default" w:eastAsiaTheme="minorEastAsia"/>
                <w:b/>
                <w:bCs/>
                <w:color w:val="auto"/>
                <w:sz w:val="24"/>
              </w:rPr>
            </w:pPr>
            <w:r>
              <w:rPr>
                <w:rFonts w:hint="default" w:eastAsiaTheme="minorEastAsia"/>
                <w:b/>
                <w:bCs/>
                <w:color w:val="auto"/>
                <w:sz w:val="24"/>
              </w:rPr>
              <w:t>2.2.1生产工艺流程</w:t>
            </w:r>
          </w:p>
          <w:p w14:paraId="36134FC6">
            <w:pPr>
              <w:pStyle w:val="21"/>
              <w:keepNext w:val="0"/>
              <w:keepLines w:val="0"/>
              <w:suppressLineNumbers w:val="0"/>
              <w:adjustRightInd w:val="0"/>
              <w:snapToGrid w:val="0"/>
              <w:spacing w:before="0" w:beforeAutospacing="0" w:after="0" w:afterAutospacing="0" w:line="360" w:lineRule="auto"/>
              <w:ind w:left="0" w:right="0" w:firstLine="520" w:firstLineChars="200"/>
              <w:rPr>
                <w:rFonts w:hint="eastAsia" w:ascii="Times New Roman" w:hAnsi="Times New Roman" w:cs="Times New Roman"/>
                <w:color w:val="auto"/>
                <w:szCs w:val="24"/>
              </w:rPr>
            </w:pPr>
            <w:r>
              <w:rPr>
                <w:rFonts w:hint="eastAsia" w:ascii="Times New Roman" w:hAnsi="Times New Roman" w:cs="Times New Roman"/>
                <w:color w:val="auto"/>
                <w:szCs w:val="24"/>
              </w:rPr>
              <w:t>本项目具体工艺流程见下图：</w:t>
            </w:r>
          </w:p>
          <w:p w14:paraId="62511690">
            <w:pPr>
              <w:keepNext w:val="0"/>
              <w:keepLines w:val="0"/>
              <w:suppressLineNumbers w:val="0"/>
              <w:spacing w:before="0" w:beforeAutospacing="0" w:after="0" w:afterAutospacing="0"/>
              <w:ind w:left="0" w:right="0"/>
              <w:rPr>
                <w:rFonts w:hint="default"/>
              </w:rPr>
            </w:pPr>
          </w:p>
          <w:p w14:paraId="6E0CC46F">
            <w:pPr>
              <w:keepNext w:val="0"/>
              <w:keepLines w:val="0"/>
              <w:suppressLineNumbers w:val="0"/>
              <w:spacing w:before="0" w:beforeAutospacing="0" w:after="0" w:afterAutospacing="0" w:line="360" w:lineRule="auto"/>
              <w:ind w:left="0" w:right="0"/>
              <w:jc w:val="center"/>
              <w:rPr>
                <w:rFonts w:hint="eastAsia" w:eastAsiaTheme="minorEastAsia"/>
                <w:color w:val="FF0000"/>
                <w:szCs w:val="21"/>
                <w:lang w:eastAsia="zh-CN"/>
              </w:rPr>
            </w:pPr>
            <w:r>
              <w:rPr>
                <w:rFonts w:hint="eastAsia" w:eastAsiaTheme="minorEastAsia"/>
                <w:color w:val="FF0000"/>
                <w:szCs w:val="21"/>
                <w:lang w:eastAsia="zh-CN"/>
              </w:rPr>
              <w:object>
                <v:shape id="_x0000_i1026" o:spt="75" type="#_x0000_t75" style="height:417.75pt;width:239.25pt;" o:ole="t" filled="f" o:preferrelative="t" stroked="f" coordsize="21600,21600">
                  <v:path/>
                  <v:fill on="f" focussize="0,0"/>
                  <v:stroke on="f"/>
                  <v:imagedata r:id="rId14" o:title=""/>
                  <o:lock v:ext="edit" aspectratio="f"/>
                  <w10:wrap type="none"/>
                  <w10:anchorlock/>
                </v:shape>
                <o:OLEObject Type="Embed" ProgID="Visio.Drawing.15" ShapeID="_x0000_i1026" DrawAspect="Content" ObjectID="_1468075726" r:id="rId13">
                  <o:LockedField>false</o:LockedField>
                </o:OLEObject>
              </w:object>
            </w:r>
          </w:p>
          <w:p w14:paraId="7F13FE6F">
            <w:pPr>
              <w:pStyle w:val="53"/>
              <w:keepNext w:val="0"/>
              <w:keepLines w:val="0"/>
              <w:suppressLineNumbers w:val="0"/>
              <w:spacing w:before="0" w:beforeAutospacing="0" w:after="0" w:afterAutospacing="0" w:line="360" w:lineRule="auto"/>
              <w:ind w:right="0"/>
              <w:jc w:val="center"/>
              <w:rPr>
                <w:rFonts w:hint="eastAsia" w:ascii="Times New Roman" w:hAnsi="Times New Roman" w:eastAsiaTheme="minorEastAsia"/>
                <w:b/>
                <w:bCs/>
                <w:color w:val="auto"/>
                <w:sz w:val="24"/>
                <w:szCs w:val="24"/>
                <w:lang w:val="en-US" w:eastAsia="zh-CN"/>
              </w:rPr>
            </w:pPr>
            <w:r>
              <w:rPr>
                <w:rFonts w:hint="default" w:ascii="Times New Roman" w:hAnsi="Times New Roman" w:eastAsiaTheme="minorEastAsia"/>
                <w:b/>
                <w:color w:val="auto"/>
                <w:sz w:val="24"/>
                <w:szCs w:val="24"/>
              </w:rPr>
              <w:t>图2-</w:t>
            </w:r>
            <w:r>
              <w:rPr>
                <w:rFonts w:hint="eastAsia" w:ascii="Times New Roman" w:hAnsi="Times New Roman" w:eastAsiaTheme="minorEastAsia"/>
                <w:b/>
                <w:color w:val="auto"/>
                <w:sz w:val="24"/>
                <w:szCs w:val="24"/>
                <w:lang w:val="en-US" w:eastAsia="zh-CN"/>
              </w:rPr>
              <w:t>3</w:t>
            </w:r>
            <w:r>
              <w:rPr>
                <w:rFonts w:hint="default" w:ascii="Times New Roman" w:hAnsi="Times New Roman" w:eastAsiaTheme="minorEastAsia"/>
                <w:b/>
                <w:color w:val="auto"/>
                <w:sz w:val="24"/>
                <w:szCs w:val="24"/>
              </w:rPr>
              <w:t xml:space="preserve">  </w:t>
            </w:r>
            <w:r>
              <w:rPr>
                <w:rFonts w:hint="eastAsia" w:ascii="Times New Roman" w:hAnsi="Times New Roman" w:eastAsiaTheme="minorEastAsia"/>
                <w:b/>
                <w:color w:val="auto"/>
                <w:sz w:val="24"/>
                <w:szCs w:val="24"/>
                <w:lang w:val="en-US" w:eastAsia="zh-CN"/>
              </w:rPr>
              <w:t>自</w:t>
            </w:r>
            <w:r>
              <w:rPr>
                <w:rFonts w:hint="eastAsia" w:ascii="Times New Roman" w:hAnsi="Times New Roman" w:eastAsiaTheme="minorEastAsia"/>
                <w:b/>
                <w:color w:val="auto"/>
                <w:sz w:val="24"/>
                <w:szCs w:val="24"/>
                <w:lang w:val="en-US"/>
              </w:rPr>
              <w:t>生产</w:t>
            </w:r>
            <w:r>
              <w:rPr>
                <w:rFonts w:hint="eastAsia" w:ascii="Times New Roman" w:hAnsi="Times New Roman" w:eastAsiaTheme="minorEastAsia"/>
                <w:b/>
                <w:color w:val="auto"/>
                <w:sz w:val="24"/>
                <w:szCs w:val="24"/>
                <w:lang w:val="en-US" w:eastAsia="zh-CN"/>
              </w:rPr>
              <w:t>半成品</w:t>
            </w:r>
            <w:r>
              <w:rPr>
                <w:rFonts w:hint="default" w:ascii="Times New Roman" w:hAnsi="Times New Roman" w:eastAsiaTheme="minorEastAsia"/>
                <w:b/>
                <w:bCs/>
                <w:color w:val="auto"/>
                <w:sz w:val="24"/>
                <w:szCs w:val="24"/>
              </w:rPr>
              <w:t>工艺流程图</w:t>
            </w:r>
            <w:r>
              <w:rPr>
                <w:rFonts w:hint="eastAsia" w:ascii="Times New Roman" w:hAnsi="Times New Roman" w:eastAsiaTheme="minorEastAsia"/>
                <w:b/>
                <w:bCs/>
                <w:color w:val="auto"/>
                <w:sz w:val="24"/>
                <w:szCs w:val="24"/>
                <w:lang w:val="en-US" w:eastAsia="zh-CN"/>
              </w:rPr>
              <w:t>和产排污环节</w:t>
            </w:r>
          </w:p>
          <w:p w14:paraId="6FD10F73">
            <w:pPr>
              <w:pStyle w:val="34"/>
              <w:keepNext w:val="0"/>
              <w:keepLines w:val="0"/>
              <w:suppressLineNumbers w:val="0"/>
              <w:spacing w:beforeAutospacing="0" w:afterAutospacing="0"/>
              <w:ind w:left="0"/>
              <w:jc w:val="center"/>
              <w:rPr>
                <w:rFonts w:hint="default"/>
                <w:lang w:val="en-US" w:eastAsia="zh-CN"/>
              </w:rPr>
            </w:pPr>
            <w:r>
              <w:rPr>
                <w:rFonts w:hint="default"/>
                <w:lang w:val="en-US" w:eastAsia="zh-CN"/>
              </w:rPr>
              <w:object>
                <v:shape id="_x0000_i1027" o:spt="75" type="#_x0000_t75" style="height:301.5pt;width:332.25pt;" o:ole="t" filled="f" o:preferrelative="t" stroked="f" coordsize="21600,21600">
                  <v:path/>
                  <v:fill on="f" focussize="0,0"/>
                  <v:stroke on="f"/>
                  <v:imagedata r:id="rId16" o:title=""/>
                  <o:lock v:ext="edit" aspectratio="f"/>
                  <w10:wrap type="none"/>
                  <w10:anchorlock/>
                </v:shape>
                <o:OLEObject Type="Embed" ProgID="Visio.Drawing.15" ShapeID="_x0000_i1027" DrawAspect="Content" ObjectID="_1468075727" r:id="rId15">
                  <o:LockedField>false</o:LockedField>
                </o:OLEObject>
              </w:object>
            </w:r>
          </w:p>
          <w:p w14:paraId="64BC53E6">
            <w:pPr>
              <w:pStyle w:val="53"/>
              <w:keepNext w:val="0"/>
              <w:keepLines w:val="0"/>
              <w:suppressLineNumbers w:val="0"/>
              <w:spacing w:before="0" w:beforeAutospacing="0" w:after="0" w:afterAutospacing="0" w:line="360" w:lineRule="auto"/>
              <w:ind w:right="0"/>
              <w:jc w:val="center"/>
              <w:rPr>
                <w:rFonts w:hint="default"/>
                <w:lang w:val="en-US" w:eastAsia="zh-CN"/>
              </w:rPr>
            </w:pPr>
            <w:r>
              <w:rPr>
                <w:rFonts w:hint="default" w:ascii="Times New Roman" w:hAnsi="Times New Roman" w:eastAsiaTheme="minorEastAsia"/>
                <w:b/>
                <w:color w:val="auto"/>
                <w:sz w:val="24"/>
                <w:szCs w:val="24"/>
              </w:rPr>
              <w:t>图2-</w:t>
            </w:r>
            <w:r>
              <w:rPr>
                <w:rFonts w:hint="eastAsia" w:ascii="Times New Roman" w:hAnsi="Times New Roman" w:eastAsiaTheme="minorEastAsia"/>
                <w:b/>
                <w:color w:val="auto"/>
                <w:sz w:val="24"/>
                <w:szCs w:val="24"/>
                <w:lang w:val="en-US" w:eastAsia="zh-CN"/>
              </w:rPr>
              <w:t>4</w:t>
            </w:r>
            <w:r>
              <w:rPr>
                <w:rFonts w:hint="default" w:ascii="Times New Roman" w:hAnsi="Times New Roman" w:eastAsiaTheme="minorEastAsia"/>
                <w:b/>
                <w:color w:val="auto"/>
                <w:sz w:val="24"/>
                <w:szCs w:val="24"/>
              </w:rPr>
              <w:t xml:space="preserve">  </w:t>
            </w:r>
            <w:r>
              <w:rPr>
                <w:rFonts w:hint="eastAsia" w:ascii="Times New Roman" w:hAnsi="Times New Roman" w:eastAsiaTheme="minorEastAsia"/>
                <w:b/>
                <w:color w:val="auto"/>
                <w:sz w:val="24"/>
                <w:szCs w:val="24"/>
                <w:lang w:val="en-US" w:eastAsia="zh-CN"/>
              </w:rPr>
              <w:t>过滤机成品</w:t>
            </w:r>
            <w:r>
              <w:rPr>
                <w:rFonts w:hint="default" w:ascii="Times New Roman" w:hAnsi="Times New Roman" w:eastAsiaTheme="minorEastAsia"/>
                <w:b/>
                <w:bCs/>
                <w:color w:val="auto"/>
                <w:sz w:val="24"/>
                <w:szCs w:val="24"/>
              </w:rPr>
              <w:t>工艺流程图</w:t>
            </w:r>
            <w:r>
              <w:rPr>
                <w:rFonts w:hint="eastAsia" w:ascii="Times New Roman" w:hAnsi="Times New Roman" w:eastAsiaTheme="minorEastAsia"/>
                <w:b/>
                <w:bCs/>
                <w:color w:val="auto"/>
                <w:sz w:val="24"/>
                <w:szCs w:val="24"/>
                <w:lang w:val="en-US" w:eastAsia="zh-CN"/>
              </w:rPr>
              <w:t>和产排污环节</w:t>
            </w:r>
          </w:p>
          <w:p w14:paraId="70D37C45">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本项目生产过滤机，工艺分为两条并行线路：自生产半成品加工线和整机装配线，两条线路最终汇合于装配工序，形成</w:t>
            </w:r>
            <w:r>
              <w:rPr>
                <w:rFonts w:hint="eastAsia" w:ascii="Times New Roman" w:hAnsi="Times New Roman" w:eastAsiaTheme="minorEastAsia"/>
                <w:color w:val="auto"/>
                <w:sz w:val="24"/>
                <w:szCs w:val="24"/>
                <w:lang w:val="en-US" w:eastAsia="zh-CN"/>
              </w:rPr>
              <w:t>过滤机</w:t>
            </w:r>
            <w:r>
              <w:rPr>
                <w:rFonts w:hint="eastAsia" w:ascii="Times New Roman" w:hAnsi="Times New Roman" w:eastAsiaTheme="minorEastAsia"/>
                <w:color w:val="auto"/>
                <w:sz w:val="24"/>
                <w:szCs w:val="24"/>
                <w:lang w:val="en-US"/>
              </w:rPr>
              <w:t>成品。</w:t>
            </w:r>
          </w:p>
          <w:p w14:paraId="0C780B81">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eastAsia="zh-CN"/>
              </w:rPr>
            </w:pPr>
            <w:r>
              <w:rPr>
                <w:rFonts w:hint="eastAsia" w:ascii="Times New Roman" w:hAnsi="Times New Roman" w:eastAsiaTheme="minorEastAsia"/>
                <w:color w:val="auto"/>
                <w:sz w:val="24"/>
                <w:szCs w:val="24"/>
                <w:lang w:val="en-US" w:eastAsia="zh-CN"/>
              </w:rPr>
              <w:t>1、</w:t>
            </w:r>
            <w:r>
              <w:rPr>
                <w:rFonts w:hint="eastAsia" w:ascii="Times New Roman" w:hAnsi="Times New Roman" w:eastAsiaTheme="minorEastAsia"/>
                <w:color w:val="auto"/>
                <w:sz w:val="24"/>
                <w:szCs w:val="24"/>
                <w:lang w:val="en-US"/>
              </w:rPr>
              <w:t>自生产</w:t>
            </w:r>
            <w:r>
              <w:rPr>
                <w:rFonts w:hint="eastAsia" w:ascii="Times New Roman" w:hAnsi="Times New Roman" w:eastAsiaTheme="minorEastAsia"/>
                <w:color w:val="auto"/>
                <w:sz w:val="24"/>
                <w:szCs w:val="24"/>
                <w:lang w:val="en-US" w:eastAsia="zh-CN"/>
              </w:rPr>
              <w:t>过滤机壳体</w:t>
            </w:r>
            <w:r>
              <w:rPr>
                <w:rFonts w:hint="eastAsia" w:ascii="Times New Roman" w:hAnsi="Times New Roman" w:eastAsiaTheme="minorEastAsia"/>
                <w:color w:val="auto"/>
                <w:sz w:val="24"/>
                <w:szCs w:val="24"/>
                <w:lang w:val="en-US"/>
              </w:rPr>
              <w:t>加工线</w:t>
            </w:r>
            <w:r>
              <w:rPr>
                <w:rFonts w:hint="eastAsia" w:ascii="Times New Roman" w:hAnsi="Times New Roman" w:eastAsiaTheme="minorEastAsia"/>
                <w:color w:val="auto"/>
                <w:sz w:val="24"/>
                <w:szCs w:val="24"/>
                <w:lang w:val="en-US" w:eastAsia="zh-CN"/>
              </w:rPr>
              <w:t>：</w:t>
            </w:r>
          </w:p>
          <w:p w14:paraId="33C276F2">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（1）钢板入库</w:t>
            </w:r>
          </w:p>
          <w:p w14:paraId="09738B52">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外购不锈钢板材到货后，由叉车卸货，工人拆除外包装后将钢板按规格分类存放于原材料库。该环节产生废包装袋（S1）。</w:t>
            </w:r>
          </w:p>
          <w:p w14:paraId="209AAAAF">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（2）切割工序</w:t>
            </w:r>
          </w:p>
          <w:p w14:paraId="4CDE9215">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根据产品图纸要求，使用切割设备对不锈钢板材进行下料切割，将整张钢板切割为筒体板、封头坯料、管板坯料等所需形状和尺寸的零件毛坯。切割方式为机械干式切割，全程不使用切削液，不产生废水。切割过程中金属材料受刀具高速切削作用，产生细小金属颗粒物，即金属切割粉尘（G1），</w:t>
            </w:r>
            <w:r>
              <w:rPr>
                <w:rFonts w:hint="eastAsia" w:ascii="Times New Roman" w:hAnsi="Times New Roman" w:eastAsiaTheme="minorEastAsia"/>
                <w:color w:val="auto"/>
                <w:sz w:val="24"/>
                <w:szCs w:val="24"/>
                <w:lang w:val="en-US" w:eastAsia="zh-CN"/>
              </w:rPr>
              <w:t>会受重力作用落</w:t>
            </w:r>
            <w:r>
              <w:rPr>
                <w:rFonts w:hint="eastAsia" w:ascii="Times New Roman" w:hAnsi="Times New Roman" w:eastAsiaTheme="minorEastAsia"/>
                <w:color w:val="auto"/>
                <w:sz w:val="24"/>
                <w:szCs w:val="24"/>
                <w:lang w:val="en-US"/>
              </w:rPr>
              <w:t>至车间</w:t>
            </w:r>
            <w:r>
              <w:rPr>
                <w:rFonts w:hint="eastAsia" w:ascii="Times New Roman" w:hAnsi="Times New Roman" w:eastAsiaTheme="minorEastAsia"/>
                <w:color w:val="auto"/>
                <w:sz w:val="24"/>
                <w:szCs w:val="24"/>
                <w:lang w:val="en-US" w:eastAsia="zh-CN"/>
              </w:rPr>
              <w:t>地面，企业会及时清理</w:t>
            </w:r>
            <w:r>
              <w:rPr>
                <w:rFonts w:hint="eastAsia" w:ascii="Times New Roman" w:hAnsi="Times New Roman" w:eastAsiaTheme="minorEastAsia"/>
                <w:color w:val="auto"/>
                <w:sz w:val="24"/>
                <w:szCs w:val="24"/>
                <w:lang w:val="en-US"/>
              </w:rPr>
              <w:t>。切割产生的边角余料为不锈钢边角料（S2），收集后外卖综合利用。</w:t>
            </w:r>
          </w:p>
          <w:p w14:paraId="2B621A73">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（3）压弯工序</w:t>
            </w:r>
          </w:p>
          <w:p w14:paraId="294CBD07">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将切割后的板材坯料送入压弯设备，按照设计要求的弧度和角度进行冷压成型，制成过滤机筒体弧形壳板、封头等曲面构件。压弯为纯机械冷加工过程，不涉及加热或化学处理，无废气、废水产生。</w:t>
            </w:r>
          </w:p>
          <w:p w14:paraId="6EEB514F">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（4）机加工工序（开槽、钻孔等）</w:t>
            </w:r>
          </w:p>
          <w:p w14:paraId="047B86CF">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将压弯成型的部件及切割后的</w:t>
            </w:r>
            <w:r>
              <w:rPr>
                <w:rFonts w:hint="eastAsia" w:ascii="Times New Roman" w:hAnsi="Times New Roman" w:eastAsiaTheme="minorEastAsia"/>
                <w:color w:val="auto"/>
                <w:sz w:val="24"/>
                <w:szCs w:val="24"/>
                <w:lang w:val="en-US" w:eastAsia="zh-CN"/>
              </w:rPr>
              <w:t>管板、法兰</w:t>
            </w:r>
            <w:r>
              <w:rPr>
                <w:rFonts w:hint="eastAsia" w:ascii="Times New Roman" w:hAnsi="Times New Roman" w:eastAsiaTheme="minorEastAsia"/>
                <w:color w:val="auto"/>
                <w:sz w:val="24"/>
                <w:szCs w:val="24"/>
                <w:lang w:val="en-US"/>
              </w:rPr>
              <w:t>等零件，使用车床、铣床、牛头刨床、立式钻床等设备进行精密加工，主要包括：在筒体上开设进出水口槽孔、在管板上钻制滤芯安装孔、对法兰连接面进行车削找平、对各连接部位进行螺纹加工等。上述加工均</w:t>
            </w:r>
            <w:r>
              <w:rPr>
                <w:rFonts w:hint="eastAsia" w:ascii="Times New Roman" w:hAnsi="Times New Roman" w:eastAsiaTheme="minorEastAsia"/>
                <w:color w:val="auto"/>
                <w:sz w:val="24"/>
                <w:szCs w:val="24"/>
                <w:lang w:val="en-US" w:eastAsia="zh-CN"/>
              </w:rPr>
              <w:t>采用空气冷却，</w:t>
            </w:r>
            <w:r>
              <w:rPr>
                <w:rFonts w:hint="eastAsia" w:ascii="Times New Roman" w:hAnsi="Times New Roman" w:eastAsiaTheme="minorEastAsia"/>
                <w:color w:val="auto"/>
                <w:sz w:val="24"/>
                <w:szCs w:val="24"/>
                <w:lang w:val="en-US"/>
              </w:rPr>
              <w:t>不产生生产废水。加工过程中刀具对金属材料的高速切削、钻削作用</w:t>
            </w:r>
            <w:r>
              <w:rPr>
                <w:rFonts w:hint="eastAsia" w:ascii="Times New Roman" w:hAnsi="Times New Roman" w:eastAsiaTheme="minorEastAsia"/>
                <w:color w:val="auto"/>
                <w:sz w:val="24"/>
                <w:szCs w:val="24"/>
                <w:highlight w:val="none"/>
                <w:lang w:val="en-US"/>
              </w:rPr>
              <w:t>产生金属粉尘（G</w:t>
            </w:r>
            <w:r>
              <w:rPr>
                <w:rFonts w:hint="eastAsia" w:ascii="Times New Roman" w:hAnsi="Times New Roman" w:eastAsiaTheme="minorEastAsia"/>
                <w:color w:val="auto"/>
                <w:sz w:val="24"/>
                <w:szCs w:val="24"/>
                <w:highlight w:val="none"/>
                <w:lang w:val="en-US" w:eastAsia="zh-CN"/>
              </w:rPr>
              <w:t>2</w:t>
            </w:r>
            <w:r>
              <w:rPr>
                <w:rFonts w:hint="eastAsia" w:ascii="Times New Roman" w:hAnsi="Times New Roman" w:eastAsiaTheme="minorEastAsia"/>
                <w:color w:val="auto"/>
                <w:sz w:val="24"/>
                <w:szCs w:val="24"/>
                <w:highlight w:val="none"/>
                <w:lang w:val="en-US"/>
              </w:rPr>
              <w:t>）</w:t>
            </w:r>
            <w:r>
              <w:rPr>
                <w:rFonts w:hint="eastAsia" w:ascii="Times New Roman" w:hAnsi="Times New Roman" w:eastAsiaTheme="minorEastAsia"/>
                <w:color w:val="auto"/>
                <w:sz w:val="24"/>
                <w:szCs w:val="24"/>
                <w:lang w:val="en-US"/>
              </w:rPr>
              <w:t>，以无组织形式逸散至车间；同时产生少量金属切屑及边角余料（S</w:t>
            </w:r>
            <w:r>
              <w:rPr>
                <w:rFonts w:hint="eastAsia" w:ascii="Times New Roman" w:hAnsi="Times New Roman" w:eastAsiaTheme="minorEastAsia"/>
                <w:color w:val="auto"/>
                <w:sz w:val="24"/>
                <w:szCs w:val="24"/>
                <w:lang w:val="en-US" w:eastAsia="zh-CN"/>
              </w:rPr>
              <w:t>3</w:t>
            </w:r>
            <w:r>
              <w:rPr>
                <w:rFonts w:hint="eastAsia" w:ascii="Times New Roman" w:hAnsi="Times New Roman" w:eastAsiaTheme="minorEastAsia"/>
                <w:color w:val="auto"/>
                <w:sz w:val="24"/>
                <w:szCs w:val="24"/>
                <w:lang w:val="en-US"/>
              </w:rPr>
              <w:t>），收集后外卖综合利用。</w:t>
            </w:r>
          </w:p>
          <w:p w14:paraId="75FBA79F">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（5）焊接工序</w:t>
            </w:r>
          </w:p>
          <w:p w14:paraId="24B75A70">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使用氩弧焊机对机加工后的各部件进行焊接组装，将筒体壳板、封头、管板、法兰座等部件依次焊接为完整的过滤机壳体组件。氩弧焊以高纯氩气（纯度99.99%）作为保护气体，在焊接区域形成惰性气体保护层，防止焊缝金属在高温下氧化，保证焊接质量。焊接过程中，高温电弧使焊接部位金属及焊丝局部气化、氧化，产生的焊接烟尘</w:t>
            </w:r>
            <w:r>
              <w:rPr>
                <w:rFonts w:hint="eastAsia" w:ascii="Times New Roman" w:hAnsi="Times New Roman" w:eastAsiaTheme="minorEastAsia"/>
                <w:color w:val="auto"/>
                <w:sz w:val="24"/>
                <w:szCs w:val="24"/>
                <w:highlight w:val="none"/>
                <w:lang w:val="en-US"/>
              </w:rPr>
              <w:t>（G</w:t>
            </w:r>
            <w:r>
              <w:rPr>
                <w:rFonts w:hint="eastAsia" w:ascii="Times New Roman" w:hAnsi="Times New Roman" w:eastAsiaTheme="minorEastAsia"/>
                <w:color w:val="auto"/>
                <w:sz w:val="24"/>
                <w:szCs w:val="24"/>
                <w:highlight w:val="none"/>
                <w:lang w:val="en-US" w:eastAsia="zh-CN"/>
              </w:rPr>
              <w:t>3</w:t>
            </w:r>
            <w:r>
              <w:rPr>
                <w:rFonts w:hint="eastAsia" w:ascii="Times New Roman" w:hAnsi="Times New Roman" w:eastAsiaTheme="minorEastAsia"/>
                <w:color w:val="auto"/>
                <w:sz w:val="24"/>
                <w:szCs w:val="24"/>
                <w:highlight w:val="none"/>
                <w:lang w:val="en-US"/>
              </w:rPr>
              <w:t>）</w:t>
            </w:r>
            <w:r>
              <w:rPr>
                <w:rFonts w:hint="eastAsia" w:ascii="Times New Roman" w:hAnsi="Times New Roman" w:eastAsiaTheme="minorEastAsia"/>
                <w:color w:val="auto"/>
                <w:sz w:val="24"/>
                <w:szCs w:val="24"/>
                <w:lang w:val="en-US"/>
              </w:rPr>
              <w:t>。车间内配置移动式焊接烟尘净化器，将焊接烟尘捕集净化后</w:t>
            </w:r>
            <w:r>
              <w:rPr>
                <w:rFonts w:hint="eastAsia" w:ascii="Times New Roman" w:hAnsi="Times New Roman" w:eastAsiaTheme="minorEastAsia"/>
                <w:color w:val="auto"/>
                <w:sz w:val="24"/>
                <w:szCs w:val="24"/>
                <w:lang w:val="en-US" w:eastAsia="zh-CN"/>
              </w:rPr>
              <w:t>无</w:t>
            </w:r>
            <w:r>
              <w:rPr>
                <w:rFonts w:hint="eastAsia" w:ascii="Times New Roman" w:hAnsi="Times New Roman" w:eastAsiaTheme="minorEastAsia"/>
                <w:color w:val="auto"/>
                <w:sz w:val="24"/>
                <w:szCs w:val="24"/>
                <w:lang w:val="en-US"/>
              </w:rPr>
              <w:t>组织排放。焊接完成后产生废焊丝头及少量焊渣（S</w:t>
            </w:r>
            <w:r>
              <w:rPr>
                <w:rFonts w:hint="eastAsia" w:ascii="Times New Roman" w:hAnsi="Times New Roman" w:eastAsiaTheme="minorEastAsia"/>
                <w:color w:val="auto"/>
                <w:sz w:val="24"/>
                <w:szCs w:val="24"/>
                <w:lang w:val="en-US" w:eastAsia="zh-CN"/>
              </w:rPr>
              <w:t>4</w:t>
            </w:r>
            <w:r>
              <w:rPr>
                <w:rFonts w:hint="eastAsia" w:ascii="Times New Roman" w:hAnsi="Times New Roman" w:eastAsiaTheme="minorEastAsia"/>
                <w:color w:val="auto"/>
                <w:sz w:val="24"/>
                <w:szCs w:val="24"/>
                <w:lang w:val="en-US"/>
              </w:rPr>
              <w:t>），收集后作为一般固废处理。</w:t>
            </w:r>
          </w:p>
          <w:p w14:paraId="47A28614">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（6）抛光工序</w:t>
            </w:r>
          </w:p>
          <w:p w14:paraId="752B7D48">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焊接完成的壳体组件表面存在焊缝凸起、焊接飞溅及氧化色等缺陷，需使用密闭式抛光机对焊缝区域及产品整体表面进行打磨抛光，使表面粗糙度和光洁度达到卫生级或工业级过滤设备的要求。抛光机</w:t>
            </w:r>
            <w:r>
              <w:rPr>
                <w:rFonts w:hint="eastAsia" w:ascii="Times New Roman" w:hAnsi="Times New Roman" w:eastAsiaTheme="minorEastAsia"/>
                <w:color w:val="auto"/>
                <w:sz w:val="24"/>
                <w:szCs w:val="24"/>
                <w:lang w:val="en-US" w:eastAsia="zh-CN"/>
              </w:rPr>
              <w:t>的</w:t>
            </w:r>
            <w:r>
              <w:rPr>
                <w:rFonts w:hint="eastAsia" w:ascii="Times New Roman" w:hAnsi="Times New Roman" w:eastAsiaTheme="minorEastAsia"/>
                <w:color w:val="auto"/>
                <w:sz w:val="24"/>
                <w:szCs w:val="24"/>
                <w:lang w:val="en-US"/>
              </w:rPr>
              <w:t>砂轮、磨片对不锈钢表面的</w:t>
            </w:r>
            <w:r>
              <w:rPr>
                <w:rFonts w:hint="eastAsia" w:ascii="Times New Roman" w:hAnsi="Times New Roman" w:eastAsiaTheme="minorEastAsia"/>
                <w:color w:val="auto"/>
                <w:sz w:val="24"/>
                <w:szCs w:val="24"/>
                <w:lang w:val="en-US" w:eastAsia="zh-CN"/>
              </w:rPr>
              <w:t>打</w:t>
            </w:r>
            <w:r>
              <w:rPr>
                <w:rFonts w:hint="eastAsia" w:ascii="Times New Roman" w:hAnsi="Times New Roman" w:eastAsiaTheme="minorEastAsia"/>
                <w:color w:val="auto"/>
                <w:sz w:val="24"/>
                <w:szCs w:val="24"/>
                <w:lang w:val="en-US"/>
              </w:rPr>
              <w:t>磨过程产生的金属抛光粉尘</w:t>
            </w:r>
            <w:r>
              <w:rPr>
                <w:rFonts w:hint="eastAsia" w:ascii="Times New Roman" w:hAnsi="Times New Roman" w:eastAsiaTheme="minorEastAsia"/>
                <w:color w:val="auto"/>
                <w:sz w:val="24"/>
                <w:szCs w:val="24"/>
                <w:highlight w:val="none"/>
                <w:lang w:val="en-US"/>
              </w:rPr>
              <w:t>（G</w:t>
            </w:r>
            <w:r>
              <w:rPr>
                <w:rFonts w:hint="eastAsia" w:ascii="Times New Roman" w:hAnsi="Times New Roman" w:eastAsiaTheme="minorEastAsia"/>
                <w:color w:val="auto"/>
                <w:sz w:val="24"/>
                <w:szCs w:val="24"/>
                <w:highlight w:val="none"/>
                <w:lang w:val="en-US" w:eastAsia="zh-CN"/>
              </w:rPr>
              <w:t>4</w:t>
            </w:r>
            <w:r>
              <w:rPr>
                <w:rFonts w:hint="eastAsia" w:ascii="Times New Roman" w:hAnsi="Times New Roman" w:eastAsiaTheme="minorEastAsia"/>
                <w:color w:val="auto"/>
                <w:sz w:val="24"/>
                <w:szCs w:val="24"/>
                <w:highlight w:val="none"/>
                <w:lang w:val="en-US"/>
              </w:rPr>
              <w:t>）</w:t>
            </w:r>
            <w:r>
              <w:rPr>
                <w:rFonts w:hint="eastAsia" w:ascii="Times New Roman" w:hAnsi="Times New Roman" w:eastAsiaTheme="minorEastAsia"/>
                <w:color w:val="auto"/>
                <w:sz w:val="24"/>
                <w:szCs w:val="24"/>
                <w:lang w:val="en-US" w:eastAsia="zh-CN"/>
              </w:rPr>
              <w:t>经水帘除尘装置</w:t>
            </w:r>
            <w:r>
              <w:rPr>
                <w:rFonts w:hint="eastAsia" w:ascii="Times New Roman" w:hAnsi="Times New Roman" w:eastAsiaTheme="minorEastAsia"/>
                <w:color w:val="auto"/>
                <w:sz w:val="24"/>
                <w:szCs w:val="24"/>
                <w:lang w:val="en-US"/>
              </w:rPr>
              <w:t>收集</w:t>
            </w:r>
            <w:r>
              <w:rPr>
                <w:rFonts w:hint="eastAsia" w:ascii="Times New Roman" w:hAnsi="Times New Roman" w:eastAsiaTheme="minorEastAsia"/>
                <w:color w:val="auto"/>
                <w:sz w:val="24"/>
                <w:szCs w:val="24"/>
                <w:lang w:val="en-US" w:eastAsia="zh-CN"/>
              </w:rPr>
              <w:t>后接到排气筒有组织排放</w:t>
            </w:r>
            <w:r>
              <w:rPr>
                <w:rFonts w:hint="eastAsia" w:ascii="Times New Roman" w:hAnsi="Times New Roman" w:eastAsiaTheme="minorEastAsia"/>
                <w:color w:val="auto"/>
                <w:sz w:val="24"/>
                <w:szCs w:val="24"/>
                <w:lang w:val="en-US"/>
              </w:rPr>
              <w:t>。</w:t>
            </w:r>
            <w:r>
              <w:rPr>
                <w:rFonts w:hint="eastAsia" w:ascii="Times New Roman" w:hAnsi="Times New Roman" w:eastAsiaTheme="minorEastAsia"/>
                <w:color w:val="auto"/>
                <w:sz w:val="24"/>
                <w:szCs w:val="24"/>
                <w:highlight w:val="none"/>
                <w:lang w:val="en-US"/>
              </w:rPr>
              <w:t>抛光耗损的废砂轮、磨片（S</w:t>
            </w:r>
            <w:r>
              <w:rPr>
                <w:rFonts w:hint="eastAsia" w:ascii="Times New Roman" w:hAnsi="Times New Roman" w:eastAsiaTheme="minorEastAsia"/>
                <w:color w:val="auto"/>
                <w:sz w:val="24"/>
                <w:szCs w:val="24"/>
                <w:highlight w:val="none"/>
                <w:lang w:val="en-US" w:eastAsia="zh-CN"/>
              </w:rPr>
              <w:t>5</w:t>
            </w:r>
            <w:r>
              <w:rPr>
                <w:rFonts w:hint="eastAsia" w:ascii="Times New Roman" w:hAnsi="Times New Roman" w:eastAsiaTheme="minorEastAsia"/>
                <w:color w:val="auto"/>
                <w:sz w:val="24"/>
                <w:szCs w:val="24"/>
                <w:highlight w:val="none"/>
                <w:lang w:val="en-US"/>
              </w:rPr>
              <w:t>）定期更换，</w:t>
            </w:r>
            <w:r>
              <w:rPr>
                <w:rFonts w:hint="eastAsia" w:ascii="Times New Roman" w:hAnsi="Times New Roman" w:eastAsiaTheme="minorEastAsia"/>
                <w:color w:val="auto"/>
                <w:sz w:val="24"/>
                <w:szCs w:val="24"/>
                <w:lang w:val="en-US"/>
              </w:rPr>
              <w:t>作为一般固废处置。</w:t>
            </w:r>
          </w:p>
          <w:p w14:paraId="61481C75">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（7）质检（半成品）</w:t>
            </w:r>
          </w:p>
          <w:p w14:paraId="69F45F14">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对自生产半成品进行外观检查、焊缝目视检验、尺寸核对等质量检验，合格品转入装配工序，不合格品返回相应工序返工处理。该工序无污染物产生。</w:t>
            </w:r>
          </w:p>
          <w:p w14:paraId="7E986A6B">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eastAsia="zh-CN"/>
              </w:rPr>
            </w:pPr>
            <w:r>
              <w:rPr>
                <w:rFonts w:hint="eastAsia" w:ascii="Times New Roman" w:hAnsi="Times New Roman" w:eastAsiaTheme="minorEastAsia"/>
                <w:color w:val="auto"/>
                <w:sz w:val="24"/>
                <w:szCs w:val="24"/>
                <w:lang w:val="en-US" w:eastAsia="zh-CN"/>
              </w:rPr>
              <w:t>2、</w:t>
            </w:r>
            <w:r>
              <w:rPr>
                <w:rFonts w:hint="eastAsia" w:ascii="Times New Roman" w:hAnsi="Times New Roman" w:eastAsiaTheme="minorEastAsia"/>
                <w:color w:val="auto"/>
                <w:sz w:val="24"/>
                <w:szCs w:val="24"/>
                <w:lang w:val="en-US"/>
              </w:rPr>
              <w:t>整机装配线</w:t>
            </w:r>
            <w:r>
              <w:rPr>
                <w:rFonts w:hint="eastAsia" w:ascii="Times New Roman" w:hAnsi="Times New Roman" w:eastAsiaTheme="minorEastAsia"/>
                <w:color w:val="auto"/>
                <w:sz w:val="24"/>
                <w:szCs w:val="24"/>
                <w:lang w:val="en-US" w:eastAsia="zh-CN"/>
              </w:rPr>
              <w:t>：</w:t>
            </w:r>
          </w:p>
          <w:p w14:paraId="217438ED">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（1）外购半成品入库质检</w:t>
            </w:r>
          </w:p>
          <w:p w14:paraId="40F1F8CF">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外购滤芯、滤网、过滤机组件等半成品到货后，拆除外包装（产生废包装袋S</w:t>
            </w:r>
            <w:r>
              <w:rPr>
                <w:rFonts w:hint="eastAsia" w:ascii="Times New Roman" w:hAnsi="Times New Roman" w:eastAsiaTheme="minorEastAsia"/>
                <w:color w:val="auto"/>
                <w:sz w:val="24"/>
                <w:szCs w:val="24"/>
                <w:lang w:val="en-US" w:eastAsia="zh-CN"/>
              </w:rPr>
              <w:t>6</w:t>
            </w:r>
            <w:r>
              <w:rPr>
                <w:rFonts w:hint="eastAsia" w:ascii="Times New Roman" w:hAnsi="Times New Roman" w:eastAsiaTheme="minorEastAsia"/>
                <w:color w:val="auto"/>
                <w:sz w:val="24"/>
                <w:szCs w:val="24"/>
                <w:lang w:val="en-US"/>
              </w:rPr>
              <w:t>），由质检人员对外观、材质、尺寸等进行核查验收，合格品入库备用，不合格品退货处理。该工序无其他污染物产生。</w:t>
            </w:r>
          </w:p>
          <w:p w14:paraId="0745BB5A">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（2）装配工序</w:t>
            </w:r>
          </w:p>
          <w:p w14:paraId="7285D2C0">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将自生产半成品（筒体壳体组件）与外购半成品（滤芯、滤网等过滤元件）、法兰、密封件、阀门等配件按照装配图纸要求进行手工组装，依次完成滤芯安装、密封件安装、法兰对接、阀门连接等操作，形成完整的过滤机产品。该工序为纯手工操作，无加热、化学处理等过程，无废气、废水产生。</w:t>
            </w:r>
          </w:p>
          <w:p w14:paraId="6ACCC4F2">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rPr>
            </w:pPr>
            <w:r>
              <w:rPr>
                <w:rFonts w:hint="eastAsia" w:ascii="Times New Roman" w:hAnsi="Times New Roman" w:eastAsiaTheme="minorEastAsia"/>
                <w:color w:val="auto"/>
                <w:sz w:val="24"/>
                <w:szCs w:val="24"/>
                <w:lang w:val="en-US"/>
              </w:rPr>
              <w:t>（3）检验包装工序</w:t>
            </w:r>
          </w:p>
          <w:p w14:paraId="5BFE0BDC">
            <w:pPr>
              <w:pStyle w:val="22"/>
              <w:keepNext/>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eastAsia="zh-CN"/>
              </w:rPr>
            </w:pPr>
            <w:r>
              <w:rPr>
                <w:rFonts w:hint="eastAsia" w:ascii="Times New Roman" w:hAnsi="Times New Roman" w:eastAsiaTheme="minorEastAsia"/>
                <w:color w:val="auto"/>
                <w:sz w:val="24"/>
                <w:szCs w:val="24"/>
                <w:lang w:val="en-US"/>
              </w:rPr>
              <w:t>对组装完成的过滤机进行压力测试和密封性检验，向过滤机内充入一定压力的</w:t>
            </w:r>
            <w:r>
              <w:rPr>
                <w:rFonts w:hint="eastAsia" w:ascii="Times New Roman" w:hAnsi="Times New Roman" w:eastAsiaTheme="minorEastAsia"/>
                <w:color w:val="auto"/>
                <w:sz w:val="24"/>
                <w:szCs w:val="24"/>
                <w:lang w:val="en-US" w:eastAsia="zh-CN"/>
              </w:rPr>
              <w:t>水</w:t>
            </w:r>
            <w:r>
              <w:rPr>
                <w:rFonts w:hint="eastAsia" w:ascii="Times New Roman" w:hAnsi="Times New Roman" w:eastAsiaTheme="minorEastAsia"/>
                <w:color w:val="auto"/>
                <w:sz w:val="24"/>
                <w:szCs w:val="24"/>
                <w:lang w:val="en-US"/>
              </w:rPr>
              <w:t>，保压一定时间后检查各焊缝、连接部位是否存在渗漏，合格后进行清洁、贴标、包装，入库待发。</w:t>
            </w:r>
          </w:p>
          <w:p w14:paraId="672168D3">
            <w:pPr>
              <w:keepNext w:val="0"/>
              <w:keepLines w:val="0"/>
              <w:suppressLineNumbers w:val="0"/>
              <w:autoSpaceDE w:val="0"/>
              <w:autoSpaceDN w:val="0"/>
              <w:adjustRightInd w:val="0"/>
              <w:spacing w:before="0" w:beforeAutospacing="0" w:after="0" w:afterAutospacing="0" w:line="360" w:lineRule="auto"/>
              <w:ind w:left="0" w:right="0"/>
              <w:rPr>
                <w:rFonts w:hint="default" w:eastAsiaTheme="minorEastAsia"/>
                <w:b/>
                <w:color w:val="auto"/>
                <w:szCs w:val="21"/>
              </w:rPr>
            </w:pPr>
            <w:r>
              <w:rPr>
                <w:rFonts w:hint="default" w:eastAsiaTheme="minorEastAsia"/>
                <w:b/>
                <w:bCs/>
                <w:color w:val="auto"/>
                <w:szCs w:val="21"/>
              </w:rPr>
              <w:t>2.2.2</w:t>
            </w:r>
            <w:r>
              <w:rPr>
                <w:rFonts w:hint="eastAsia" w:eastAsiaTheme="minorEastAsia"/>
                <w:b/>
                <w:color w:val="auto"/>
                <w:szCs w:val="21"/>
                <w:lang w:eastAsia="zh-CN"/>
              </w:rPr>
              <w:t>生态环境影响</w:t>
            </w:r>
            <w:r>
              <w:rPr>
                <w:rFonts w:hint="default" w:eastAsiaTheme="minorEastAsia"/>
                <w:b/>
                <w:color w:val="auto"/>
                <w:szCs w:val="21"/>
              </w:rPr>
              <w:t>因素分析</w:t>
            </w:r>
          </w:p>
          <w:p w14:paraId="7C9F6738">
            <w:pPr>
              <w:keepNext w:val="0"/>
              <w:keepLines w:val="0"/>
              <w:suppressLineNumbers w:val="0"/>
              <w:spacing w:before="0" w:beforeAutospacing="0" w:after="0" w:afterAutospacing="0" w:line="360" w:lineRule="auto"/>
              <w:ind w:left="0" w:right="0" w:firstLine="480" w:firstLineChars="200"/>
              <w:rPr>
                <w:rFonts w:hint="eastAsia" w:eastAsiaTheme="minorEastAsia"/>
                <w:bCs/>
                <w:color w:val="FF0000"/>
                <w:sz w:val="24"/>
              </w:rPr>
            </w:pPr>
            <w:r>
              <w:rPr>
                <w:rFonts w:hint="default" w:eastAsiaTheme="minorEastAsia"/>
                <w:bCs/>
                <w:color w:val="auto"/>
                <w:sz w:val="24"/>
              </w:rPr>
              <w:t>根据工艺流程可知，项目产污环节及污染因子分析</w:t>
            </w:r>
            <w:r>
              <w:rPr>
                <w:rFonts w:hint="eastAsia" w:eastAsiaTheme="minorEastAsia"/>
                <w:bCs/>
                <w:color w:val="auto"/>
                <w:sz w:val="24"/>
              </w:rPr>
              <w:t>见</w:t>
            </w:r>
            <w:r>
              <w:rPr>
                <w:rFonts w:hint="default" w:eastAsiaTheme="minorEastAsia"/>
                <w:bCs/>
                <w:color w:val="auto"/>
                <w:sz w:val="24"/>
              </w:rPr>
              <w:t>下</w:t>
            </w:r>
            <w:r>
              <w:rPr>
                <w:rFonts w:hint="eastAsia" w:eastAsiaTheme="minorEastAsia"/>
                <w:bCs/>
                <w:color w:val="auto"/>
                <w:sz w:val="24"/>
              </w:rPr>
              <w:t>表：</w:t>
            </w:r>
          </w:p>
          <w:p w14:paraId="6FD676CA">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eastAsia" w:ascii="Times New Roman" w:hAnsi="Times New Roman" w:eastAsia="宋体"/>
              </w:rPr>
            </w:pPr>
            <w:r>
              <w:rPr>
                <w:rFonts w:hint="default" w:ascii="Times New Roman" w:hAnsi="Times New Roman" w:eastAsia="宋体" w:cs="Times New Roman"/>
                <w:b/>
                <w:bCs/>
                <w:kern w:val="2"/>
                <w:sz w:val="24"/>
                <w:szCs w:val="24"/>
                <w:lang w:val="en-US" w:eastAsia="zh-CN" w:bidi="ar-SA"/>
              </w:rPr>
              <w:t xml:space="preserve">表2-7 </w:t>
            </w:r>
            <w:r>
              <w:rPr>
                <w:rFonts w:hint="eastAsia" w:ascii="Times New Roman" w:hAnsi="Times New Roman" w:eastAsia="宋体"/>
              </w:rPr>
              <w:t>项目产污环节及污染因子一览表</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650"/>
              <w:gridCol w:w="700"/>
              <w:gridCol w:w="2440"/>
              <w:gridCol w:w="1998"/>
              <w:gridCol w:w="1870"/>
            </w:tblGrid>
            <w:tr w14:paraId="43DF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417" w:type="pct"/>
                  <w:vAlign w:val="center"/>
                </w:tcPr>
                <w:p w14:paraId="2A86419E">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序号</w:t>
                  </w:r>
                </w:p>
              </w:tc>
              <w:tc>
                <w:tcPr>
                  <w:tcW w:w="388" w:type="pct"/>
                  <w:vAlign w:val="center"/>
                </w:tcPr>
                <w:p w14:paraId="455D3BB6">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类别</w:t>
                  </w:r>
                </w:p>
              </w:tc>
              <w:tc>
                <w:tcPr>
                  <w:tcW w:w="418" w:type="pct"/>
                  <w:vAlign w:val="center"/>
                </w:tcPr>
                <w:p w14:paraId="6641DCE3">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编号</w:t>
                  </w:r>
                </w:p>
              </w:tc>
              <w:tc>
                <w:tcPr>
                  <w:tcW w:w="1460" w:type="pct"/>
                  <w:vAlign w:val="center"/>
                </w:tcPr>
                <w:p w14:paraId="53856C16">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产生工序</w:t>
                  </w:r>
                </w:p>
              </w:tc>
              <w:tc>
                <w:tcPr>
                  <w:tcW w:w="1195" w:type="pct"/>
                  <w:vAlign w:val="center"/>
                </w:tcPr>
                <w:p w14:paraId="39FB1F27">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污染物</w:t>
                  </w:r>
                  <w:r>
                    <w:rPr>
                      <w:rFonts w:hint="eastAsia"/>
                      <w:color w:val="auto"/>
                      <w:szCs w:val="21"/>
                    </w:rPr>
                    <w:t>名称</w:t>
                  </w:r>
                </w:p>
              </w:tc>
              <w:tc>
                <w:tcPr>
                  <w:tcW w:w="1119" w:type="pct"/>
                  <w:vAlign w:val="center"/>
                </w:tcPr>
                <w:p w14:paraId="56A23FF5">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主要</w:t>
                  </w:r>
                  <w:r>
                    <w:rPr>
                      <w:rFonts w:hint="eastAsia"/>
                      <w:color w:val="auto"/>
                      <w:szCs w:val="21"/>
                    </w:rPr>
                    <w:t>污染因子</w:t>
                  </w:r>
                </w:p>
              </w:tc>
            </w:tr>
            <w:tr w14:paraId="6A4B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417" w:type="pct"/>
                  <w:vMerge w:val="restart"/>
                  <w:vAlign w:val="center"/>
                </w:tcPr>
                <w:p w14:paraId="6CD209C3">
                  <w:pPr>
                    <w:keepNext w:val="0"/>
                    <w:keepLines w:val="0"/>
                    <w:suppressLineNumbers w:val="0"/>
                    <w:spacing w:before="0" w:beforeAutospacing="0" w:after="0" w:afterAutospacing="0"/>
                    <w:ind w:left="0" w:right="0"/>
                    <w:jc w:val="center"/>
                    <w:rPr>
                      <w:rFonts w:hint="default"/>
                      <w:color w:val="auto"/>
                      <w:szCs w:val="21"/>
                    </w:rPr>
                  </w:pPr>
                  <w:r>
                    <w:rPr>
                      <w:rFonts w:hint="default"/>
                      <w:color w:val="auto"/>
                      <w:szCs w:val="21"/>
                    </w:rPr>
                    <w:t>1</w:t>
                  </w:r>
                </w:p>
              </w:tc>
              <w:tc>
                <w:tcPr>
                  <w:tcW w:w="388" w:type="pct"/>
                  <w:vMerge w:val="restart"/>
                  <w:vAlign w:val="center"/>
                </w:tcPr>
                <w:p w14:paraId="63A407E1">
                  <w:pPr>
                    <w:keepNext w:val="0"/>
                    <w:keepLines w:val="0"/>
                    <w:suppressLineNumbers w:val="0"/>
                    <w:spacing w:before="0" w:beforeAutospacing="0" w:after="0" w:afterAutospacing="0"/>
                    <w:ind w:left="0" w:right="0"/>
                    <w:jc w:val="center"/>
                    <w:rPr>
                      <w:rFonts w:hint="default"/>
                      <w:color w:val="auto"/>
                      <w:szCs w:val="21"/>
                    </w:rPr>
                  </w:pPr>
                  <w:r>
                    <w:rPr>
                      <w:rFonts w:hint="default"/>
                      <w:color w:val="auto"/>
                      <w:szCs w:val="21"/>
                    </w:rPr>
                    <w:t>废气</w:t>
                  </w:r>
                </w:p>
              </w:tc>
              <w:tc>
                <w:tcPr>
                  <w:tcW w:w="418" w:type="pct"/>
                  <w:vAlign w:val="center"/>
                </w:tcPr>
                <w:p w14:paraId="566A1E10">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G1</w:t>
                  </w:r>
                </w:p>
              </w:tc>
              <w:tc>
                <w:tcPr>
                  <w:tcW w:w="1460" w:type="pct"/>
                  <w:vAlign w:val="center"/>
                </w:tcPr>
                <w:p w14:paraId="3D0F4531">
                  <w:pPr>
                    <w:keepNext w:val="0"/>
                    <w:keepLines w:val="0"/>
                    <w:widowControl/>
                    <w:suppressLineNumbers w:val="0"/>
                    <w:spacing w:before="0" w:beforeAutospacing="0" w:after="0" w:afterAutospacing="0"/>
                    <w:ind w:left="0" w:right="0"/>
                    <w:jc w:val="center"/>
                    <w:rPr>
                      <w:rFonts w:hint="default"/>
                      <w:color w:val="auto"/>
                      <w:szCs w:val="21"/>
                      <w:lang w:val="en-US" w:eastAsia="zh-CN"/>
                    </w:rPr>
                  </w:pPr>
                  <w:r>
                    <w:rPr>
                      <w:rFonts w:hint="eastAsia"/>
                      <w:color w:val="auto"/>
                      <w:szCs w:val="21"/>
                      <w:lang w:val="en-US" w:eastAsia="zh-CN"/>
                    </w:rPr>
                    <w:t>切割</w:t>
                  </w:r>
                </w:p>
              </w:tc>
              <w:tc>
                <w:tcPr>
                  <w:tcW w:w="1195" w:type="pct"/>
                  <w:vAlign w:val="center"/>
                </w:tcPr>
                <w:p w14:paraId="7956386F">
                  <w:pPr>
                    <w:keepNext w:val="0"/>
                    <w:keepLines w:val="0"/>
                    <w:widowControl/>
                    <w:suppressLineNumbers w:val="0"/>
                    <w:spacing w:before="0" w:beforeAutospacing="0" w:after="0" w:afterAutospacing="0"/>
                    <w:ind w:left="0" w:right="0"/>
                    <w:jc w:val="center"/>
                    <w:rPr>
                      <w:rFonts w:hint="default"/>
                      <w:color w:val="auto"/>
                      <w:szCs w:val="21"/>
                      <w:lang w:val="en-US" w:eastAsia="zh-CN"/>
                    </w:rPr>
                  </w:pPr>
                  <w:r>
                    <w:rPr>
                      <w:rFonts w:hint="eastAsia"/>
                      <w:color w:val="auto"/>
                      <w:szCs w:val="21"/>
                      <w:lang w:val="en-US" w:eastAsia="zh-CN"/>
                    </w:rPr>
                    <w:t>金属粉尘</w:t>
                  </w:r>
                </w:p>
              </w:tc>
              <w:tc>
                <w:tcPr>
                  <w:tcW w:w="1119" w:type="pct"/>
                  <w:vAlign w:val="center"/>
                </w:tcPr>
                <w:p w14:paraId="6B456EDC">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颗粒物</w:t>
                  </w:r>
                </w:p>
              </w:tc>
            </w:tr>
            <w:tr w14:paraId="4FB6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417" w:type="pct"/>
                  <w:vMerge w:val="continue"/>
                  <w:vAlign w:val="center"/>
                </w:tcPr>
                <w:p w14:paraId="6C678322">
                  <w:pPr>
                    <w:keepNext w:val="0"/>
                    <w:keepLines w:val="0"/>
                    <w:suppressLineNumbers w:val="0"/>
                    <w:spacing w:before="0" w:beforeAutospacing="0" w:after="0" w:afterAutospacing="0"/>
                    <w:ind w:left="0" w:right="0"/>
                    <w:jc w:val="center"/>
                    <w:rPr>
                      <w:rFonts w:hint="default"/>
                      <w:color w:val="auto"/>
                      <w:szCs w:val="21"/>
                    </w:rPr>
                  </w:pPr>
                </w:p>
              </w:tc>
              <w:tc>
                <w:tcPr>
                  <w:tcW w:w="388" w:type="pct"/>
                  <w:vMerge w:val="continue"/>
                  <w:vAlign w:val="center"/>
                </w:tcPr>
                <w:p w14:paraId="176849B2">
                  <w:pPr>
                    <w:keepNext w:val="0"/>
                    <w:keepLines w:val="0"/>
                    <w:suppressLineNumbers w:val="0"/>
                    <w:spacing w:before="0" w:beforeAutospacing="0" w:after="0" w:afterAutospacing="0"/>
                    <w:ind w:left="0" w:right="0"/>
                    <w:jc w:val="center"/>
                    <w:rPr>
                      <w:rFonts w:hint="default"/>
                      <w:color w:val="auto"/>
                      <w:szCs w:val="21"/>
                    </w:rPr>
                  </w:pPr>
                </w:p>
              </w:tc>
              <w:tc>
                <w:tcPr>
                  <w:tcW w:w="418" w:type="pct"/>
                  <w:vAlign w:val="center"/>
                </w:tcPr>
                <w:p w14:paraId="1974157D">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G2</w:t>
                  </w:r>
                </w:p>
              </w:tc>
              <w:tc>
                <w:tcPr>
                  <w:tcW w:w="1460" w:type="pct"/>
                  <w:vAlign w:val="center"/>
                </w:tcPr>
                <w:p w14:paraId="69A4C496">
                  <w:pPr>
                    <w:keepNext w:val="0"/>
                    <w:keepLines w:val="0"/>
                    <w:widowControl/>
                    <w:suppressLineNumbers w:val="0"/>
                    <w:spacing w:before="0" w:beforeAutospacing="0" w:after="0" w:afterAutospacing="0"/>
                    <w:ind w:left="0" w:right="0"/>
                    <w:jc w:val="center"/>
                    <w:rPr>
                      <w:rFonts w:hint="default"/>
                      <w:color w:val="auto"/>
                      <w:szCs w:val="21"/>
                      <w:lang w:val="en-US" w:eastAsia="zh-CN"/>
                    </w:rPr>
                  </w:pPr>
                  <w:r>
                    <w:rPr>
                      <w:rFonts w:hint="eastAsia"/>
                      <w:color w:val="auto"/>
                      <w:szCs w:val="21"/>
                      <w:lang w:val="en-US" w:eastAsia="zh-CN"/>
                    </w:rPr>
                    <w:t>机加工</w:t>
                  </w:r>
                </w:p>
              </w:tc>
              <w:tc>
                <w:tcPr>
                  <w:tcW w:w="1195" w:type="pct"/>
                  <w:vAlign w:val="center"/>
                </w:tcPr>
                <w:p w14:paraId="304C0C51">
                  <w:pPr>
                    <w:keepNext w:val="0"/>
                    <w:keepLines w:val="0"/>
                    <w:widowControl/>
                    <w:suppressLineNumbers w:val="0"/>
                    <w:spacing w:before="0" w:beforeAutospacing="0" w:after="0" w:afterAutospacing="0"/>
                    <w:ind w:left="0" w:right="0"/>
                    <w:jc w:val="center"/>
                    <w:rPr>
                      <w:rFonts w:hint="eastAsia"/>
                      <w:color w:val="auto"/>
                      <w:szCs w:val="21"/>
                      <w:lang w:val="en-US" w:eastAsia="zh-CN"/>
                    </w:rPr>
                  </w:pPr>
                  <w:r>
                    <w:rPr>
                      <w:rFonts w:hint="eastAsia"/>
                      <w:color w:val="auto"/>
                      <w:szCs w:val="21"/>
                      <w:lang w:val="en-US" w:eastAsia="zh-CN"/>
                    </w:rPr>
                    <w:t>金属粉尘</w:t>
                  </w:r>
                </w:p>
              </w:tc>
              <w:tc>
                <w:tcPr>
                  <w:tcW w:w="1119" w:type="pct"/>
                  <w:vAlign w:val="center"/>
                </w:tcPr>
                <w:p w14:paraId="6F4F5F54">
                  <w:pPr>
                    <w:keepNext w:val="0"/>
                    <w:keepLines w:val="0"/>
                    <w:widowControl/>
                    <w:suppressLineNumbers w:val="0"/>
                    <w:spacing w:before="0" w:beforeAutospacing="0" w:after="0" w:afterAutospacing="0"/>
                    <w:ind w:left="0" w:right="0"/>
                    <w:jc w:val="center"/>
                    <w:rPr>
                      <w:rFonts w:hint="eastAsia"/>
                      <w:color w:val="auto"/>
                      <w:szCs w:val="21"/>
                    </w:rPr>
                  </w:pPr>
                  <w:r>
                    <w:rPr>
                      <w:rFonts w:hint="eastAsia"/>
                      <w:color w:val="auto"/>
                      <w:szCs w:val="21"/>
                    </w:rPr>
                    <w:t>颗粒物</w:t>
                  </w:r>
                </w:p>
              </w:tc>
            </w:tr>
            <w:tr w14:paraId="434BE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7" w:type="pct"/>
                  <w:vMerge w:val="continue"/>
                  <w:vAlign w:val="center"/>
                </w:tcPr>
                <w:p w14:paraId="66C33858">
                  <w:pPr>
                    <w:keepNext w:val="0"/>
                    <w:keepLines w:val="0"/>
                    <w:suppressLineNumbers w:val="0"/>
                    <w:spacing w:before="0" w:beforeAutospacing="0" w:after="0" w:afterAutospacing="0"/>
                    <w:ind w:left="0" w:right="0"/>
                    <w:jc w:val="center"/>
                    <w:rPr>
                      <w:rFonts w:hint="default"/>
                      <w:color w:val="auto"/>
                      <w:szCs w:val="21"/>
                    </w:rPr>
                  </w:pPr>
                </w:p>
              </w:tc>
              <w:tc>
                <w:tcPr>
                  <w:tcW w:w="388" w:type="pct"/>
                  <w:vMerge w:val="continue"/>
                  <w:vAlign w:val="center"/>
                </w:tcPr>
                <w:p w14:paraId="13D13378">
                  <w:pPr>
                    <w:keepNext w:val="0"/>
                    <w:keepLines w:val="0"/>
                    <w:suppressLineNumbers w:val="0"/>
                    <w:spacing w:before="0" w:beforeAutospacing="0" w:after="0" w:afterAutospacing="0"/>
                    <w:ind w:left="0" w:right="0"/>
                    <w:jc w:val="center"/>
                    <w:rPr>
                      <w:rFonts w:hint="default"/>
                      <w:color w:val="auto"/>
                      <w:szCs w:val="21"/>
                    </w:rPr>
                  </w:pPr>
                </w:p>
              </w:tc>
              <w:tc>
                <w:tcPr>
                  <w:tcW w:w="418" w:type="pct"/>
                  <w:vAlign w:val="center"/>
                </w:tcPr>
                <w:p w14:paraId="5B6E5D4C">
                  <w:pPr>
                    <w:keepNext w:val="0"/>
                    <w:keepLines w:val="0"/>
                    <w:widowControl/>
                    <w:suppressLineNumbers w:val="0"/>
                    <w:spacing w:before="0" w:beforeAutospacing="0" w:after="0" w:afterAutospacing="0"/>
                    <w:ind w:left="0" w:right="0"/>
                    <w:jc w:val="center"/>
                    <w:rPr>
                      <w:rFonts w:hint="eastAsia" w:eastAsia="宋体"/>
                      <w:color w:val="auto"/>
                      <w:szCs w:val="21"/>
                      <w:lang w:val="en-US" w:eastAsia="zh-CN"/>
                    </w:rPr>
                  </w:pPr>
                  <w:r>
                    <w:rPr>
                      <w:rFonts w:hint="eastAsia" w:eastAsia="宋体"/>
                      <w:color w:val="auto"/>
                      <w:szCs w:val="21"/>
                      <w:lang w:val="en-US" w:eastAsia="zh-CN"/>
                    </w:rPr>
                    <w:t>G3</w:t>
                  </w:r>
                </w:p>
              </w:tc>
              <w:tc>
                <w:tcPr>
                  <w:tcW w:w="1460" w:type="pct"/>
                  <w:shd w:val="clear" w:color="auto" w:fill="auto"/>
                  <w:vAlign w:val="center"/>
                </w:tcPr>
                <w:p w14:paraId="3C1C29F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焊接</w:t>
                  </w:r>
                </w:p>
              </w:tc>
              <w:tc>
                <w:tcPr>
                  <w:tcW w:w="1195" w:type="pct"/>
                  <w:shd w:val="clear" w:color="auto" w:fill="auto"/>
                  <w:vAlign w:val="center"/>
                </w:tcPr>
                <w:p w14:paraId="4BBFF41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焊接烟尘</w:t>
                  </w:r>
                </w:p>
              </w:tc>
              <w:tc>
                <w:tcPr>
                  <w:tcW w:w="1119" w:type="pct"/>
                  <w:shd w:val="clear" w:color="auto" w:fill="auto"/>
                  <w:vAlign w:val="center"/>
                </w:tcPr>
                <w:p w14:paraId="48913E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颗粒物</w:t>
                  </w:r>
                </w:p>
              </w:tc>
            </w:tr>
            <w:tr w14:paraId="7F29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7" w:type="pct"/>
                  <w:vMerge w:val="continue"/>
                  <w:vAlign w:val="center"/>
                </w:tcPr>
                <w:p w14:paraId="1706815A">
                  <w:pPr>
                    <w:keepNext w:val="0"/>
                    <w:keepLines w:val="0"/>
                    <w:suppressLineNumbers w:val="0"/>
                    <w:spacing w:before="0" w:beforeAutospacing="0" w:after="0" w:afterAutospacing="0"/>
                    <w:ind w:left="0" w:right="0"/>
                    <w:jc w:val="center"/>
                    <w:rPr>
                      <w:rFonts w:hint="default"/>
                      <w:color w:val="auto"/>
                      <w:szCs w:val="21"/>
                    </w:rPr>
                  </w:pPr>
                </w:p>
              </w:tc>
              <w:tc>
                <w:tcPr>
                  <w:tcW w:w="388" w:type="pct"/>
                  <w:vMerge w:val="continue"/>
                  <w:vAlign w:val="center"/>
                </w:tcPr>
                <w:p w14:paraId="2BD3F1B1">
                  <w:pPr>
                    <w:keepNext w:val="0"/>
                    <w:keepLines w:val="0"/>
                    <w:suppressLineNumbers w:val="0"/>
                    <w:spacing w:before="0" w:beforeAutospacing="0" w:after="0" w:afterAutospacing="0"/>
                    <w:ind w:left="0" w:right="0"/>
                    <w:jc w:val="center"/>
                    <w:rPr>
                      <w:rFonts w:hint="default"/>
                      <w:color w:val="auto"/>
                      <w:szCs w:val="21"/>
                    </w:rPr>
                  </w:pPr>
                </w:p>
              </w:tc>
              <w:tc>
                <w:tcPr>
                  <w:tcW w:w="418" w:type="pct"/>
                  <w:vAlign w:val="center"/>
                </w:tcPr>
                <w:p w14:paraId="043A9473">
                  <w:pPr>
                    <w:keepNext w:val="0"/>
                    <w:keepLines w:val="0"/>
                    <w:widowControl/>
                    <w:suppressLineNumbers w:val="0"/>
                    <w:spacing w:before="0" w:beforeAutospacing="0" w:after="0" w:afterAutospacing="0"/>
                    <w:ind w:left="0" w:right="0"/>
                    <w:jc w:val="center"/>
                    <w:rPr>
                      <w:rFonts w:hint="default" w:eastAsia="宋体"/>
                      <w:color w:val="auto"/>
                      <w:szCs w:val="21"/>
                      <w:lang w:val="en-US" w:eastAsia="zh-CN"/>
                    </w:rPr>
                  </w:pPr>
                  <w:r>
                    <w:rPr>
                      <w:rFonts w:hint="default" w:eastAsia="宋体"/>
                      <w:color w:val="auto"/>
                      <w:szCs w:val="21"/>
                      <w:lang w:val="en-US" w:eastAsia="zh-CN"/>
                    </w:rPr>
                    <w:t>G</w:t>
                  </w:r>
                  <w:r>
                    <w:rPr>
                      <w:rFonts w:hint="eastAsia"/>
                      <w:color w:val="auto"/>
                      <w:szCs w:val="21"/>
                      <w:lang w:val="en-US" w:eastAsia="zh-CN"/>
                    </w:rPr>
                    <w:t>4</w:t>
                  </w:r>
                </w:p>
              </w:tc>
              <w:tc>
                <w:tcPr>
                  <w:tcW w:w="1460" w:type="pct"/>
                  <w:shd w:val="clear" w:color="auto" w:fill="auto"/>
                  <w:vAlign w:val="center"/>
                </w:tcPr>
                <w:p w14:paraId="5A57984B">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抛光</w:t>
                  </w:r>
                </w:p>
              </w:tc>
              <w:tc>
                <w:tcPr>
                  <w:tcW w:w="1195" w:type="pct"/>
                  <w:shd w:val="clear" w:color="auto" w:fill="auto"/>
                  <w:vAlign w:val="center"/>
                </w:tcPr>
                <w:p w14:paraId="1AD1C1E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抛光</w:t>
                  </w:r>
                  <w:r>
                    <w:rPr>
                      <w:rFonts w:hint="eastAsia"/>
                      <w:color w:val="auto"/>
                      <w:szCs w:val="21"/>
                    </w:rPr>
                    <w:t>粉尘</w:t>
                  </w:r>
                </w:p>
              </w:tc>
              <w:tc>
                <w:tcPr>
                  <w:tcW w:w="1119" w:type="pct"/>
                  <w:shd w:val="clear" w:color="auto" w:fill="auto"/>
                  <w:vAlign w:val="center"/>
                </w:tcPr>
                <w:p w14:paraId="094923FF">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颗粒物</w:t>
                  </w:r>
                </w:p>
              </w:tc>
            </w:tr>
            <w:tr w14:paraId="06DF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7" w:type="pct"/>
                  <w:vAlign w:val="center"/>
                </w:tcPr>
                <w:p w14:paraId="5FA39A69">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2</w:t>
                  </w:r>
                </w:p>
              </w:tc>
              <w:tc>
                <w:tcPr>
                  <w:tcW w:w="388" w:type="pct"/>
                  <w:vAlign w:val="center"/>
                </w:tcPr>
                <w:p w14:paraId="6F94B160">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废水</w:t>
                  </w:r>
                </w:p>
              </w:tc>
              <w:tc>
                <w:tcPr>
                  <w:tcW w:w="418" w:type="pct"/>
                  <w:vAlign w:val="center"/>
                </w:tcPr>
                <w:p w14:paraId="3AB63DD0">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W1</w:t>
                  </w:r>
                </w:p>
              </w:tc>
              <w:tc>
                <w:tcPr>
                  <w:tcW w:w="1460" w:type="pct"/>
                  <w:vAlign w:val="center"/>
                </w:tcPr>
                <w:p w14:paraId="337E37B8">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员工生活</w:t>
                  </w:r>
                </w:p>
              </w:tc>
              <w:tc>
                <w:tcPr>
                  <w:tcW w:w="1195" w:type="pct"/>
                  <w:vAlign w:val="center"/>
                </w:tcPr>
                <w:p w14:paraId="73D48112">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生活污水</w:t>
                  </w:r>
                </w:p>
              </w:tc>
              <w:tc>
                <w:tcPr>
                  <w:tcW w:w="1119" w:type="pct"/>
                  <w:vAlign w:val="center"/>
                </w:tcPr>
                <w:p w14:paraId="38E75C9A">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COD</w:t>
                  </w:r>
                  <w:r>
                    <w:rPr>
                      <w:rFonts w:hint="default"/>
                      <w:color w:val="auto"/>
                      <w:szCs w:val="21"/>
                      <w:vertAlign w:val="subscript"/>
                    </w:rPr>
                    <w:t>Cr</w:t>
                  </w:r>
                  <w:r>
                    <w:rPr>
                      <w:rFonts w:hint="default"/>
                      <w:color w:val="auto"/>
                      <w:szCs w:val="21"/>
                    </w:rPr>
                    <w:t>、NH</w:t>
                  </w:r>
                  <w:r>
                    <w:rPr>
                      <w:rFonts w:hint="default"/>
                      <w:color w:val="auto"/>
                      <w:szCs w:val="21"/>
                      <w:vertAlign w:val="subscript"/>
                    </w:rPr>
                    <w:t>3</w:t>
                  </w:r>
                  <w:r>
                    <w:rPr>
                      <w:rFonts w:hint="default"/>
                      <w:color w:val="auto"/>
                      <w:szCs w:val="21"/>
                    </w:rPr>
                    <w:t>-N</w:t>
                  </w:r>
                </w:p>
              </w:tc>
            </w:tr>
            <w:tr w14:paraId="22DA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7" w:type="pct"/>
                  <w:vAlign w:val="center"/>
                </w:tcPr>
                <w:p w14:paraId="70051B15">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3</w:t>
                  </w:r>
                </w:p>
              </w:tc>
              <w:tc>
                <w:tcPr>
                  <w:tcW w:w="388" w:type="pct"/>
                  <w:vAlign w:val="center"/>
                </w:tcPr>
                <w:p w14:paraId="2A690C61">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噪声</w:t>
                  </w:r>
                </w:p>
              </w:tc>
              <w:tc>
                <w:tcPr>
                  <w:tcW w:w="418" w:type="pct"/>
                  <w:vAlign w:val="center"/>
                </w:tcPr>
                <w:p w14:paraId="3D21CA96">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N</w:t>
                  </w:r>
                </w:p>
              </w:tc>
              <w:tc>
                <w:tcPr>
                  <w:tcW w:w="1460" w:type="pct"/>
                  <w:vAlign w:val="center"/>
                </w:tcPr>
                <w:p w14:paraId="4A36CDB2">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lang w:val="en-US" w:eastAsia="zh-CN"/>
                    </w:rPr>
                    <w:t>切割机、冲床</w:t>
                  </w:r>
                  <w:r>
                    <w:rPr>
                      <w:rFonts w:hint="default"/>
                      <w:color w:val="auto"/>
                      <w:szCs w:val="21"/>
                    </w:rPr>
                    <w:t>等设备运行</w:t>
                  </w:r>
                </w:p>
              </w:tc>
              <w:tc>
                <w:tcPr>
                  <w:tcW w:w="1195" w:type="pct"/>
                  <w:vAlign w:val="center"/>
                </w:tcPr>
                <w:p w14:paraId="0D164832">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设备运行噪声</w:t>
                  </w:r>
                </w:p>
              </w:tc>
              <w:tc>
                <w:tcPr>
                  <w:tcW w:w="1119" w:type="pct"/>
                  <w:vAlign w:val="center"/>
                </w:tcPr>
                <w:p w14:paraId="70B56A1D">
                  <w:pPr>
                    <w:keepNext w:val="0"/>
                    <w:keepLines w:val="0"/>
                    <w:widowControl/>
                    <w:suppressLineNumbers w:val="0"/>
                    <w:spacing w:before="0" w:beforeAutospacing="0" w:after="0" w:afterAutospacing="0"/>
                    <w:ind w:left="0" w:right="0"/>
                    <w:jc w:val="center"/>
                    <w:rPr>
                      <w:rFonts w:hint="default"/>
                      <w:color w:val="auto"/>
                      <w:szCs w:val="21"/>
                    </w:rPr>
                  </w:pPr>
                  <w:r>
                    <w:rPr>
                      <w:rFonts w:hint="default" w:eastAsiaTheme="minorEastAsia"/>
                      <w:bCs/>
                      <w:color w:val="auto"/>
                      <w:szCs w:val="21"/>
                    </w:rPr>
                    <w:t>Leq</w:t>
                  </w:r>
                  <w:r>
                    <w:rPr>
                      <w:rFonts w:hint="default" w:eastAsiaTheme="minorEastAsia"/>
                      <w:smallCaps/>
                      <w:color w:val="auto"/>
                      <w:spacing w:val="10"/>
                      <w:szCs w:val="21"/>
                    </w:rPr>
                    <w:t>（A）</w:t>
                  </w:r>
                </w:p>
              </w:tc>
            </w:tr>
            <w:tr w14:paraId="4C65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7" w:type="pct"/>
                  <w:vMerge w:val="restart"/>
                  <w:vAlign w:val="center"/>
                </w:tcPr>
                <w:p w14:paraId="4664AFEF">
                  <w:pPr>
                    <w:keepNext w:val="0"/>
                    <w:keepLines w:val="0"/>
                    <w:suppressLineNumbers w:val="0"/>
                    <w:spacing w:before="0" w:beforeAutospacing="0" w:after="0" w:afterAutospacing="0"/>
                    <w:ind w:left="0" w:right="0"/>
                    <w:jc w:val="center"/>
                    <w:rPr>
                      <w:rFonts w:hint="eastAsia" w:eastAsia="宋体"/>
                      <w:color w:val="auto"/>
                      <w:szCs w:val="21"/>
                      <w:lang w:val="en-US" w:eastAsia="zh-CN"/>
                    </w:rPr>
                  </w:pPr>
                  <w:r>
                    <w:rPr>
                      <w:rFonts w:hint="eastAsia"/>
                      <w:color w:val="auto"/>
                      <w:szCs w:val="21"/>
                      <w:lang w:val="en-US" w:eastAsia="zh-CN"/>
                    </w:rPr>
                    <w:t>4</w:t>
                  </w:r>
                </w:p>
              </w:tc>
              <w:tc>
                <w:tcPr>
                  <w:tcW w:w="388" w:type="pct"/>
                  <w:vMerge w:val="restart"/>
                  <w:vAlign w:val="center"/>
                </w:tcPr>
                <w:p w14:paraId="0150D32A">
                  <w:pPr>
                    <w:keepNext w:val="0"/>
                    <w:keepLines w:val="0"/>
                    <w:widowControl/>
                    <w:suppressLineNumbers w:val="0"/>
                    <w:spacing w:before="0" w:beforeAutospacing="0" w:after="0" w:afterAutospacing="0"/>
                    <w:ind w:left="0" w:right="0"/>
                    <w:jc w:val="center"/>
                    <w:rPr>
                      <w:rFonts w:hint="eastAsia" w:eastAsia="宋体"/>
                      <w:color w:val="auto"/>
                      <w:szCs w:val="21"/>
                      <w:lang w:val="en-US" w:eastAsia="zh-CN"/>
                    </w:rPr>
                  </w:pPr>
                  <w:r>
                    <w:rPr>
                      <w:rFonts w:hint="eastAsia"/>
                      <w:color w:val="auto"/>
                      <w:szCs w:val="21"/>
                      <w:lang w:val="en-US" w:eastAsia="zh-CN"/>
                    </w:rPr>
                    <w:t>固废</w:t>
                  </w:r>
                </w:p>
              </w:tc>
              <w:tc>
                <w:tcPr>
                  <w:tcW w:w="418" w:type="pct"/>
                  <w:shd w:val="clear" w:color="auto" w:fill="auto"/>
                  <w:vAlign w:val="center"/>
                </w:tcPr>
                <w:p w14:paraId="219989A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kern w:val="0"/>
                      <w:sz w:val="21"/>
                      <w:szCs w:val="21"/>
                      <w:lang w:val="en-US" w:eastAsia="zh-CN" w:bidi="ar-SA"/>
                    </w:rPr>
                  </w:pPr>
                  <w:r>
                    <w:rPr>
                      <w:rFonts w:hint="default"/>
                      <w:kern w:val="0"/>
                      <w:szCs w:val="21"/>
                    </w:rPr>
                    <w:t>S</w:t>
                  </w:r>
                  <w:r>
                    <w:rPr>
                      <w:rFonts w:hint="eastAsia"/>
                      <w:kern w:val="0"/>
                      <w:szCs w:val="21"/>
                      <w:lang w:val="en-US" w:eastAsia="zh-CN"/>
                    </w:rPr>
                    <w:t>1</w:t>
                  </w:r>
                </w:p>
              </w:tc>
              <w:tc>
                <w:tcPr>
                  <w:tcW w:w="1460" w:type="pct"/>
                  <w:shd w:val="clear" w:color="auto" w:fill="auto"/>
                  <w:vAlign w:val="center"/>
                </w:tcPr>
                <w:p w14:paraId="15945D0F">
                  <w:pPr>
                    <w:keepNext w:val="0"/>
                    <w:keepLines w:val="0"/>
                    <w:widowControl/>
                    <w:suppressLineNumbers w:val="0"/>
                    <w:spacing w:before="0" w:beforeAutospacing="0" w:after="0" w:afterAutospacing="0"/>
                    <w:ind w:left="0" w:right="0"/>
                    <w:jc w:val="center"/>
                    <w:rPr>
                      <w:rFonts w:hint="default" w:eastAsia="宋体"/>
                      <w:kern w:val="0"/>
                      <w:szCs w:val="21"/>
                      <w:lang w:val="en-US" w:eastAsia="zh-CN"/>
                    </w:rPr>
                  </w:pPr>
                  <w:r>
                    <w:rPr>
                      <w:rFonts w:hint="eastAsia"/>
                      <w:kern w:val="0"/>
                      <w:szCs w:val="21"/>
                      <w:lang w:val="en-US" w:eastAsia="zh-CN"/>
                    </w:rPr>
                    <w:t>原料包装</w:t>
                  </w:r>
                </w:p>
              </w:tc>
              <w:tc>
                <w:tcPr>
                  <w:tcW w:w="1195" w:type="pct"/>
                  <w:shd w:val="clear" w:color="auto" w:fill="auto"/>
                  <w:vAlign w:val="center"/>
                </w:tcPr>
                <w:p w14:paraId="173A8101">
                  <w:pPr>
                    <w:keepNext w:val="0"/>
                    <w:keepLines w:val="0"/>
                    <w:widowControl/>
                    <w:suppressLineNumbers w:val="0"/>
                    <w:spacing w:before="0" w:beforeAutospacing="0" w:after="0" w:afterAutospacing="0"/>
                    <w:ind w:left="0" w:right="0"/>
                    <w:jc w:val="center"/>
                    <w:rPr>
                      <w:rFonts w:hint="default" w:eastAsia="宋体"/>
                      <w:kern w:val="0"/>
                      <w:szCs w:val="21"/>
                      <w:lang w:val="en-US" w:eastAsia="zh-CN"/>
                    </w:rPr>
                  </w:pPr>
                  <w:r>
                    <w:rPr>
                      <w:rFonts w:hint="eastAsia"/>
                      <w:kern w:val="0"/>
                      <w:szCs w:val="21"/>
                      <w:lang w:val="en-US" w:eastAsia="zh-CN"/>
                    </w:rPr>
                    <w:t>废包装袋</w:t>
                  </w:r>
                </w:p>
              </w:tc>
              <w:tc>
                <w:tcPr>
                  <w:tcW w:w="1119" w:type="pct"/>
                  <w:shd w:val="clear" w:color="auto" w:fill="auto"/>
                  <w:vAlign w:val="center"/>
                </w:tcPr>
                <w:p w14:paraId="7DE12205">
                  <w:pPr>
                    <w:keepNext w:val="0"/>
                    <w:keepLines w:val="0"/>
                    <w:widowControl/>
                    <w:suppressLineNumbers w:val="0"/>
                    <w:spacing w:before="0" w:beforeAutospacing="0" w:after="0" w:afterAutospacing="0"/>
                    <w:ind w:left="0" w:right="0"/>
                    <w:jc w:val="center"/>
                    <w:rPr>
                      <w:rFonts w:hint="default" w:eastAsia="宋体"/>
                      <w:kern w:val="0"/>
                      <w:szCs w:val="21"/>
                      <w:lang w:val="en-US" w:eastAsia="zh-CN"/>
                    </w:rPr>
                  </w:pPr>
                  <w:r>
                    <w:rPr>
                      <w:rFonts w:hint="eastAsia"/>
                      <w:kern w:val="0"/>
                      <w:szCs w:val="21"/>
                      <w:lang w:val="en-US" w:eastAsia="zh-CN"/>
                    </w:rPr>
                    <w:t>废塑料袋</w:t>
                  </w:r>
                </w:p>
              </w:tc>
            </w:tr>
            <w:tr w14:paraId="7D02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7" w:type="pct"/>
                  <w:vMerge w:val="continue"/>
                  <w:vAlign w:val="center"/>
                </w:tcPr>
                <w:p w14:paraId="12C13FA2">
                  <w:pPr>
                    <w:keepNext w:val="0"/>
                    <w:keepLines w:val="0"/>
                    <w:suppressLineNumbers w:val="0"/>
                    <w:spacing w:before="0" w:beforeAutospacing="0" w:after="0" w:afterAutospacing="0"/>
                    <w:ind w:left="0" w:right="0"/>
                    <w:jc w:val="center"/>
                    <w:rPr>
                      <w:rFonts w:hint="eastAsia"/>
                      <w:color w:val="auto"/>
                      <w:szCs w:val="21"/>
                    </w:rPr>
                  </w:pPr>
                </w:p>
              </w:tc>
              <w:tc>
                <w:tcPr>
                  <w:tcW w:w="388" w:type="pct"/>
                  <w:vMerge w:val="continue"/>
                  <w:vAlign w:val="center"/>
                </w:tcPr>
                <w:p w14:paraId="1AE19492">
                  <w:pPr>
                    <w:keepNext w:val="0"/>
                    <w:keepLines w:val="0"/>
                    <w:widowControl/>
                    <w:suppressLineNumbers w:val="0"/>
                    <w:spacing w:before="0" w:beforeAutospacing="0" w:after="0" w:afterAutospacing="0"/>
                    <w:ind w:left="0" w:right="0"/>
                    <w:jc w:val="center"/>
                    <w:rPr>
                      <w:rFonts w:hint="eastAsia"/>
                      <w:color w:val="auto"/>
                      <w:szCs w:val="21"/>
                    </w:rPr>
                  </w:pPr>
                </w:p>
              </w:tc>
              <w:tc>
                <w:tcPr>
                  <w:tcW w:w="418" w:type="pct"/>
                  <w:shd w:val="clear" w:color="auto" w:fill="auto"/>
                  <w:vAlign w:val="center"/>
                </w:tcPr>
                <w:p w14:paraId="6770BF81">
                  <w:pPr>
                    <w:keepNext w:val="0"/>
                    <w:keepLines w:val="0"/>
                    <w:widowControl/>
                    <w:suppressLineNumbers w:val="0"/>
                    <w:spacing w:before="0" w:beforeAutospacing="0" w:after="0" w:afterAutospacing="0"/>
                    <w:ind w:left="0" w:right="0"/>
                    <w:jc w:val="center"/>
                    <w:rPr>
                      <w:rFonts w:hint="default" w:eastAsia="宋体"/>
                      <w:kern w:val="0"/>
                      <w:szCs w:val="21"/>
                      <w:lang w:val="en-US" w:eastAsia="zh-CN"/>
                    </w:rPr>
                  </w:pPr>
                  <w:r>
                    <w:rPr>
                      <w:rFonts w:hint="eastAsia"/>
                      <w:kern w:val="0"/>
                      <w:szCs w:val="21"/>
                      <w:lang w:val="en-US" w:eastAsia="zh-CN"/>
                    </w:rPr>
                    <w:t>S2</w:t>
                  </w:r>
                </w:p>
              </w:tc>
              <w:tc>
                <w:tcPr>
                  <w:tcW w:w="1460" w:type="pct"/>
                  <w:shd w:val="clear" w:color="auto" w:fill="auto"/>
                  <w:vAlign w:val="center"/>
                </w:tcPr>
                <w:p w14:paraId="51734694">
                  <w:pPr>
                    <w:keepNext w:val="0"/>
                    <w:keepLines w:val="0"/>
                    <w:widowControl/>
                    <w:suppressLineNumbers w:val="0"/>
                    <w:spacing w:before="0" w:beforeAutospacing="0" w:after="0" w:afterAutospacing="0"/>
                    <w:ind w:left="0" w:right="0"/>
                    <w:jc w:val="center"/>
                    <w:rPr>
                      <w:rFonts w:hint="default"/>
                      <w:kern w:val="0"/>
                      <w:szCs w:val="21"/>
                      <w:lang w:val="en-US" w:eastAsia="zh-CN"/>
                    </w:rPr>
                  </w:pPr>
                  <w:r>
                    <w:rPr>
                      <w:rFonts w:hint="eastAsia"/>
                      <w:kern w:val="0"/>
                      <w:szCs w:val="21"/>
                      <w:lang w:val="en-US" w:eastAsia="zh-CN"/>
                    </w:rPr>
                    <w:t>切割</w:t>
                  </w:r>
                </w:p>
              </w:tc>
              <w:tc>
                <w:tcPr>
                  <w:tcW w:w="1195" w:type="pct"/>
                  <w:shd w:val="clear" w:color="auto" w:fill="auto"/>
                  <w:vAlign w:val="center"/>
                </w:tcPr>
                <w:p w14:paraId="651AAC7D">
                  <w:pPr>
                    <w:keepNext w:val="0"/>
                    <w:keepLines w:val="0"/>
                    <w:widowControl/>
                    <w:suppressLineNumbers w:val="0"/>
                    <w:spacing w:before="0" w:beforeAutospacing="0" w:after="0" w:afterAutospacing="0"/>
                    <w:ind w:left="0" w:right="0"/>
                    <w:jc w:val="center"/>
                    <w:rPr>
                      <w:rFonts w:hint="default"/>
                      <w:kern w:val="0"/>
                      <w:szCs w:val="21"/>
                      <w:lang w:val="en-US" w:eastAsia="zh-CN"/>
                    </w:rPr>
                  </w:pPr>
                  <w:r>
                    <w:rPr>
                      <w:rFonts w:hint="eastAsia"/>
                      <w:kern w:val="0"/>
                      <w:szCs w:val="21"/>
                      <w:lang w:val="en-US" w:eastAsia="zh-CN"/>
                    </w:rPr>
                    <w:t>边角料</w:t>
                  </w:r>
                </w:p>
              </w:tc>
              <w:tc>
                <w:tcPr>
                  <w:tcW w:w="1119" w:type="pct"/>
                  <w:shd w:val="clear" w:color="auto" w:fill="auto"/>
                  <w:vAlign w:val="center"/>
                </w:tcPr>
                <w:p w14:paraId="0DED560C">
                  <w:pPr>
                    <w:keepNext w:val="0"/>
                    <w:keepLines w:val="0"/>
                    <w:widowControl/>
                    <w:suppressLineNumbers w:val="0"/>
                    <w:spacing w:before="0" w:beforeAutospacing="0" w:after="0" w:afterAutospacing="0"/>
                    <w:ind w:left="0" w:right="0"/>
                    <w:jc w:val="center"/>
                    <w:rPr>
                      <w:rFonts w:hint="default"/>
                      <w:kern w:val="0"/>
                      <w:szCs w:val="21"/>
                      <w:lang w:val="en-US" w:eastAsia="zh-CN"/>
                    </w:rPr>
                  </w:pPr>
                  <w:r>
                    <w:rPr>
                      <w:rFonts w:hint="eastAsia"/>
                      <w:kern w:val="0"/>
                      <w:szCs w:val="21"/>
                      <w:lang w:val="en-US" w:eastAsia="zh-CN"/>
                    </w:rPr>
                    <w:t>边角料</w:t>
                  </w:r>
                </w:p>
              </w:tc>
            </w:tr>
            <w:tr w14:paraId="2D46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7" w:type="pct"/>
                  <w:vMerge w:val="continue"/>
                  <w:vAlign w:val="center"/>
                </w:tcPr>
                <w:p w14:paraId="321DECE0">
                  <w:pPr>
                    <w:keepNext w:val="0"/>
                    <w:keepLines w:val="0"/>
                    <w:suppressLineNumbers w:val="0"/>
                    <w:spacing w:before="0" w:beforeAutospacing="0" w:after="0" w:afterAutospacing="0"/>
                    <w:ind w:left="0" w:right="0"/>
                    <w:jc w:val="center"/>
                    <w:rPr>
                      <w:rFonts w:hint="eastAsia"/>
                      <w:color w:val="auto"/>
                      <w:szCs w:val="21"/>
                    </w:rPr>
                  </w:pPr>
                </w:p>
              </w:tc>
              <w:tc>
                <w:tcPr>
                  <w:tcW w:w="388" w:type="pct"/>
                  <w:vMerge w:val="continue"/>
                  <w:vAlign w:val="center"/>
                </w:tcPr>
                <w:p w14:paraId="2B7317EB">
                  <w:pPr>
                    <w:keepNext w:val="0"/>
                    <w:keepLines w:val="0"/>
                    <w:widowControl/>
                    <w:suppressLineNumbers w:val="0"/>
                    <w:spacing w:before="0" w:beforeAutospacing="0" w:after="0" w:afterAutospacing="0"/>
                    <w:ind w:left="0" w:right="0"/>
                    <w:jc w:val="center"/>
                    <w:rPr>
                      <w:rFonts w:hint="eastAsia"/>
                      <w:color w:val="auto"/>
                      <w:szCs w:val="21"/>
                    </w:rPr>
                  </w:pPr>
                </w:p>
              </w:tc>
              <w:tc>
                <w:tcPr>
                  <w:tcW w:w="418" w:type="pct"/>
                  <w:shd w:val="clear" w:color="auto" w:fill="auto"/>
                  <w:vAlign w:val="center"/>
                </w:tcPr>
                <w:p w14:paraId="5E24ABF8">
                  <w:pPr>
                    <w:keepNext w:val="0"/>
                    <w:keepLines w:val="0"/>
                    <w:widowControl/>
                    <w:suppressLineNumbers w:val="0"/>
                    <w:spacing w:before="0" w:beforeAutospacing="0" w:after="0" w:afterAutospacing="0"/>
                    <w:ind w:left="0" w:right="0"/>
                    <w:jc w:val="center"/>
                    <w:rPr>
                      <w:rFonts w:hint="eastAsia"/>
                      <w:kern w:val="0"/>
                      <w:szCs w:val="21"/>
                      <w:lang w:val="en-US" w:eastAsia="zh-CN"/>
                    </w:rPr>
                  </w:pPr>
                  <w:r>
                    <w:rPr>
                      <w:rFonts w:hint="eastAsia"/>
                      <w:kern w:val="0"/>
                      <w:szCs w:val="21"/>
                      <w:lang w:val="en-US" w:eastAsia="zh-CN"/>
                    </w:rPr>
                    <w:t>S3</w:t>
                  </w:r>
                </w:p>
              </w:tc>
              <w:tc>
                <w:tcPr>
                  <w:tcW w:w="1460" w:type="pct"/>
                  <w:shd w:val="clear" w:color="auto" w:fill="auto"/>
                  <w:vAlign w:val="center"/>
                </w:tcPr>
                <w:p w14:paraId="64D7C565">
                  <w:pPr>
                    <w:keepNext w:val="0"/>
                    <w:keepLines w:val="0"/>
                    <w:widowControl/>
                    <w:suppressLineNumbers w:val="0"/>
                    <w:spacing w:before="0" w:beforeAutospacing="0" w:after="0" w:afterAutospacing="0"/>
                    <w:ind w:left="0" w:right="0"/>
                    <w:jc w:val="center"/>
                    <w:rPr>
                      <w:rFonts w:hint="default"/>
                      <w:kern w:val="0"/>
                      <w:szCs w:val="21"/>
                      <w:lang w:val="en-US" w:eastAsia="zh-CN"/>
                    </w:rPr>
                  </w:pPr>
                  <w:r>
                    <w:rPr>
                      <w:rFonts w:hint="eastAsia"/>
                      <w:kern w:val="0"/>
                      <w:szCs w:val="21"/>
                      <w:lang w:val="en-US" w:eastAsia="zh-CN"/>
                    </w:rPr>
                    <w:t>机加工</w:t>
                  </w:r>
                </w:p>
              </w:tc>
              <w:tc>
                <w:tcPr>
                  <w:tcW w:w="1195" w:type="pct"/>
                  <w:shd w:val="clear" w:color="auto" w:fill="auto"/>
                  <w:vAlign w:val="center"/>
                </w:tcPr>
                <w:p w14:paraId="13FBF948">
                  <w:pPr>
                    <w:keepNext w:val="0"/>
                    <w:keepLines w:val="0"/>
                    <w:widowControl/>
                    <w:suppressLineNumbers w:val="0"/>
                    <w:spacing w:before="0" w:beforeAutospacing="0" w:after="0" w:afterAutospacing="0"/>
                    <w:ind w:left="0" w:right="0"/>
                    <w:jc w:val="center"/>
                    <w:rPr>
                      <w:rFonts w:hint="default"/>
                      <w:kern w:val="0"/>
                      <w:szCs w:val="21"/>
                      <w:lang w:val="en-US" w:eastAsia="zh-CN"/>
                    </w:rPr>
                  </w:pPr>
                  <w:r>
                    <w:rPr>
                      <w:rFonts w:hint="eastAsia"/>
                      <w:kern w:val="0"/>
                      <w:szCs w:val="21"/>
                      <w:lang w:val="en-US" w:eastAsia="zh-CN"/>
                    </w:rPr>
                    <w:t>边角料及碎屑</w:t>
                  </w:r>
                </w:p>
              </w:tc>
              <w:tc>
                <w:tcPr>
                  <w:tcW w:w="1119" w:type="pct"/>
                  <w:shd w:val="clear" w:color="auto" w:fill="auto"/>
                  <w:vAlign w:val="center"/>
                </w:tcPr>
                <w:p w14:paraId="1924CF81">
                  <w:pPr>
                    <w:keepNext w:val="0"/>
                    <w:keepLines w:val="0"/>
                    <w:widowControl/>
                    <w:suppressLineNumbers w:val="0"/>
                    <w:spacing w:before="0" w:beforeAutospacing="0" w:after="0" w:afterAutospacing="0"/>
                    <w:ind w:left="0" w:right="0"/>
                    <w:jc w:val="center"/>
                    <w:rPr>
                      <w:rFonts w:hint="eastAsia"/>
                      <w:kern w:val="0"/>
                      <w:szCs w:val="21"/>
                      <w:lang w:val="en-US" w:eastAsia="zh-CN"/>
                    </w:rPr>
                  </w:pPr>
                  <w:r>
                    <w:rPr>
                      <w:rFonts w:hint="eastAsia"/>
                      <w:kern w:val="0"/>
                      <w:szCs w:val="21"/>
                      <w:lang w:val="en-US" w:eastAsia="zh-CN"/>
                    </w:rPr>
                    <w:t>边角料及碎屑</w:t>
                  </w:r>
                </w:p>
              </w:tc>
            </w:tr>
            <w:tr w14:paraId="0646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417" w:type="pct"/>
                  <w:vMerge w:val="continue"/>
                  <w:vAlign w:val="center"/>
                </w:tcPr>
                <w:p w14:paraId="04C9273B">
                  <w:pPr>
                    <w:keepNext w:val="0"/>
                    <w:keepLines w:val="0"/>
                    <w:suppressLineNumbers w:val="0"/>
                    <w:spacing w:before="0" w:beforeAutospacing="0" w:after="0" w:afterAutospacing="0"/>
                    <w:ind w:left="0" w:right="0"/>
                    <w:jc w:val="center"/>
                    <w:rPr>
                      <w:rFonts w:hint="default"/>
                      <w:color w:val="auto"/>
                      <w:szCs w:val="21"/>
                    </w:rPr>
                  </w:pPr>
                </w:p>
              </w:tc>
              <w:tc>
                <w:tcPr>
                  <w:tcW w:w="388" w:type="pct"/>
                  <w:vMerge w:val="continue"/>
                  <w:vAlign w:val="center"/>
                </w:tcPr>
                <w:p w14:paraId="7F6B9719">
                  <w:pPr>
                    <w:keepNext w:val="0"/>
                    <w:keepLines w:val="0"/>
                    <w:widowControl/>
                    <w:suppressLineNumbers w:val="0"/>
                    <w:spacing w:before="0" w:beforeAutospacing="0" w:after="0" w:afterAutospacing="0"/>
                    <w:ind w:left="0" w:right="0"/>
                    <w:jc w:val="center"/>
                    <w:rPr>
                      <w:rFonts w:hint="default"/>
                      <w:color w:val="auto"/>
                      <w:szCs w:val="21"/>
                    </w:rPr>
                  </w:pPr>
                </w:p>
              </w:tc>
              <w:tc>
                <w:tcPr>
                  <w:tcW w:w="418" w:type="pct"/>
                  <w:shd w:val="clear" w:color="auto" w:fill="auto"/>
                  <w:vAlign w:val="center"/>
                </w:tcPr>
                <w:p w14:paraId="1CE24E49">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S4</w:t>
                  </w:r>
                </w:p>
              </w:tc>
              <w:tc>
                <w:tcPr>
                  <w:tcW w:w="1460" w:type="pct"/>
                  <w:shd w:val="clear" w:color="auto" w:fill="auto"/>
                  <w:vAlign w:val="center"/>
                </w:tcPr>
                <w:p w14:paraId="4157B5F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lang w:val="en-US" w:eastAsia="zh-CN" w:bidi="ar-SA"/>
                    </w:rPr>
                  </w:pPr>
                  <w:r>
                    <w:rPr>
                      <w:rFonts w:hint="default"/>
                      <w:kern w:val="0"/>
                      <w:szCs w:val="21"/>
                    </w:rPr>
                    <w:t>焊接</w:t>
                  </w:r>
                </w:p>
              </w:tc>
              <w:tc>
                <w:tcPr>
                  <w:tcW w:w="1195" w:type="pct"/>
                  <w:shd w:val="clear" w:color="auto" w:fill="auto"/>
                  <w:vAlign w:val="center"/>
                </w:tcPr>
                <w:p w14:paraId="5C282FAD">
                  <w:pPr>
                    <w:keepNext w:val="0"/>
                    <w:keepLines w:val="0"/>
                    <w:widowControl/>
                    <w:suppressLineNumbers w:val="0"/>
                    <w:spacing w:before="0" w:beforeAutospacing="0" w:after="0" w:afterAutospacing="0"/>
                    <w:ind w:left="0" w:right="0"/>
                    <w:jc w:val="center"/>
                    <w:rPr>
                      <w:rFonts w:hint="default" w:eastAsia="宋体" w:cs="Times New Roman" w:asciiTheme="minorHAnsi" w:hAnsiTheme="minorHAnsi"/>
                      <w:kern w:val="0"/>
                      <w:sz w:val="21"/>
                      <w:szCs w:val="21"/>
                      <w:lang w:val="en-US" w:eastAsia="zh-CN" w:bidi="ar-SA"/>
                    </w:rPr>
                  </w:pPr>
                  <w:r>
                    <w:rPr>
                      <w:rFonts w:hint="default"/>
                      <w:kern w:val="0"/>
                      <w:szCs w:val="21"/>
                    </w:rPr>
                    <w:t>废焊料及焊渣</w:t>
                  </w:r>
                </w:p>
              </w:tc>
              <w:tc>
                <w:tcPr>
                  <w:tcW w:w="1119" w:type="pct"/>
                  <w:shd w:val="clear" w:color="auto" w:fill="auto"/>
                  <w:vAlign w:val="center"/>
                </w:tcPr>
                <w:p w14:paraId="6AFCD266">
                  <w:pPr>
                    <w:keepNext w:val="0"/>
                    <w:keepLines w:val="0"/>
                    <w:widowControl/>
                    <w:suppressLineNumbers w:val="0"/>
                    <w:spacing w:before="0" w:beforeAutospacing="0" w:after="0" w:afterAutospacing="0"/>
                    <w:ind w:left="0" w:right="0"/>
                    <w:jc w:val="center"/>
                    <w:rPr>
                      <w:rFonts w:hint="default" w:eastAsia="宋体" w:cs="Times New Roman" w:asciiTheme="minorHAnsi" w:hAnsiTheme="minorHAnsi"/>
                      <w:kern w:val="0"/>
                      <w:sz w:val="21"/>
                      <w:szCs w:val="21"/>
                      <w:lang w:val="en-US" w:eastAsia="zh-CN" w:bidi="ar-SA"/>
                    </w:rPr>
                  </w:pPr>
                  <w:r>
                    <w:rPr>
                      <w:rFonts w:hint="default"/>
                      <w:kern w:val="0"/>
                      <w:szCs w:val="21"/>
                    </w:rPr>
                    <w:t>焊料及焊渣</w:t>
                  </w:r>
                </w:p>
              </w:tc>
            </w:tr>
            <w:tr w14:paraId="2932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417" w:type="pct"/>
                  <w:vMerge w:val="continue"/>
                  <w:vAlign w:val="center"/>
                </w:tcPr>
                <w:p w14:paraId="0921893F">
                  <w:pPr>
                    <w:keepNext w:val="0"/>
                    <w:keepLines w:val="0"/>
                    <w:suppressLineNumbers w:val="0"/>
                    <w:spacing w:before="0" w:beforeAutospacing="0" w:after="0" w:afterAutospacing="0"/>
                    <w:ind w:left="0" w:right="0"/>
                    <w:jc w:val="center"/>
                    <w:rPr>
                      <w:rFonts w:hint="default"/>
                      <w:color w:val="auto"/>
                      <w:szCs w:val="21"/>
                    </w:rPr>
                  </w:pPr>
                </w:p>
              </w:tc>
              <w:tc>
                <w:tcPr>
                  <w:tcW w:w="388" w:type="pct"/>
                  <w:vMerge w:val="continue"/>
                  <w:vAlign w:val="center"/>
                </w:tcPr>
                <w:p w14:paraId="00AABE7B">
                  <w:pPr>
                    <w:keepNext w:val="0"/>
                    <w:keepLines w:val="0"/>
                    <w:widowControl/>
                    <w:suppressLineNumbers w:val="0"/>
                    <w:spacing w:before="0" w:beforeAutospacing="0" w:after="0" w:afterAutospacing="0"/>
                    <w:ind w:left="0" w:right="0"/>
                    <w:jc w:val="center"/>
                    <w:rPr>
                      <w:rFonts w:hint="default"/>
                      <w:color w:val="auto"/>
                      <w:szCs w:val="21"/>
                    </w:rPr>
                  </w:pPr>
                </w:p>
              </w:tc>
              <w:tc>
                <w:tcPr>
                  <w:tcW w:w="418" w:type="pct"/>
                  <w:shd w:val="clear" w:color="auto" w:fill="auto"/>
                  <w:vAlign w:val="center"/>
                </w:tcPr>
                <w:p w14:paraId="6D30293F">
                  <w:pPr>
                    <w:keepNext w:val="0"/>
                    <w:keepLines w:val="0"/>
                    <w:widowControl/>
                    <w:suppressLineNumbers w:val="0"/>
                    <w:spacing w:before="0" w:beforeAutospacing="0" w:after="0" w:afterAutospacing="0"/>
                    <w:ind w:left="0" w:right="0"/>
                    <w:jc w:val="center"/>
                    <w:rPr>
                      <w:rFonts w:hint="default" w:eastAsia="宋体"/>
                      <w:kern w:val="0"/>
                      <w:szCs w:val="21"/>
                      <w:lang w:val="en-US" w:eastAsia="zh-CN"/>
                    </w:rPr>
                  </w:pPr>
                  <w:r>
                    <w:rPr>
                      <w:rFonts w:hint="default" w:eastAsia="宋体"/>
                      <w:kern w:val="0"/>
                      <w:szCs w:val="21"/>
                      <w:lang w:val="en-US" w:eastAsia="zh-CN"/>
                    </w:rPr>
                    <w:t>S5</w:t>
                  </w:r>
                </w:p>
              </w:tc>
              <w:tc>
                <w:tcPr>
                  <w:tcW w:w="1460" w:type="pct"/>
                  <w:shd w:val="clear" w:color="auto" w:fill="auto"/>
                  <w:vAlign w:val="center"/>
                </w:tcPr>
                <w:p w14:paraId="6BBB604E">
                  <w:pPr>
                    <w:keepNext w:val="0"/>
                    <w:keepLines w:val="0"/>
                    <w:widowControl/>
                    <w:suppressLineNumbers w:val="0"/>
                    <w:spacing w:before="0" w:beforeAutospacing="0" w:after="0" w:afterAutospacing="0"/>
                    <w:ind w:left="0" w:right="0"/>
                    <w:jc w:val="center"/>
                    <w:rPr>
                      <w:rFonts w:hint="eastAsia" w:eastAsia="宋体"/>
                      <w:kern w:val="0"/>
                      <w:szCs w:val="21"/>
                      <w:lang w:val="en-US" w:eastAsia="zh-CN"/>
                    </w:rPr>
                  </w:pPr>
                  <w:r>
                    <w:rPr>
                      <w:rFonts w:hint="eastAsia"/>
                      <w:kern w:val="0"/>
                      <w:szCs w:val="21"/>
                      <w:lang w:val="en-US" w:eastAsia="zh-CN"/>
                    </w:rPr>
                    <w:t>抛光</w:t>
                  </w:r>
                </w:p>
              </w:tc>
              <w:tc>
                <w:tcPr>
                  <w:tcW w:w="1195" w:type="pct"/>
                  <w:shd w:val="clear" w:color="auto" w:fill="auto"/>
                  <w:vAlign w:val="center"/>
                </w:tcPr>
                <w:p w14:paraId="2B1460C6">
                  <w:pPr>
                    <w:keepNext w:val="0"/>
                    <w:keepLines w:val="0"/>
                    <w:widowControl/>
                    <w:suppressLineNumbers w:val="0"/>
                    <w:spacing w:before="0" w:beforeAutospacing="0" w:after="0" w:afterAutospacing="0"/>
                    <w:ind w:left="0" w:right="0"/>
                    <w:jc w:val="center"/>
                    <w:rPr>
                      <w:rFonts w:hint="default" w:eastAsia="宋体"/>
                      <w:kern w:val="0"/>
                      <w:szCs w:val="21"/>
                      <w:lang w:val="en-US" w:eastAsia="zh-CN"/>
                    </w:rPr>
                  </w:pPr>
                  <w:r>
                    <w:rPr>
                      <w:rFonts w:hint="eastAsia"/>
                      <w:kern w:val="0"/>
                      <w:szCs w:val="21"/>
                      <w:lang w:val="en-US" w:eastAsia="zh-CN"/>
                    </w:rPr>
                    <w:t>废砂轮及磨片</w:t>
                  </w:r>
                </w:p>
              </w:tc>
              <w:tc>
                <w:tcPr>
                  <w:tcW w:w="1119" w:type="pct"/>
                  <w:shd w:val="clear" w:color="auto" w:fill="auto"/>
                  <w:vAlign w:val="center"/>
                </w:tcPr>
                <w:p w14:paraId="578CB863">
                  <w:pPr>
                    <w:keepNext w:val="0"/>
                    <w:keepLines w:val="0"/>
                    <w:widowControl/>
                    <w:suppressLineNumbers w:val="0"/>
                    <w:spacing w:before="0" w:beforeAutospacing="0" w:after="0" w:afterAutospacing="0"/>
                    <w:ind w:left="0" w:right="0"/>
                    <w:jc w:val="center"/>
                    <w:rPr>
                      <w:rFonts w:hint="default"/>
                      <w:kern w:val="0"/>
                      <w:szCs w:val="21"/>
                    </w:rPr>
                  </w:pPr>
                  <w:r>
                    <w:rPr>
                      <w:rFonts w:hint="eastAsia"/>
                      <w:kern w:val="0"/>
                      <w:szCs w:val="21"/>
                      <w:lang w:val="en-US" w:eastAsia="zh-CN"/>
                    </w:rPr>
                    <w:t>砂轮及磨片</w:t>
                  </w:r>
                </w:p>
              </w:tc>
            </w:tr>
            <w:tr w14:paraId="3FA8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417" w:type="pct"/>
                  <w:vMerge w:val="continue"/>
                  <w:vAlign w:val="center"/>
                </w:tcPr>
                <w:p w14:paraId="6980CEF1">
                  <w:pPr>
                    <w:keepNext w:val="0"/>
                    <w:keepLines w:val="0"/>
                    <w:suppressLineNumbers w:val="0"/>
                    <w:spacing w:before="0" w:beforeAutospacing="0" w:after="0" w:afterAutospacing="0"/>
                    <w:ind w:left="0" w:right="0"/>
                    <w:jc w:val="center"/>
                    <w:rPr>
                      <w:rFonts w:hint="default"/>
                      <w:color w:val="auto"/>
                      <w:szCs w:val="21"/>
                    </w:rPr>
                  </w:pPr>
                </w:p>
              </w:tc>
              <w:tc>
                <w:tcPr>
                  <w:tcW w:w="388" w:type="pct"/>
                  <w:vMerge w:val="continue"/>
                  <w:vAlign w:val="center"/>
                </w:tcPr>
                <w:p w14:paraId="24D75D73">
                  <w:pPr>
                    <w:keepNext w:val="0"/>
                    <w:keepLines w:val="0"/>
                    <w:widowControl/>
                    <w:suppressLineNumbers w:val="0"/>
                    <w:spacing w:before="0" w:beforeAutospacing="0" w:after="0" w:afterAutospacing="0"/>
                    <w:ind w:left="0" w:right="0"/>
                    <w:jc w:val="center"/>
                    <w:rPr>
                      <w:rFonts w:hint="default"/>
                      <w:color w:val="auto"/>
                      <w:szCs w:val="21"/>
                    </w:rPr>
                  </w:pPr>
                </w:p>
              </w:tc>
              <w:tc>
                <w:tcPr>
                  <w:tcW w:w="418" w:type="pct"/>
                  <w:shd w:val="clear" w:color="auto" w:fill="auto"/>
                  <w:vAlign w:val="center"/>
                </w:tcPr>
                <w:p w14:paraId="087FC129">
                  <w:pPr>
                    <w:keepNext w:val="0"/>
                    <w:keepLines w:val="0"/>
                    <w:widowControl/>
                    <w:suppressLineNumbers w:val="0"/>
                    <w:spacing w:before="0" w:beforeAutospacing="0" w:after="0" w:afterAutospacing="0"/>
                    <w:ind w:left="0" w:right="0"/>
                    <w:jc w:val="center"/>
                    <w:rPr>
                      <w:rFonts w:hint="default" w:eastAsia="宋体"/>
                      <w:kern w:val="0"/>
                      <w:szCs w:val="21"/>
                      <w:lang w:val="en-US" w:eastAsia="zh-CN"/>
                    </w:rPr>
                  </w:pPr>
                  <w:r>
                    <w:rPr>
                      <w:rFonts w:hint="eastAsia"/>
                      <w:kern w:val="0"/>
                      <w:szCs w:val="21"/>
                      <w:lang w:val="en-US" w:eastAsia="zh-CN"/>
                    </w:rPr>
                    <w:t>S6</w:t>
                  </w:r>
                </w:p>
              </w:tc>
              <w:tc>
                <w:tcPr>
                  <w:tcW w:w="1460" w:type="pct"/>
                  <w:shd w:val="clear" w:color="auto" w:fill="auto"/>
                  <w:vAlign w:val="center"/>
                </w:tcPr>
                <w:p w14:paraId="0F12E5E9">
                  <w:pPr>
                    <w:keepNext w:val="0"/>
                    <w:keepLines w:val="0"/>
                    <w:widowControl/>
                    <w:suppressLineNumbers w:val="0"/>
                    <w:spacing w:before="0" w:beforeAutospacing="0" w:after="0" w:afterAutospacing="0"/>
                    <w:ind w:left="0" w:right="0"/>
                    <w:jc w:val="center"/>
                    <w:rPr>
                      <w:rFonts w:hint="default"/>
                      <w:kern w:val="0"/>
                      <w:szCs w:val="21"/>
                      <w:lang w:val="en-US" w:eastAsia="zh-CN"/>
                    </w:rPr>
                  </w:pPr>
                  <w:r>
                    <w:rPr>
                      <w:rFonts w:hint="eastAsia"/>
                      <w:kern w:val="0"/>
                      <w:szCs w:val="21"/>
                      <w:lang w:val="en-US" w:eastAsia="zh-CN"/>
                    </w:rPr>
                    <w:t>外购半成品入库</w:t>
                  </w:r>
                </w:p>
              </w:tc>
              <w:tc>
                <w:tcPr>
                  <w:tcW w:w="1195" w:type="pct"/>
                  <w:shd w:val="clear" w:color="auto" w:fill="auto"/>
                  <w:vAlign w:val="center"/>
                </w:tcPr>
                <w:p w14:paraId="7C7C121F">
                  <w:pPr>
                    <w:keepNext w:val="0"/>
                    <w:keepLines w:val="0"/>
                    <w:widowControl/>
                    <w:suppressLineNumbers w:val="0"/>
                    <w:spacing w:before="0" w:beforeAutospacing="0" w:after="0" w:afterAutospacing="0"/>
                    <w:ind w:left="0" w:right="0"/>
                    <w:jc w:val="center"/>
                    <w:rPr>
                      <w:rFonts w:hint="default"/>
                      <w:kern w:val="0"/>
                      <w:szCs w:val="21"/>
                      <w:lang w:val="en-US" w:eastAsia="zh-CN"/>
                    </w:rPr>
                  </w:pPr>
                  <w:r>
                    <w:rPr>
                      <w:rFonts w:hint="eastAsia"/>
                      <w:kern w:val="0"/>
                      <w:szCs w:val="21"/>
                      <w:lang w:val="en-US" w:eastAsia="zh-CN"/>
                    </w:rPr>
                    <w:t>外购半成品包装袋</w:t>
                  </w:r>
                </w:p>
              </w:tc>
              <w:tc>
                <w:tcPr>
                  <w:tcW w:w="1119" w:type="pct"/>
                  <w:shd w:val="clear" w:color="auto" w:fill="auto"/>
                  <w:vAlign w:val="center"/>
                </w:tcPr>
                <w:p w14:paraId="306A4396">
                  <w:pPr>
                    <w:keepNext w:val="0"/>
                    <w:keepLines w:val="0"/>
                    <w:widowControl/>
                    <w:suppressLineNumbers w:val="0"/>
                    <w:spacing w:before="0" w:beforeAutospacing="0" w:after="0" w:afterAutospacing="0"/>
                    <w:ind w:left="0" w:right="0"/>
                    <w:jc w:val="center"/>
                    <w:rPr>
                      <w:rFonts w:hint="default"/>
                      <w:kern w:val="0"/>
                      <w:szCs w:val="21"/>
                      <w:lang w:val="en-US" w:eastAsia="zh-CN"/>
                    </w:rPr>
                  </w:pPr>
                  <w:r>
                    <w:rPr>
                      <w:rFonts w:hint="eastAsia"/>
                      <w:kern w:val="0"/>
                      <w:szCs w:val="21"/>
                      <w:lang w:val="en-US" w:eastAsia="zh-CN"/>
                    </w:rPr>
                    <w:t>废塑料袋</w:t>
                  </w:r>
                </w:p>
              </w:tc>
            </w:tr>
            <w:tr w14:paraId="2149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7" w:type="pct"/>
                  <w:vMerge w:val="continue"/>
                  <w:vAlign w:val="center"/>
                </w:tcPr>
                <w:p w14:paraId="3047D86A">
                  <w:pPr>
                    <w:keepNext w:val="0"/>
                    <w:keepLines w:val="0"/>
                    <w:suppressLineNumbers w:val="0"/>
                    <w:spacing w:before="0" w:beforeAutospacing="0" w:after="0" w:afterAutospacing="0"/>
                    <w:ind w:left="0" w:right="0"/>
                    <w:jc w:val="center"/>
                    <w:rPr>
                      <w:rFonts w:hint="default"/>
                      <w:color w:val="auto"/>
                      <w:szCs w:val="21"/>
                    </w:rPr>
                  </w:pPr>
                </w:p>
              </w:tc>
              <w:tc>
                <w:tcPr>
                  <w:tcW w:w="388" w:type="pct"/>
                  <w:vMerge w:val="continue"/>
                  <w:vAlign w:val="center"/>
                </w:tcPr>
                <w:p w14:paraId="59CC3F16">
                  <w:pPr>
                    <w:keepNext w:val="0"/>
                    <w:keepLines w:val="0"/>
                    <w:widowControl/>
                    <w:suppressLineNumbers w:val="0"/>
                    <w:spacing w:before="0" w:beforeAutospacing="0" w:after="0" w:afterAutospacing="0"/>
                    <w:ind w:left="0" w:right="0"/>
                    <w:jc w:val="center"/>
                    <w:rPr>
                      <w:rFonts w:hint="default"/>
                      <w:color w:val="auto"/>
                      <w:szCs w:val="21"/>
                    </w:rPr>
                  </w:pPr>
                </w:p>
              </w:tc>
              <w:tc>
                <w:tcPr>
                  <w:tcW w:w="418" w:type="pct"/>
                  <w:shd w:val="clear" w:color="auto" w:fill="auto"/>
                  <w:vAlign w:val="center"/>
                </w:tcPr>
                <w:p w14:paraId="6D211A4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S7</w:t>
                  </w:r>
                </w:p>
              </w:tc>
              <w:tc>
                <w:tcPr>
                  <w:tcW w:w="1460" w:type="pct"/>
                  <w:shd w:val="clear" w:color="auto" w:fill="auto"/>
                  <w:vAlign w:val="center"/>
                </w:tcPr>
                <w:p w14:paraId="41E378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lang w:val="en-US" w:eastAsia="zh-CN" w:bidi="ar-SA"/>
                    </w:rPr>
                  </w:pPr>
                  <w:r>
                    <w:rPr>
                      <w:rFonts w:hint="default"/>
                      <w:kern w:val="0"/>
                      <w:szCs w:val="21"/>
                    </w:rPr>
                    <w:t>废气处理</w:t>
                  </w:r>
                </w:p>
              </w:tc>
              <w:tc>
                <w:tcPr>
                  <w:tcW w:w="1195" w:type="pct"/>
                  <w:shd w:val="clear" w:color="auto" w:fill="auto"/>
                  <w:vAlign w:val="center"/>
                </w:tcPr>
                <w:p w14:paraId="60FC3ED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lang w:val="en-US" w:eastAsia="zh-CN" w:bidi="ar-SA"/>
                    </w:rPr>
                  </w:pPr>
                  <w:r>
                    <w:rPr>
                      <w:rFonts w:hint="eastAsia"/>
                      <w:kern w:val="0"/>
                      <w:szCs w:val="21"/>
                    </w:rPr>
                    <w:t>收集的粉尘</w:t>
                  </w:r>
                </w:p>
              </w:tc>
              <w:tc>
                <w:tcPr>
                  <w:tcW w:w="1119" w:type="pct"/>
                  <w:shd w:val="clear" w:color="auto" w:fill="auto"/>
                  <w:vAlign w:val="center"/>
                </w:tcPr>
                <w:p w14:paraId="19E62D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lang w:val="en-US" w:eastAsia="zh-CN" w:bidi="ar-SA"/>
                    </w:rPr>
                  </w:pPr>
                  <w:r>
                    <w:rPr>
                      <w:rFonts w:hint="default"/>
                      <w:kern w:val="0"/>
                      <w:szCs w:val="21"/>
                    </w:rPr>
                    <w:t>金属粉尘</w:t>
                  </w:r>
                </w:p>
              </w:tc>
            </w:tr>
            <w:tr w14:paraId="680D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7" w:type="pct"/>
                  <w:vMerge w:val="continue"/>
                  <w:vAlign w:val="center"/>
                </w:tcPr>
                <w:p w14:paraId="3D2668CC">
                  <w:pPr>
                    <w:keepNext w:val="0"/>
                    <w:keepLines w:val="0"/>
                    <w:suppressLineNumbers w:val="0"/>
                    <w:spacing w:before="0" w:beforeAutospacing="0" w:after="0" w:afterAutospacing="0"/>
                    <w:ind w:left="0" w:right="0"/>
                    <w:jc w:val="center"/>
                    <w:rPr>
                      <w:rFonts w:hint="default"/>
                      <w:color w:val="auto"/>
                      <w:szCs w:val="21"/>
                    </w:rPr>
                  </w:pPr>
                </w:p>
              </w:tc>
              <w:tc>
                <w:tcPr>
                  <w:tcW w:w="388" w:type="pct"/>
                  <w:vMerge w:val="continue"/>
                  <w:vAlign w:val="center"/>
                </w:tcPr>
                <w:p w14:paraId="6A0A54A7">
                  <w:pPr>
                    <w:keepNext w:val="0"/>
                    <w:keepLines w:val="0"/>
                    <w:widowControl/>
                    <w:suppressLineNumbers w:val="0"/>
                    <w:spacing w:before="0" w:beforeAutospacing="0" w:after="0" w:afterAutospacing="0"/>
                    <w:ind w:left="0" w:right="0"/>
                    <w:jc w:val="center"/>
                    <w:rPr>
                      <w:rFonts w:hint="default"/>
                      <w:color w:val="auto"/>
                      <w:szCs w:val="21"/>
                    </w:rPr>
                  </w:pPr>
                </w:p>
              </w:tc>
              <w:tc>
                <w:tcPr>
                  <w:tcW w:w="418" w:type="pct"/>
                  <w:shd w:val="clear" w:color="auto" w:fill="auto"/>
                  <w:vAlign w:val="center"/>
                </w:tcPr>
                <w:p w14:paraId="3746661E">
                  <w:pPr>
                    <w:keepNext w:val="0"/>
                    <w:keepLines w:val="0"/>
                    <w:widowControl/>
                    <w:suppressLineNumbers w:val="0"/>
                    <w:spacing w:before="0" w:beforeAutospacing="0" w:after="0" w:afterAutospacing="0"/>
                    <w:ind w:left="0" w:right="0"/>
                    <w:jc w:val="center"/>
                    <w:rPr>
                      <w:rFonts w:hint="default" w:cs="Times New Roman"/>
                      <w:color w:val="auto"/>
                      <w:kern w:val="2"/>
                      <w:sz w:val="21"/>
                      <w:szCs w:val="21"/>
                      <w:lang w:val="en-US" w:eastAsia="zh-CN" w:bidi="ar-SA"/>
                    </w:rPr>
                  </w:pPr>
                  <w:r>
                    <w:rPr>
                      <w:rFonts w:hint="default" w:cs="Times New Roman"/>
                      <w:color w:val="auto"/>
                      <w:kern w:val="2"/>
                      <w:sz w:val="21"/>
                      <w:szCs w:val="21"/>
                      <w:lang w:val="en-US" w:eastAsia="zh-CN" w:bidi="ar-SA"/>
                    </w:rPr>
                    <w:t>S</w:t>
                  </w:r>
                  <w:r>
                    <w:rPr>
                      <w:rFonts w:hint="eastAsia" w:cs="Times New Roman"/>
                      <w:color w:val="auto"/>
                      <w:kern w:val="2"/>
                      <w:sz w:val="21"/>
                      <w:szCs w:val="21"/>
                      <w:lang w:val="en-US" w:eastAsia="zh-CN" w:bidi="ar-SA"/>
                    </w:rPr>
                    <w:t>8</w:t>
                  </w:r>
                </w:p>
              </w:tc>
              <w:tc>
                <w:tcPr>
                  <w:tcW w:w="1460" w:type="pct"/>
                  <w:shd w:val="clear" w:color="auto" w:fill="auto"/>
                  <w:vAlign w:val="center"/>
                </w:tcPr>
                <w:p w14:paraId="2297B0E6">
                  <w:pPr>
                    <w:keepNext w:val="0"/>
                    <w:keepLines w:val="0"/>
                    <w:widowControl/>
                    <w:suppressLineNumbers w:val="0"/>
                    <w:spacing w:before="0" w:beforeAutospacing="0" w:after="0" w:afterAutospacing="0"/>
                    <w:ind w:left="0" w:right="0"/>
                    <w:jc w:val="center"/>
                    <w:rPr>
                      <w:rFonts w:hint="default" w:eastAsia="宋体"/>
                      <w:kern w:val="0"/>
                      <w:szCs w:val="21"/>
                      <w:lang w:val="en-US" w:eastAsia="zh-CN"/>
                    </w:rPr>
                  </w:pPr>
                  <w:r>
                    <w:rPr>
                      <w:rFonts w:hint="eastAsia"/>
                      <w:kern w:val="0"/>
                      <w:szCs w:val="21"/>
                      <w:lang w:val="en-US" w:eastAsia="zh-CN"/>
                    </w:rPr>
                    <w:t>设备维护</w:t>
                  </w:r>
                </w:p>
              </w:tc>
              <w:tc>
                <w:tcPr>
                  <w:tcW w:w="1195" w:type="pct"/>
                  <w:shd w:val="clear" w:color="auto" w:fill="auto"/>
                  <w:vAlign w:val="center"/>
                </w:tcPr>
                <w:p w14:paraId="252CA9D1">
                  <w:pPr>
                    <w:keepNext w:val="0"/>
                    <w:keepLines w:val="0"/>
                    <w:widowControl/>
                    <w:suppressLineNumbers w:val="0"/>
                    <w:spacing w:before="0" w:beforeAutospacing="0" w:after="0" w:afterAutospacing="0"/>
                    <w:ind w:left="0" w:right="0"/>
                    <w:jc w:val="center"/>
                    <w:rPr>
                      <w:rFonts w:hint="default" w:eastAsia="宋体"/>
                      <w:kern w:val="0"/>
                      <w:szCs w:val="21"/>
                      <w:lang w:val="en-US" w:eastAsia="zh-CN"/>
                    </w:rPr>
                  </w:pPr>
                  <w:r>
                    <w:rPr>
                      <w:rFonts w:hint="eastAsia"/>
                      <w:kern w:val="0"/>
                      <w:szCs w:val="21"/>
                      <w:lang w:val="en-US" w:eastAsia="zh-CN"/>
                    </w:rPr>
                    <w:t>沾润滑油的手套</w:t>
                  </w:r>
                </w:p>
              </w:tc>
              <w:tc>
                <w:tcPr>
                  <w:tcW w:w="1119" w:type="pct"/>
                  <w:vAlign w:val="center"/>
                </w:tcPr>
                <w:p w14:paraId="3E991233">
                  <w:pPr>
                    <w:keepNext w:val="0"/>
                    <w:keepLines w:val="0"/>
                    <w:widowControl/>
                    <w:suppressLineNumbers w:val="0"/>
                    <w:spacing w:before="0" w:beforeAutospacing="0" w:after="0" w:afterAutospacing="0"/>
                    <w:ind w:left="0" w:right="0"/>
                    <w:jc w:val="center"/>
                    <w:rPr>
                      <w:rFonts w:hint="default"/>
                      <w:kern w:val="0"/>
                      <w:szCs w:val="21"/>
                    </w:rPr>
                  </w:pPr>
                  <w:r>
                    <w:rPr>
                      <w:rFonts w:hint="eastAsia" w:ascii="Times New Roman" w:hAnsi="Times New Roman" w:eastAsia="宋体" w:cs="Times New Roman"/>
                      <w:color w:val="000000" w:themeColor="text1"/>
                      <w:sz w:val="21"/>
                      <w:szCs w:val="21"/>
                      <w14:textFill>
                        <w14:solidFill>
                          <w14:schemeClr w14:val="tx1"/>
                        </w14:solidFill>
                      </w14:textFill>
                    </w:rPr>
                    <w:t>矿物油</w:t>
                  </w:r>
                </w:p>
              </w:tc>
            </w:tr>
            <w:tr w14:paraId="127A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7" w:type="pct"/>
                  <w:vMerge w:val="continue"/>
                  <w:vAlign w:val="center"/>
                </w:tcPr>
                <w:p w14:paraId="567EAC87">
                  <w:pPr>
                    <w:keepNext w:val="0"/>
                    <w:keepLines w:val="0"/>
                    <w:suppressLineNumbers w:val="0"/>
                    <w:spacing w:before="0" w:beforeAutospacing="0" w:after="0" w:afterAutospacing="0"/>
                    <w:ind w:left="0" w:right="0"/>
                    <w:jc w:val="center"/>
                    <w:rPr>
                      <w:rFonts w:hint="default"/>
                      <w:color w:val="auto"/>
                      <w:szCs w:val="21"/>
                    </w:rPr>
                  </w:pPr>
                </w:p>
              </w:tc>
              <w:tc>
                <w:tcPr>
                  <w:tcW w:w="388" w:type="pct"/>
                  <w:vMerge w:val="continue"/>
                  <w:vAlign w:val="center"/>
                </w:tcPr>
                <w:p w14:paraId="2D6A40A6">
                  <w:pPr>
                    <w:keepNext w:val="0"/>
                    <w:keepLines w:val="0"/>
                    <w:widowControl/>
                    <w:suppressLineNumbers w:val="0"/>
                    <w:spacing w:before="0" w:beforeAutospacing="0" w:after="0" w:afterAutospacing="0"/>
                    <w:ind w:left="0" w:right="0"/>
                    <w:jc w:val="center"/>
                    <w:rPr>
                      <w:rFonts w:hint="default"/>
                      <w:color w:val="auto"/>
                      <w:szCs w:val="21"/>
                    </w:rPr>
                  </w:pPr>
                </w:p>
              </w:tc>
              <w:tc>
                <w:tcPr>
                  <w:tcW w:w="418" w:type="pct"/>
                  <w:shd w:val="clear" w:color="auto" w:fill="auto"/>
                  <w:vAlign w:val="center"/>
                </w:tcPr>
                <w:p w14:paraId="64CB9363">
                  <w:pPr>
                    <w:keepNext w:val="0"/>
                    <w:keepLines w:val="0"/>
                    <w:widowControl/>
                    <w:suppressLineNumbers w:val="0"/>
                    <w:spacing w:before="0" w:beforeAutospacing="0" w:after="0" w:afterAutospacing="0"/>
                    <w:ind w:left="0" w:right="0"/>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S9</w:t>
                  </w:r>
                </w:p>
              </w:tc>
              <w:tc>
                <w:tcPr>
                  <w:tcW w:w="1460" w:type="pct"/>
                  <w:shd w:val="clear" w:color="auto" w:fill="auto"/>
                  <w:vAlign w:val="center"/>
                </w:tcPr>
                <w:p w14:paraId="52179270">
                  <w:pPr>
                    <w:keepNext w:val="0"/>
                    <w:keepLines w:val="0"/>
                    <w:widowControl/>
                    <w:suppressLineNumbers w:val="0"/>
                    <w:spacing w:before="0" w:beforeAutospacing="0" w:after="0" w:afterAutospacing="0"/>
                    <w:ind w:left="0" w:right="0"/>
                    <w:jc w:val="center"/>
                    <w:rPr>
                      <w:rFonts w:hint="eastAsia" w:eastAsia="宋体"/>
                      <w:kern w:val="0"/>
                      <w:szCs w:val="21"/>
                      <w:lang w:val="en-US" w:eastAsia="zh-CN"/>
                    </w:rPr>
                  </w:pPr>
                  <w:r>
                    <w:rPr>
                      <w:rFonts w:hint="eastAsia"/>
                      <w:kern w:val="0"/>
                      <w:szCs w:val="21"/>
                      <w:lang w:val="en-US" w:eastAsia="zh-CN"/>
                    </w:rPr>
                    <w:t>设备维护</w:t>
                  </w:r>
                </w:p>
              </w:tc>
              <w:tc>
                <w:tcPr>
                  <w:tcW w:w="1195" w:type="pct"/>
                  <w:shd w:val="clear" w:color="auto" w:fill="auto"/>
                  <w:vAlign w:val="center"/>
                </w:tcPr>
                <w:p w14:paraId="136C3CB9">
                  <w:pPr>
                    <w:keepNext w:val="0"/>
                    <w:keepLines w:val="0"/>
                    <w:widowControl/>
                    <w:suppressLineNumbers w:val="0"/>
                    <w:spacing w:before="0" w:beforeAutospacing="0" w:after="0" w:afterAutospacing="0"/>
                    <w:ind w:left="0" w:right="0"/>
                    <w:jc w:val="center"/>
                    <w:rPr>
                      <w:rFonts w:hint="default" w:eastAsia="宋体"/>
                      <w:kern w:val="0"/>
                      <w:szCs w:val="21"/>
                      <w:lang w:val="en-US" w:eastAsia="zh-CN"/>
                    </w:rPr>
                  </w:pPr>
                  <w:r>
                    <w:rPr>
                      <w:rFonts w:hint="eastAsia"/>
                      <w:kern w:val="0"/>
                      <w:szCs w:val="21"/>
                      <w:lang w:val="en-US" w:eastAsia="zh-CN"/>
                    </w:rPr>
                    <w:t>润滑油包装桶</w:t>
                  </w:r>
                </w:p>
              </w:tc>
              <w:tc>
                <w:tcPr>
                  <w:tcW w:w="1119" w:type="pct"/>
                  <w:vAlign w:val="center"/>
                </w:tcPr>
                <w:p w14:paraId="5C9CE5DC">
                  <w:pPr>
                    <w:keepNext w:val="0"/>
                    <w:keepLines w:val="0"/>
                    <w:widowControl/>
                    <w:suppressLineNumbers w:val="0"/>
                    <w:spacing w:before="0" w:beforeAutospacing="0" w:after="0" w:afterAutospacing="0"/>
                    <w:ind w:left="0" w:right="0"/>
                    <w:jc w:val="center"/>
                    <w:rPr>
                      <w:rFonts w:hint="eastAsia"/>
                      <w:color w:val="auto"/>
                      <w:szCs w:val="21"/>
                    </w:rPr>
                  </w:pPr>
                  <w:r>
                    <w:rPr>
                      <w:rFonts w:hint="eastAsia" w:ascii="Times New Roman" w:hAnsi="Times New Roman" w:eastAsia="宋体" w:cs="Times New Roman"/>
                      <w:color w:val="000000" w:themeColor="text1"/>
                      <w:sz w:val="21"/>
                      <w:szCs w:val="21"/>
                      <w14:textFill>
                        <w14:solidFill>
                          <w14:schemeClr w14:val="tx1"/>
                        </w14:solidFill>
                      </w14:textFill>
                    </w:rPr>
                    <w:t>矿物油</w:t>
                  </w:r>
                </w:p>
              </w:tc>
            </w:tr>
            <w:tr w14:paraId="15E4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7" w:type="pct"/>
                  <w:vMerge w:val="continue"/>
                  <w:vAlign w:val="center"/>
                </w:tcPr>
                <w:p w14:paraId="2B27C4DF">
                  <w:pPr>
                    <w:keepNext w:val="0"/>
                    <w:keepLines w:val="0"/>
                    <w:suppressLineNumbers w:val="0"/>
                    <w:spacing w:before="0" w:beforeAutospacing="0" w:after="0" w:afterAutospacing="0"/>
                    <w:ind w:left="0" w:right="0"/>
                    <w:jc w:val="center"/>
                    <w:rPr>
                      <w:rFonts w:hint="default"/>
                      <w:color w:val="auto"/>
                      <w:szCs w:val="21"/>
                    </w:rPr>
                  </w:pPr>
                </w:p>
              </w:tc>
              <w:tc>
                <w:tcPr>
                  <w:tcW w:w="388" w:type="pct"/>
                  <w:vMerge w:val="continue"/>
                  <w:vAlign w:val="center"/>
                </w:tcPr>
                <w:p w14:paraId="4B8EABFF">
                  <w:pPr>
                    <w:keepNext w:val="0"/>
                    <w:keepLines w:val="0"/>
                    <w:widowControl/>
                    <w:suppressLineNumbers w:val="0"/>
                    <w:spacing w:before="0" w:beforeAutospacing="0" w:after="0" w:afterAutospacing="0"/>
                    <w:ind w:left="0" w:right="0"/>
                    <w:jc w:val="center"/>
                    <w:rPr>
                      <w:rFonts w:hint="default"/>
                      <w:color w:val="auto"/>
                      <w:szCs w:val="21"/>
                    </w:rPr>
                  </w:pPr>
                </w:p>
              </w:tc>
              <w:tc>
                <w:tcPr>
                  <w:tcW w:w="418" w:type="pct"/>
                  <w:shd w:val="clear" w:color="auto" w:fill="auto"/>
                  <w:vAlign w:val="center"/>
                </w:tcPr>
                <w:p w14:paraId="69CF3C8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S10</w:t>
                  </w:r>
                </w:p>
              </w:tc>
              <w:tc>
                <w:tcPr>
                  <w:tcW w:w="1460" w:type="pct"/>
                  <w:shd w:val="clear" w:color="auto" w:fill="auto"/>
                  <w:vAlign w:val="center"/>
                </w:tcPr>
                <w:p w14:paraId="2326D9C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lang w:val="en-US" w:eastAsia="zh-CN" w:bidi="ar-SA"/>
                    </w:rPr>
                  </w:pPr>
                  <w:r>
                    <w:rPr>
                      <w:rFonts w:hint="default"/>
                      <w:kern w:val="0"/>
                      <w:szCs w:val="21"/>
                    </w:rPr>
                    <w:t>员工生活</w:t>
                  </w:r>
                </w:p>
              </w:tc>
              <w:tc>
                <w:tcPr>
                  <w:tcW w:w="1195" w:type="pct"/>
                  <w:shd w:val="clear" w:color="auto" w:fill="auto"/>
                  <w:vAlign w:val="center"/>
                </w:tcPr>
                <w:p w14:paraId="57D9B02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lang w:val="en-US" w:eastAsia="zh-CN" w:bidi="ar-SA"/>
                    </w:rPr>
                  </w:pPr>
                  <w:r>
                    <w:rPr>
                      <w:rFonts w:hint="default"/>
                      <w:kern w:val="0"/>
                      <w:szCs w:val="21"/>
                    </w:rPr>
                    <w:t>生活垃圾</w:t>
                  </w:r>
                </w:p>
              </w:tc>
              <w:tc>
                <w:tcPr>
                  <w:tcW w:w="1119" w:type="pct"/>
                  <w:shd w:val="clear" w:color="auto" w:fill="auto"/>
                  <w:vAlign w:val="center"/>
                </w:tcPr>
                <w:p w14:paraId="6D25899D">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kern w:val="0"/>
                      <w:sz w:val="21"/>
                      <w:szCs w:val="21"/>
                      <w:lang w:val="en-US" w:eastAsia="zh-CN" w:bidi="ar-SA"/>
                    </w:rPr>
                  </w:pPr>
                  <w:r>
                    <w:rPr>
                      <w:rFonts w:hint="eastAsia"/>
                      <w:color w:val="auto"/>
                      <w:szCs w:val="21"/>
                    </w:rPr>
                    <w:t>生活垃圾</w:t>
                  </w:r>
                </w:p>
              </w:tc>
            </w:tr>
          </w:tbl>
          <w:p w14:paraId="260BEE97">
            <w:pPr>
              <w:keepNext/>
              <w:keepLines/>
              <w:suppressLineNumbers w:val="0"/>
              <w:spacing w:before="0" w:beforeAutospacing="0" w:after="0" w:afterAutospacing="0" w:line="360" w:lineRule="auto"/>
              <w:ind w:left="0" w:right="0"/>
              <w:outlineLvl w:val="3"/>
              <w:rPr>
                <w:rFonts w:hint="default" w:eastAsiaTheme="minorEastAsia"/>
                <w:b/>
                <w:color w:val="FF0000"/>
                <w:sz w:val="24"/>
              </w:rPr>
            </w:pPr>
          </w:p>
        </w:tc>
      </w:tr>
      <w:tr w14:paraId="4D4B1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5" w:hRule="atLeast"/>
          <w:jc w:val="center"/>
        </w:trPr>
        <w:tc>
          <w:tcPr>
            <w:tcW w:w="263" w:type="pct"/>
            <w:vAlign w:val="center"/>
          </w:tcPr>
          <w:p w14:paraId="755B9DF5">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auto"/>
                <w:sz w:val="21"/>
                <w:szCs w:val="21"/>
              </w:rPr>
            </w:pPr>
            <w:r>
              <w:rPr>
                <w:rFonts w:hint="default" w:ascii="Times New Roman" w:hAnsi="Times New Roman" w:eastAsiaTheme="minorEastAsia"/>
                <w:bCs/>
                <w:color w:val="auto"/>
                <w:kern w:val="2"/>
                <w:szCs w:val="24"/>
              </w:rPr>
              <w:t>与项目有关的原有</w:t>
            </w:r>
            <w:r>
              <w:rPr>
                <w:rFonts w:hint="eastAsia" w:ascii="Times New Roman" w:hAnsi="Times New Roman" w:eastAsiaTheme="minorEastAsia"/>
                <w:bCs/>
                <w:color w:val="auto"/>
                <w:kern w:val="2"/>
                <w:szCs w:val="24"/>
                <w:lang w:eastAsia="zh-CN"/>
              </w:rPr>
              <w:t>生态环境污染</w:t>
            </w:r>
            <w:r>
              <w:rPr>
                <w:rFonts w:hint="default" w:ascii="Times New Roman" w:hAnsi="Times New Roman" w:eastAsiaTheme="minorEastAsia"/>
                <w:bCs/>
                <w:color w:val="auto"/>
                <w:kern w:val="2"/>
                <w:szCs w:val="24"/>
              </w:rPr>
              <w:t>问题</w:t>
            </w:r>
          </w:p>
        </w:tc>
        <w:tc>
          <w:tcPr>
            <w:tcW w:w="4736" w:type="pct"/>
            <w:vAlign w:val="center"/>
          </w:tcPr>
          <w:p w14:paraId="372DFA2B">
            <w:pPr>
              <w:keepNext w:val="0"/>
              <w:keepLines w:val="0"/>
              <w:suppressLineNumbers w:val="0"/>
              <w:autoSpaceDE w:val="0"/>
              <w:autoSpaceDN w:val="0"/>
              <w:adjustRightInd w:val="0"/>
              <w:spacing w:before="0" w:beforeAutospacing="0" w:after="0" w:afterAutospacing="0" w:line="360" w:lineRule="auto"/>
              <w:ind w:left="0" w:right="0"/>
              <w:rPr>
                <w:rFonts w:hint="default" w:eastAsiaTheme="minorEastAsia"/>
                <w:b/>
                <w:color w:val="auto"/>
                <w:sz w:val="24"/>
              </w:rPr>
            </w:pPr>
            <w:r>
              <w:rPr>
                <w:rFonts w:hint="eastAsia" w:eastAsiaTheme="minorEastAsia"/>
                <w:b/>
                <w:color w:val="auto"/>
                <w:sz w:val="24"/>
              </w:rPr>
              <w:t>2.3与项目有关的原有</w:t>
            </w:r>
            <w:r>
              <w:rPr>
                <w:rFonts w:hint="eastAsia" w:eastAsiaTheme="minorEastAsia"/>
                <w:b/>
                <w:color w:val="auto"/>
                <w:sz w:val="24"/>
                <w:lang w:eastAsia="zh-CN"/>
              </w:rPr>
              <w:t>生态环境污染</w:t>
            </w:r>
            <w:r>
              <w:rPr>
                <w:rFonts w:hint="eastAsia" w:eastAsiaTheme="minorEastAsia"/>
                <w:b/>
                <w:color w:val="auto"/>
                <w:sz w:val="24"/>
              </w:rPr>
              <w:t>问题</w:t>
            </w:r>
          </w:p>
          <w:p w14:paraId="29482C8D">
            <w:pPr>
              <w:pStyle w:val="21"/>
              <w:keepNext w:val="0"/>
              <w:keepLines w:val="0"/>
              <w:suppressLineNumbers w:val="0"/>
              <w:adjustRightInd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本项目为新建项目，</w:t>
            </w:r>
            <w:r>
              <w:rPr>
                <w:rFonts w:hint="eastAsia" w:ascii="Times New Roman" w:hAnsi="Times New Roman" w:cs="Times New Roman"/>
                <w:color w:val="auto"/>
                <w:szCs w:val="24"/>
                <w:highlight w:val="none"/>
              </w:rPr>
              <w:t>租赁</w:t>
            </w:r>
            <w:r>
              <w:rPr>
                <w:rFonts w:hint="eastAsia" w:ascii="Times New Roman" w:hAnsi="Times New Roman" w:cs="Times New Roman"/>
                <w:color w:val="auto"/>
                <w:szCs w:val="24"/>
                <w:highlight w:val="none"/>
                <w:lang w:val="en-US" w:eastAsia="zh-CN"/>
              </w:rPr>
              <w:t>闲置的</w:t>
            </w:r>
            <w:r>
              <w:rPr>
                <w:rFonts w:hint="eastAsia" w:ascii="Times New Roman" w:hAnsi="Times New Roman" w:cs="Times New Roman"/>
                <w:color w:val="auto"/>
                <w:szCs w:val="24"/>
                <w:highlight w:val="none"/>
              </w:rPr>
              <w:t>空余厂房（浙江省嘉兴市海宁市周王庙镇华锦路9号6幢）</w:t>
            </w:r>
            <w:r>
              <w:rPr>
                <w:rFonts w:hint="eastAsia" w:ascii="Times New Roman" w:hAnsi="Times New Roman" w:cs="Times New Roman"/>
                <w:color w:val="auto"/>
                <w:szCs w:val="24"/>
                <w:highlight w:val="none"/>
                <w:lang w:val="en-US" w:eastAsia="zh-CN"/>
              </w:rPr>
              <w:t>进行生产</w:t>
            </w:r>
            <w:r>
              <w:rPr>
                <w:rFonts w:hint="default" w:ascii="Times New Roman" w:hAnsi="Times New Roman" w:cs="Times New Roman"/>
                <w:color w:val="auto"/>
                <w:szCs w:val="24"/>
              </w:rPr>
              <w:t>，不存在与项目有关的原有</w:t>
            </w:r>
            <w:r>
              <w:rPr>
                <w:rFonts w:hint="eastAsia" w:ascii="Times New Roman" w:hAnsi="Times New Roman" w:cs="Times New Roman"/>
                <w:color w:val="auto"/>
                <w:szCs w:val="24"/>
                <w:lang w:eastAsia="zh-CN"/>
              </w:rPr>
              <w:t>生态环境污染</w:t>
            </w:r>
            <w:r>
              <w:rPr>
                <w:rFonts w:hint="default" w:ascii="Times New Roman" w:hAnsi="Times New Roman" w:cs="Times New Roman"/>
                <w:color w:val="auto"/>
                <w:szCs w:val="24"/>
              </w:rPr>
              <w:t>问题。</w:t>
            </w:r>
          </w:p>
        </w:tc>
      </w:tr>
    </w:tbl>
    <w:p w14:paraId="21BF05D9">
      <w:pPr>
        <w:pStyle w:val="82"/>
        <w:jc w:val="center"/>
        <w:rPr>
          <w:rFonts w:ascii="Times New Roman" w:hAnsi="Times New Roman" w:eastAsiaTheme="minorEastAsia"/>
          <w:snapToGrid w:val="0"/>
          <w:color w:val="FF0000"/>
          <w:sz w:val="21"/>
          <w:szCs w:val="21"/>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3880ACA5">
      <w:pPr>
        <w:pStyle w:val="82"/>
        <w:jc w:val="center"/>
        <w:outlineLvl w:val="0"/>
        <w:rPr>
          <w:rFonts w:ascii="Times New Roman" w:hAnsi="Times New Roman" w:eastAsiaTheme="minorEastAsia"/>
          <w:b/>
          <w:bCs/>
          <w:snapToGrid w:val="0"/>
          <w:color w:val="auto"/>
          <w:sz w:val="30"/>
          <w:szCs w:val="30"/>
        </w:rPr>
      </w:pPr>
      <w:bookmarkStart w:id="8" w:name="_Toc28614"/>
      <w:bookmarkStart w:id="9" w:name="_Toc23138"/>
      <w:bookmarkStart w:id="10" w:name="_Toc80288177"/>
      <w:r>
        <w:rPr>
          <w:rFonts w:ascii="Times New Roman" w:hAnsi="Times New Roman" w:eastAsiaTheme="minorEastAsia"/>
          <w:b/>
          <w:bCs/>
          <w:snapToGrid w:val="0"/>
          <w:color w:val="auto"/>
          <w:sz w:val="30"/>
          <w:szCs w:val="30"/>
        </w:rPr>
        <w:t>三、区域</w:t>
      </w:r>
      <w:r>
        <w:rPr>
          <w:rFonts w:hint="eastAsia" w:ascii="Times New Roman" w:hAnsi="Times New Roman" w:eastAsiaTheme="minorEastAsia"/>
          <w:b/>
          <w:bCs/>
          <w:snapToGrid w:val="0"/>
          <w:color w:val="auto"/>
          <w:sz w:val="30"/>
          <w:szCs w:val="30"/>
          <w:lang w:eastAsia="zh-CN"/>
        </w:rPr>
        <w:t>生态环境质量现状</w:t>
      </w:r>
      <w:r>
        <w:rPr>
          <w:rFonts w:ascii="Times New Roman" w:hAnsi="Times New Roman" w:eastAsiaTheme="minorEastAsia"/>
          <w:b/>
          <w:bCs/>
          <w:snapToGrid w:val="0"/>
          <w:color w:val="auto"/>
          <w:sz w:val="30"/>
          <w:szCs w:val="30"/>
        </w:rPr>
        <w:t>、</w:t>
      </w:r>
      <w:r>
        <w:rPr>
          <w:rFonts w:hint="eastAsia" w:ascii="Times New Roman" w:hAnsi="Times New Roman" w:eastAsiaTheme="minorEastAsia"/>
          <w:b/>
          <w:bCs/>
          <w:snapToGrid w:val="0"/>
          <w:color w:val="auto"/>
          <w:sz w:val="30"/>
          <w:szCs w:val="30"/>
          <w:lang w:eastAsia="zh-CN"/>
        </w:rPr>
        <w:t>生态环境保护目标</w:t>
      </w:r>
      <w:r>
        <w:rPr>
          <w:rFonts w:ascii="Times New Roman" w:hAnsi="Times New Roman" w:eastAsiaTheme="minorEastAsia"/>
          <w:b/>
          <w:bCs/>
          <w:snapToGrid w:val="0"/>
          <w:color w:val="auto"/>
          <w:sz w:val="30"/>
          <w:szCs w:val="30"/>
        </w:rPr>
        <w:t>及评价标准</w:t>
      </w:r>
      <w:bookmarkEnd w:id="8"/>
      <w:bookmarkEnd w:id="9"/>
      <w:bookmarkEnd w:id="10"/>
    </w:p>
    <w:tbl>
      <w:tblPr>
        <w:tblStyle w:val="8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393"/>
      </w:tblGrid>
      <w:tr w14:paraId="5D1917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2" w:type="dxa"/>
            <w:vAlign w:val="center"/>
          </w:tcPr>
          <w:p w14:paraId="603ACC90">
            <w:pPr>
              <w:keepNext w:val="0"/>
              <w:keepLines w:val="0"/>
              <w:suppressLineNumbers w:val="0"/>
              <w:adjustRightInd w:val="0"/>
              <w:snapToGrid w:val="0"/>
              <w:spacing w:before="0" w:beforeAutospacing="0" w:after="0" w:afterAutospacing="0"/>
              <w:ind w:left="0" w:right="0"/>
              <w:jc w:val="center"/>
              <w:rPr>
                <w:rFonts w:hint="default" w:eastAsiaTheme="minorEastAsia"/>
                <w:color w:val="auto"/>
                <w:kern w:val="0"/>
                <w:sz w:val="24"/>
              </w:rPr>
            </w:pPr>
            <w:r>
              <w:rPr>
                <w:rFonts w:hint="default" w:eastAsiaTheme="minorEastAsia"/>
                <w:color w:val="auto"/>
                <w:kern w:val="0"/>
                <w:sz w:val="24"/>
              </w:rPr>
              <w:t>区域</w:t>
            </w:r>
          </w:p>
          <w:p w14:paraId="5DA28311">
            <w:pPr>
              <w:keepNext w:val="0"/>
              <w:keepLines w:val="0"/>
              <w:suppressLineNumbers w:val="0"/>
              <w:adjustRightInd w:val="0"/>
              <w:snapToGrid w:val="0"/>
              <w:spacing w:before="0" w:beforeAutospacing="0" w:after="0" w:afterAutospacing="0"/>
              <w:ind w:left="0" w:right="0"/>
              <w:jc w:val="center"/>
              <w:rPr>
                <w:rFonts w:hint="default" w:eastAsiaTheme="minorEastAsia"/>
                <w:color w:val="auto"/>
                <w:kern w:val="0"/>
                <w:sz w:val="24"/>
              </w:rPr>
            </w:pPr>
            <w:r>
              <w:rPr>
                <w:rFonts w:hint="default" w:eastAsiaTheme="minorEastAsia"/>
                <w:color w:val="auto"/>
                <w:kern w:val="0"/>
                <w:sz w:val="24"/>
              </w:rPr>
              <w:t>环境</w:t>
            </w:r>
          </w:p>
          <w:p w14:paraId="16216344">
            <w:pPr>
              <w:keepNext w:val="0"/>
              <w:keepLines w:val="0"/>
              <w:suppressLineNumbers w:val="0"/>
              <w:adjustRightInd w:val="0"/>
              <w:snapToGrid w:val="0"/>
              <w:spacing w:before="0" w:beforeAutospacing="0" w:after="0" w:afterAutospacing="0"/>
              <w:ind w:left="0" w:right="0"/>
              <w:jc w:val="center"/>
              <w:rPr>
                <w:rFonts w:hint="default" w:eastAsiaTheme="minorEastAsia"/>
                <w:color w:val="auto"/>
                <w:kern w:val="0"/>
                <w:sz w:val="24"/>
              </w:rPr>
            </w:pPr>
            <w:r>
              <w:rPr>
                <w:rFonts w:hint="default" w:eastAsiaTheme="minorEastAsia"/>
                <w:color w:val="auto"/>
                <w:kern w:val="0"/>
                <w:sz w:val="24"/>
              </w:rPr>
              <w:t>质量</w:t>
            </w:r>
          </w:p>
          <w:p w14:paraId="7EF2323B">
            <w:pPr>
              <w:keepNext w:val="0"/>
              <w:keepLines w:val="0"/>
              <w:suppressLineNumbers w:val="0"/>
              <w:adjustRightInd w:val="0"/>
              <w:snapToGrid w:val="0"/>
              <w:spacing w:before="0" w:beforeAutospacing="0" w:after="0" w:afterAutospacing="0"/>
              <w:ind w:left="0" w:right="0"/>
              <w:jc w:val="center"/>
              <w:rPr>
                <w:rFonts w:hint="default" w:eastAsiaTheme="minorEastAsia"/>
                <w:color w:val="FF0000"/>
                <w:kern w:val="0"/>
                <w:szCs w:val="21"/>
              </w:rPr>
            </w:pPr>
            <w:r>
              <w:rPr>
                <w:rFonts w:hint="default" w:eastAsiaTheme="minorEastAsia"/>
                <w:color w:val="auto"/>
                <w:kern w:val="0"/>
                <w:sz w:val="24"/>
              </w:rPr>
              <w:t>现状</w:t>
            </w:r>
          </w:p>
        </w:tc>
        <w:tc>
          <w:tcPr>
            <w:tcW w:w="8393" w:type="dxa"/>
            <w:vAlign w:val="center"/>
          </w:tcPr>
          <w:p w14:paraId="63A6CB2C">
            <w:pPr>
              <w:keepNext w:val="0"/>
              <w:keepLines w:val="0"/>
              <w:suppressLineNumbers w:val="0"/>
              <w:autoSpaceDE w:val="0"/>
              <w:autoSpaceDN w:val="0"/>
              <w:adjustRightInd w:val="0"/>
              <w:spacing w:before="0" w:beforeAutospacing="0" w:after="0" w:afterAutospacing="0" w:line="360" w:lineRule="auto"/>
              <w:ind w:left="0" w:right="0"/>
              <w:rPr>
                <w:rFonts w:hint="eastAsia" w:eastAsiaTheme="minorEastAsia"/>
                <w:b/>
                <w:bCs/>
                <w:color w:val="auto"/>
                <w:sz w:val="24"/>
                <w:lang w:eastAsia="zh-CN"/>
              </w:rPr>
            </w:pPr>
            <w:r>
              <w:rPr>
                <w:rFonts w:hint="default" w:eastAsiaTheme="minorEastAsia"/>
                <w:b/>
                <w:bCs/>
                <w:color w:val="auto"/>
                <w:sz w:val="24"/>
              </w:rPr>
              <w:t>3.1区域</w:t>
            </w:r>
            <w:r>
              <w:rPr>
                <w:rFonts w:hint="eastAsia" w:eastAsiaTheme="minorEastAsia"/>
                <w:b/>
                <w:bCs/>
                <w:color w:val="auto"/>
                <w:sz w:val="24"/>
                <w:lang w:eastAsia="zh-CN"/>
              </w:rPr>
              <w:t>生态环境质量现状</w:t>
            </w:r>
          </w:p>
          <w:p w14:paraId="2A0D9A97">
            <w:pPr>
              <w:keepNext w:val="0"/>
              <w:keepLines w:val="0"/>
              <w:suppressLineNumbers w:val="0"/>
              <w:autoSpaceDE w:val="0"/>
              <w:autoSpaceDN w:val="0"/>
              <w:adjustRightInd w:val="0"/>
              <w:spacing w:before="0" w:beforeAutospacing="0" w:after="0" w:afterAutospacing="0" w:line="360" w:lineRule="auto"/>
              <w:ind w:left="0" w:right="0"/>
              <w:rPr>
                <w:rFonts w:hint="default" w:eastAsiaTheme="minorEastAsia"/>
                <w:b/>
                <w:bCs/>
                <w:color w:val="auto"/>
                <w:sz w:val="24"/>
              </w:rPr>
            </w:pPr>
            <w:r>
              <w:rPr>
                <w:rFonts w:hint="default" w:eastAsiaTheme="minorEastAsia"/>
                <w:b/>
                <w:bCs/>
                <w:color w:val="auto"/>
                <w:sz w:val="24"/>
              </w:rPr>
              <w:t>3.1.1大气环境</w:t>
            </w:r>
          </w:p>
          <w:p w14:paraId="1C6DF0FD">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1、环境空气达标区判定</w:t>
            </w:r>
          </w:p>
          <w:p w14:paraId="00F609E8">
            <w:pPr>
              <w:keepNext w:val="0"/>
              <w:keepLines w:val="0"/>
              <w:suppressLineNumbers w:val="0"/>
              <w:spacing w:before="0" w:beforeAutospacing="0" w:after="0" w:afterAutospacing="0" w:line="360" w:lineRule="auto"/>
              <w:ind w:left="0" w:right="0" w:firstLine="480" w:firstLineChars="200"/>
              <w:rPr>
                <w:rFonts w:hint="eastAsia"/>
                <w:sz w:val="24"/>
              </w:rPr>
            </w:pPr>
            <w:r>
              <w:rPr>
                <w:rFonts w:hint="eastAsia"/>
                <w:sz w:val="24"/>
              </w:rPr>
              <w:t>根据《嘉兴市2024年生态环境状况公报》，2024年除桐乡市外其余县级城市环境空气质量均达到二级标准。各县（市）环境空气细颗粒物（PM2.5）年均值浓度范围为24-28μg/m</w:t>
            </w:r>
            <w:r>
              <w:rPr>
                <w:rFonts w:hint="eastAsia"/>
                <w:sz w:val="24"/>
                <w:vertAlign w:val="superscript"/>
              </w:rPr>
              <w:t>3</w:t>
            </w:r>
            <w:r>
              <w:rPr>
                <w:rFonts w:hint="eastAsia"/>
                <w:sz w:val="24"/>
              </w:rPr>
              <w:t>；臭氧（O</w:t>
            </w:r>
            <w:r>
              <w:rPr>
                <w:rFonts w:hint="eastAsia"/>
                <w:sz w:val="24"/>
                <w:vertAlign w:val="subscript"/>
              </w:rPr>
              <w:t>3</w:t>
            </w:r>
            <w:r>
              <w:rPr>
                <w:rFonts w:hint="eastAsia"/>
                <w:sz w:val="24"/>
              </w:rPr>
              <w:t>）最大8小时滑动平均90百分位浓度范围为134-154μg/m</w:t>
            </w:r>
            <w:r>
              <w:rPr>
                <w:rFonts w:hint="eastAsia"/>
                <w:sz w:val="24"/>
                <w:vertAlign w:val="superscript"/>
              </w:rPr>
              <w:t>3</w:t>
            </w:r>
            <w:r>
              <w:rPr>
                <w:rFonts w:hint="eastAsia"/>
                <w:sz w:val="24"/>
              </w:rPr>
              <w:t>。各县（市）优良天数比例范围为87.7-95.1%，桐乡市最低，平湖市最高。海宁市2024年度环境空气质量为达标区。</w:t>
            </w:r>
          </w:p>
          <w:p w14:paraId="0DE7D0C0">
            <w:pPr>
              <w:keepNext w:val="0"/>
              <w:keepLines w:val="0"/>
              <w:suppressLineNumbers w:val="0"/>
              <w:spacing w:before="0" w:beforeAutospacing="0" w:after="0" w:afterAutospacing="0" w:line="360" w:lineRule="auto"/>
              <w:ind w:left="0" w:right="0" w:firstLine="480" w:firstLineChars="200"/>
              <w:rPr>
                <w:rFonts w:hint="eastAsia"/>
                <w:sz w:val="24"/>
              </w:rPr>
            </w:pPr>
            <w:r>
              <w:rPr>
                <w:rFonts w:hint="eastAsia"/>
                <w:sz w:val="24"/>
              </w:rPr>
              <w:t>2025年度海宁市臭氧日最大8小时平均浓度第90百分位数超过《环境空气质量标准》（GB 3095-2012）二级标准 160 μg/m³ 限值，全年臭氧轻度污染天数 41 天，臭氧污染为首要大气污染类型。2025年度海宁市臭氧浓度未达二级标准，为不达标区。根据《嘉兴市人民政府关于印发嘉兴市空气质量持续改善行动计划的通知》（2025年2月7日），随着嘉兴市空气质量持续改善行动计划的推进，最终所在区域</w:t>
            </w:r>
            <w:r>
              <w:rPr>
                <w:rFonts w:hint="eastAsia"/>
                <w:sz w:val="24"/>
                <w:lang w:eastAsia="zh-CN"/>
              </w:rPr>
              <w:t>生态环境质量</w:t>
            </w:r>
            <w:r>
              <w:rPr>
                <w:rFonts w:hint="eastAsia"/>
                <w:sz w:val="24"/>
              </w:rPr>
              <w:t>达到相应的环境功能区划要求。</w:t>
            </w:r>
          </w:p>
          <w:p w14:paraId="1C5741D2">
            <w:pPr>
              <w:keepNext w:val="0"/>
              <w:keepLines w:val="0"/>
              <w:suppressLineNumbers w:val="0"/>
              <w:autoSpaceDE w:val="0"/>
              <w:autoSpaceDN w:val="0"/>
              <w:adjustRightInd w:val="0"/>
              <w:spacing w:before="0" w:beforeAutospacing="0" w:after="0" w:afterAutospacing="0" w:line="360" w:lineRule="auto"/>
              <w:ind w:left="0" w:right="0" w:firstLine="480" w:firstLineChars="200"/>
              <w:rPr>
                <w:rFonts w:hint="eastAsia"/>
                <w:sz w:val="24"/>
              </w:rPr>
            </w:pPr>
            <w:r>
              <w:rPr>
                <w:rFonts w:hint="eastAsia"/>
                <w:bCs/>
                <w:color w:val="auto"/>
                <w:sz w:val="24"/>
              </w:rPr>
              <w:t>2、</w:t>
            </w:r>
            <w:r>
              <w:rPr>
                <w:rFonts w:hint="eastAsia"/>
                <w:bCs/>
                <w:color w:val="auto"/>
                <w:sz w:val="24"/>
                <w:lang w:val="en-US" w:eastAsia="zh-CN"/>
              </w:rPr>
              <w:t>其他</w:t>
            </w:r>
            <w:r>
              <w:rPr>
                <w:rFonts w:hint="eastAsia"/>
                <w:bCs/>
                <w:color w:val="auto"/>
                <w:sz w:val="24"/>
              </w:rPr>
              <w:t>污染物</w:t>
            </w:r>
            <w:r>
              <w:rPr>
                <w:rFonts w:hint="eastAsia"/>
                <w:bCs/>
                <w:color w:val="auto"/>
                <w:sz w:val="24"/>
                <w:lang w:eastAsia="zh-CN"/>
              </w:rPr>
              <w:t>生态环境质量现状</w:t>
            </w:r>
            <w:r>
              <w:rPr>
                <w:rFonts w:hint="eastAsia"/>
                <w:bCs/>
                <w:color w:val="auto"/>
                <w:sz w:val="24"/>
              </w:rPr>
              <w:t>分析</w:t>
            </w:r>
          </w:p>
          <w:p w14:paraId="0766C7D1">
            <w:pPr>
              <w:keepNext w:val="0"/>
              <w:keepLines w:val="0"/>
              <w:suppressLineNumbers w:val="0"/>
              <w:autoSpaceDE w:val="0"/>
              <w:autoSpaceDN w:val="0"/>
              <w:adjustRightInd w:val="0"/>
              <w:spacing w:before="0" w:beforeAutospacing="0" w:after="0" w:afterAutospacing="0" w:line="360" w:lineRule="auto"/>
              <w:ind w:left="0" w:right="0" w:firstLine="480" w:firstLineChars="200"/>
              <w:rPr>
                <w:rFonts w:hint="eastAsia"/>
                <w:bCs/>
                <w:sz w:val="24"/>
              </w:rPr>
            </w:pPr>
            <w:r>
              <w:rPr>
                <w:rFonts w:hint="eastAsia"/>
                <w:bCs/>
                <w:sz w:val="24"/>
              </w:rPr>
              <w:t>为了解其他污染物空气环境质量状况，本环评引用浙江鸿博环境检测有限公司对 TSP、非甲烷总烃的补充监测数据（报告编号：HJ20250768-BG001），监测信息及结果评价说明如下：</w:t>
            </w:r>
          </w:p>
          <w:p w14:paraId="7E8CD745">
            <w:pPr>
              <w:keepNext w:val="0"/>
              <w:keepLines w:val="0"/>
              <w:suppressLineNumbers w:val="0"/>
              <w:autoSpaceDE w:val="0"/>
              <w:autoSpaceDN w:val="0"/>
              <w:adjustRightInd w:val="0"/>
              <w:spacing w:before="0" w:beforeAutospacing="0" w:after="0" w:afterAutospacing="0" w:line="360" w:lineRule="auto"/>
              <w:ind w:left="0" w:right="0" w:firstLine="480" w:firstLineChars="200"/>
              <w:rPr>
                <w:rFonts w:hint="eastAsia"/>
                <w:bCs/>
                <w:sz w:val="24"/>
              </w:rPr>
            </w:pPr>
            <w:r>
              <w:rPr>
                <w:rFonts w:hint="eastAsia"/>
                <w:bCs/>
                <w:sz w:val="24"/>
              </w:rPr>
              <w:t>监测点位：之江村（王马闸），位于本项目西北方530m 处。</w:t>
            </w:r>
          </w:p>
          <w:p w14:paraId="32E778B1">
            <w:pPr>
              <w:keepNext w:val="0"/>
              <w:keepLines w:val="0"/>
              <w:suppressLineNumbers w:val="0"/>
              <w:autoSpaceDE w:val="0"/>
              <w:autoSpaceDN w:val="0"/>
              <w:bidi w:val="0"/>
              <w:adjustRightInd w:val="0"/>
              <w:spacing w:before="0" w:beforeAutospacing="0" w:after="0" w:afterAutospacing="0" w:line="360" w:lineRule="auto"/>
              <w:ind w:left="0" w:leftChars="0" w:right="0" w:rightChars="0" w:firstLine="480" w:firstLineChars="200"/>
              <w:rPr>
                <w:rFonts w:hint="eastAsia" w:ascii="Times New Roman" w:hAnsi="Times New Roman" w:eastAsia="宋体" w:cs="Times New Roman"/>
                <w:b w:val="0"/>
                <w:bCs/>
                <w:kern w:val="2"/>
                <w:sz w:val="24"/>
                <w:szCs w:val="24"/>
                <w:lang w:val="en-US" w:eastAsia="zh-CN" w:bidi="ar-SA"/>
              </w:rPr>
            </w:pPr>
            <w:r>
              <w:rPr>
                <w:rFonts w:hint="eastAsia" w:ascii="Times New Roman" w:hAnsi="Times New Roman" w:eastAsia="宋体" w:cs="Times New Roman"/>
                <w:b w:val="0"/>
                <w:bCs/>
                <w:kern w:val="2"/>
                <w:sz w:val="24"/>
                <w:szCs w:val="24"/>
                <w:lang w:val="en-US" w:eastAsia="zh-CN" w:bidi="ar-SA"/>
              </w:rPr>
              <w:t>监测时间及频次：2025.7.7~2025.7.13，连续监测7 天，TSP 每天1 次连续24小时采样、非甲烷总烃每天监测 4 次。</w:t>
            </w:r>
          </w:p>
          <w:p w14:paraId="41ADF1C9">
            <w:pPr>
              <w:keepNext w:val="0"/>
              <w:keepLines w:val="0"/>
              <w:suppressLineNumbers w:val="0"/>
              <w:autoSpaceDE w:val="0"/>
              <w:autoSpaceDN w:val="0"/>
              <w:bidi w:val="0"/>
              <w:adjustRightInd w:val="0"/>
              <w:spacing w:before="0" w:beforeAutospacing="0" w:after="0" w:afterAutospacing="0" w:line="360" w:lineRule="auto"/>
              <w:ind w:left="0" w:leftChars="0" w:right="0" w:rightChars="0" w:firstLine="480" w:firstLineChars="200"/>
              <w:rPr>
                <w:rFonts w:hint="eastAsia" w:ascii="Times New Roman" w:hAnsi="Times New Roman" w:eastAsia="宋体" w:cs="Times New Roman"/>
                <w:b w:val="0"/>
                <w:bCs/>
                <w:kern w:val="2"/>
                <w:sz w:val="24"/>
                <w:szCs w:val="24"/>
                <w:lang w:val="en-US" w:eastAsia="zh-CN" w:bidi="ar-SA"/>
              </w:rPr>
            </w:pPr>
            <w:r>
              <w:rPr>
                <w:rFonts w:hint="eastAsia" w:ascii="Times New Roman" w:hAnsi="Times New Roman" w:eastAsia="宋体" w:cs="Times New Roman"/>
                <w:b w:val="0"/>
                <w:bCs/>
                <w:kern w:val="2"/>
                <w:sz w:val="24"/>
                <w:szCs w:val="24"/>
                <w:lang w:val="en-US" w:eastAsia="zh-CN" w:bidi="ar-SA"/>
              </w:rPr>
              <w:t>监测评价因子：TSP。</w:t>
            </w:r>
          </w:p>
          <w:p w14:paraId="61823F7B">
            <w:pPr>
              <w:keepNext w:val="0"/>
              <w:keepLines w:val="0"/>
              <w:suppressLineNumbers w:val="0"/>
              <w:autoSpaceDE w:val="0"/>
              <w:autoSpaceDN w:val="0"/>
              <w:bidi w:val="0"/>
              <w:adjustRightInd w:val="0"/>
              <w:spacing w:before="0" w:beforeAutospacing="0" w:after="0" w:afterAutospacing="0" w:line="360" w:lineRule="auto"/>
              <w:ind w:left="0" w:leftChars="0" w:right="0" w:rightChars="0" w:firstLine="480" w:firstLineChars="200"/>
              <w:rPr>
                <w:rFonts w:hint="eastAsia" w:ascii="Times New Roman" w:hAnsi="Times New Roman" w:eastAsia="宋体" w:cs="Times New Roman"/>
                <w:b w:val="0"/>
                <w:bCs/>
                <w:kern w:val="2"/>
                <w:sz w:val="24"/>
                <w:szCs w:val="24"/>
                <w:lang w:val="en-US" w:eastAsia="zh-CN" w:bidi="ar-SA"/>
              </w:rPr>
            </w:pPr>
            <w:r>
              <w:rPr>
                <w:rFonts w:hint="eastAsia" w:ascii="Times New Roman" w:hAnsi="Times New Roman" w:eastAsia="宋体" w:cs="Times New Roman"/>
                <w:b w:val="0"/>
                <w:bCs/>
                <w:kern w:val="2"/>
                <w:sz w:val="24"/>
                <w:szCs w:val="24"/>
                <w:lang w:val="en-US" w:eastAsia="zh-CN" w:bidi="ar-SA"/>
              </w:rPr>
              <w:t>评价标准：TSP 执行《环境空气质量标准》（GB3095-2012）及修改单中的二级标准。</w:t>
            </w:r>
          </w:p>
          <w:p w14:paraId="5E646EA5">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default" w:ascii="Times New Roman" w:hAnsi="Times New Roman" w:eastAsia="宋体"/>
                <w:sz w:val="22"/>
                <w:szCs w:val="22"/>
              </w:rPr>
            </w:pPr>
            <w:r>
              <w:rPr>
                <w:rFonts w:hint="default" w:ascii="Times New Roman" w:hAnsi="Times New Roman" w:eastAsia="宋体" w:cs="Times New Roman"/>
                <w:b/>
                <w:bCs/>
                <w:kern w:val="2"/>
                <w:sz w:val="24"/>
                <w:szCs w:val="24"/>
                <w:lang w:val="en-US" w:eastAsia="zh-CN" w:bidi="ar-SA"/>
              </w:rPr>
              <w:t xml:space="preserve">表3-1 </w:t>
            </w:r>
            <w:r>
              <w:rPr>
                <w:rFonts w:hint="default" w:ascii="Times New Roman" w:hAnsi="Times New Roman" w:eastAsia="宋体"/>
                <w:sz w:val="22"/>
                <w:szCs w:val="22"/>
              </w:rPr>
              <w:t>污</w:t>
            </w:r>
            <w:r>
              <w:rPr>
                <w:rFonts w:hint="eastAsia" w:ascii="Times New Roman" w:hAnsi="Times New Roman" w:eastAsia="宋体"/>
                <w:sz w:val="22"/>
                <w:szCs w:val="22"/>
              </w:rPr>
              <w:t>染物监测点位基本信息</w:t>
            </w:r>
          </w:p>
          <w:tbl>
            <w:tblPr>
              <w:tblStyle w:val="8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05"/>
              <w:gridCol w:w="2159"/>
              <w:gridCol w:w="1010"/>
              <w:gridCol w:w="694"/>
              <w:gridCol w:w="767"/>
              <w:gridCol w:w="1032"/>
              <w:gridCol w:w="699"/>
              <w:gridCol w:w="699"/>
              <w:gridCol w:w="697"/>
            </w:tblGrid>
            <w:tr w14:paraId="41B3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250" w:type="pct"/>
                  <w:vAlign w:val="center"/>
                </w:tcPr>
                <w:p w14:paraId="47C55A92">
                  <w:pPr>
                    <w:keepNext w:val="0"/>
                    <w:keepLines w:val="0"/>
                    <w:suppressLineNumbers w:val="0"/>
                    <w:spacing w:before="0" w:beforeAutospacing="0" w:after="0" w:afterAutospacing="0"/>
                    <w:ind w:left="0" w:right="0"/>
                    <w:jc w:val="center"/>
                    <w:rPr>
                      <w:rFonts w:hint="default"/>
                      <w:szCs w:val="21"/>
                    </w:rPr>
                  </w:pPr>
                  <w:r>
                    <w:rPr>
                      <w:rFonts w:hint="eastAsia"/>
                      <w:szCs w:val="21"/>
                    </w:rPr>
                    <w:t>点位名称</w:t>
                  </w:r>
                </w:p>
              </w:tc>
              <w:tc>
                <w:tcPr>
                  <w:tcW w:w="1323" w:type="pct"/>
                  <w:vAlign w:val="center"/>
                </w:tcPr>
                <w:p w14:paraId="1BBE010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szCs w:val="21"/>
                      <w:lang w:val="en-US" w:eastAsia="zh-CN"/>
                    </w:rPr>
                    <w:t>监测点位</w:t>
                  </w:r>
                </w:p>
              </w:tc>
              <w:tc>
                <w:tcPr>
                  <w:tcW w:w="620" w:type="pct"/>
                  <w:vAlign w:val="center"/>
                </w:tcPr>
                <w:p w14:paraId="7BC12035">
                  <w:pPr>
                    <w:keepNext w:val="0"/>
                    <w:keepLines w:val="0"/>
                    <w:suppressLineNumbers w:val="0"/>
                    <w:spacing w:before="0" w:beforeAutospacing="0" w:after="0" w:afterAutospacing="0"/>
                    <w:ind w:left="0" w:right="0"/>
                    <w:jc w:val="center"/>
                    <w:rPr>
                      <w:rFonts w:hint="default"/>
                      <w:szCs w:val="21"/>
                    </w:rPr>
                  </w:pPr>
                  <w:r>
                    <w:rPr>
                      <w:rFonts w:hint="eastAsia"/>
                      <w:szCs w:val="21"/>
                    </w:rPr>
                    <w:t>监测因子</w:t>
                  </w:r>
                </w:p>
              </w:tc>
              <w:tc>
                <w:tcPr>
                  <w:tcW w:w="426" w:type="pct"/>
                  <w:vAlign w:val="center"/>
                </w:tcPr>
                <w:p w14:paraId="7DB95929">
                  <w:pPr>
                    <w:keepNext w:val="0"/>
                    <w:keepLines w:val="0"/>
                    <w:suppressLineNumbers w:val="0"/>
                    <w:spacing w:before="0" w:beforeAutospacing="0" w:after="0" w:afterAutospacing="0"/>
                    <w:ind w:left="0" w:right="0"/>
                    <w:jc w:val="center"/>
                    <w:rPr>
                      <w:rFonts w:hint="default"/>
                      <w:szCs w:val="21"/>
                    </w:rPr>
                  </w:pPr>
                  <w:r>
                    <w:rPr>
                      <w:rFonts w:hint="eastAsia"/>
                      <w:szCs w:val="21"/>
                    </w:rPr>
                    <w:t>平均时间</w:t>
                  </w:r>
                </w:p>
              </w:tc>
              <w:tc>
                <w:tcPr>
                  <w:tcW w:w="458" w:type="pct"/>
                  <w:vAlign w:val="center"/>
                </w:tcPr>
                <w:p w14:paraId="3CA5B522">
                  <w:pPr>
                    <w:keepNext w:val="0"/>
                    <w:keepLines w:val="0"/>
                    <w:suppressLineNumbers w:val="0"/>
                    <w:spacing w:before="0" w:beforeAutospacing="0" w:after="0" w:afterAutospacing="0"/>
                    <w:ind w:left="0" w:right="0"/>
                    <w:jc w:val="center"/>
                    <w:rPr>
                      <w:rFonts w:hint="default"/>
                      <w:szCs w:val="21"/>
                    </w:rPr>
                  </w:pPr>
                  <w:r>
                    <w:rPr>
                      <w:rFonts w:hint="eastAsia"/>
                      <w:szCs w:val="21"/>
                    </w:rPr>
                    <w:t>评价标准/</w:t>
                  </w:r>
                  <w:r>
                    <w:rPr>
                      <w:rFonts w:hint="default"/>
                      <w:szCs w:val="21"/>
                    </w:rPr>
                    <w:t>(mg</w:t>
                  </w:r>
                  <w:r>
                    <w:rPr>
                      <w:rFonts w:hint="eastAsia"/>
                      <w:szCs w:val="21"/>
                    </w:rPr>
                    <w:t>/</w:t>
                  </w:r>
                  <w:r>
                    <w:rPr>
                      <w:rFonts w:hint="default"/>
                      <w:szCs w:val="21"/>
                    </w:rPr>
                    <w:t>m</w:t>
                  </w:r>
                  <w:r>
                    <w:rPr>
                      <w:rFonts w:hint="default"/>
                      <w:szCs w:val="21"/>
                      <w:vertAlign w:val="superscript"/>
                    </w:rPr>
                    <w:t>3</w:t>
                  </w:r>
                  <w:r>
                    <w:rPr>
                      <w:rFonts w:hint="default"/>
                      <w:szCs w:val="21"/>
                    </w:rPr>
                    <w:t>)</w:t>
                  </w:r>
                </w:p>
              </w:tc>
              <w:tc>
                <w:tcPr>
                  <w:tcW w:w="633" w:type="pct"/>
                  <w:vAlign w:val="center"/>
                </w:tcPr>
                <w:p w14:paraId="498C18F7">
                  <w:pPr>
                    <w:keepNext w:val="0"/>
                    <w:keepLines w:val="0"/>
                    <w:suppressLineNumbers w:val="0"/>
                    <w:spacing w:before="0" w:beforeAutospacing="0" w:after="0" w:afterAutospacing="0"/>
                    <w:ind w:left="0" w:right="0"/>
                    <w:jc w:val="center"/>
                    <w:rPr>
                      <w:rFonts w:hint="default"/>
                      <w:szCs w:val="21"/>
                    </w:rPr>
                  </w:pPr>
                  <w:r>
                    <w:rPr>
                      <w:rFonts w:hint="eastAsia"/>
                      <w:szCs w:val="21"/>
                    </w:rPr>
                    <w:t>监测浓度范围/</w:t>
                  </w:r>
                  <w:r>
                    <w:rPr>
                      <w:rFonts w:hint="default"/>
                      <w:szCs w:val="21"/>
                    </w:rPr>
                    <w:t>(mg</w:t>
                  </w:r>
                  <w:r>
                    <w:rPr>
                      <w:rFonts w:hint="eastAsia"/>
                      <w:szCs w:val="21"/>
                    </w:rPr>
                    <w:t>/</w:t>
                  </w:r>
                  <w:r>
                    <w:rPr>
                      <w:rFonts w:hint="default"/>
                      <w:szCs w:val="21"/>
                    </w:rPr>
                    <w:t>m</w:t>
                  </w:r>
                  <w:r>
                    <w:rPr>
                      <w:rFonts w:hint="default"/>
                      <w:szCs w:val="21"/>
                      <w:vertAlign w:val="superscript"/>
                    </w:rPr>
                    <w:t>3</w:t>
                  </w:r>
                  <w:r>
                    <w:rPr>
                      <w:rFonts w:hint="default"/>
                      <w:szCs w:val="21"/>
                    </w:rPr>
                    <w:t>)</w:t>
                  </w:r>
                </w:p>
              </w:tc>
              <w:tc>
                <w:tcPr>
                  <w:tcW w:w="429" w:type="pct"/>
                  <w:vAlign w:val="center"/>
                </w:tcPr>
                <w:p w14:paraId="1B3D4887">
                  <w:pPr>
                    <w:keepNext w:val="0"/>
                    <w:keepLines w:val="0"/>
                    <w:suppressLineNumbers w:val="0"/>
                    <w:spacing w:before="0" w:beforeAutospacing="0" w:after="0" w:afterAutospacing="0"/>
                    <w:ind w:left="0" w:right="0"/>
                    <w:jc w:val="center"/>
                    <w:rPr>
                      <w:rFonts w:hint="default"/>
                      <w:szCs w:val="21"/>
                    </w:rPr>
                  </w:pPr>
                  <w:r>
                    <w:rPr>
                      <w:rFonts w:hint="eastAsia"/>
                      <w:szCs w:val="21"/>
                    </w:rPr>
                    <w:t>最大浓度占标率/%</w:t>
                  </w:r>
                </w:p>
              </w:tc>
              <w:tc>
                <w:tcPr>
                  <w:tcW w:w="429" w:type="pct"/>
                  <w:vAlign w:val="center"/>
                </w:tcPr>
                <w:p w14:paraId="1F62B304">
                  <w:pPr>
                    <w:keepNext w:val="0"/>
                    <w:keepLines w:val="0"/>
                    <w:suppressLineNumbers w:val="0"/>
                    <w:spacing w:before="0" w:beforeAutospacing="0" w:after="0" w:afterAutospacing="0"/>
                    <w:ind w:left="0" w:right="0"/>
                    <w:jc w:val="center"/>
                    <w:rPr>
                      <w:rFonts w:hint="default"/>
                      <w:szCs w:val="21"/>
                    </w:rPr>
                  </w:pPr>
                  <w:r>
                    <w:rPr>
                      <w:rFonts w:hint="eastAsia"/>
                      <w:szCs w:val="21"/>
                    </w:rPr>
                    <w:t>超标率/%</w:t>
                  </w:r>
                </w:p>
              </w:tc>
              <w:tc>
                <w:tcPr>
                  <w:tcW w:w="428" w:type="pct"/>
                  <w:vAlign w:val="center"/>
                </w:tcPr>
                <w:p w14:paraId="58327EFA">
                  <w:pPr>
                    <w:keepNext w:val="0"/>
                    <w:keepLines w:val="0"/>
                    <w:suppressLineNumbers w:val="0"/>
                    <w:spacing w:before="0" w:beforeAutospacing="0" w:after="0" w:afterAutospacing="0"/>
                    <w:ind w:left="0" w:right="0"/>
                    <w:jc w:val="center"/>
                    <w:rPr>
                      <w:rFonts w:hint="default"/>
                      <w:szCs w:val="21"/>
                    </w:rPr>
                  </w:pPr>
                  <w:r>
                    <w:rPr>
                      <w:rFonts w:hint="eastAsia"/>
                      <w:szCs w:val="21"/>
                    </w:rPr>
                    <w:t>达标情况</w:t>
                  </w:r>
                </w:p>
              </w:tc>
            </w:tr>
            <w:tr w14:paraId="367F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50" w:type="pct"/>
                  <w:vAlign w:val="center"/>
                </w:tcPr>
                <w:p w14:paraId="721E1312">
                  <w:pPr>
                    <w:keepNext w:val="0"/>
                    <w:keepLines w:val="0"/>
                    <w:suppressLineNumbers w:val="0"/>
                    <w:spacing w:before="0" w:beforeAutospacing="0" w:after="0" w:afterAutospacing="0"/>
                    <w:ind w:left="0" w:right="0"/>
                    <w:jc w:val="center"/>
                    <w:rPr>
                      <w:rFonts w:hint="default"/>
                      <w:szCs w:val="21"/>
                    </w:rPr>
                  </w:pPr>
                  <w:r>
                    <w:rPr>
                      <w:rFonts w:hint="eastAsia"/>
                      <w:szCs w:val="21"/>
                      <w:lang w:val="en-US" w:eastAsia="zh-CN"/>
                    </w:rPr>
                    <w:t>G</w:t>
                  </w:r>
                  <w:r>
                    <w:rPr>
                      <w:rFonts w:hint="eastAsia"/>
                      <w:szCs w:val="21"/>
                    </w:rPr>
                    <w:t>1</w:t>
                  </w:r>
                </w:p>
              </w:tc>
              <w:tc>
                <w:tcPr>
                  <w:tcW w:w="1323" w:type="pct"/>
                  <w:shd w:val="clear" w:color="auto" w:fill="auto"/>
                  <w:vAlign w:val="center"/>
                </w:tcPr>
                <w:p w14:paraId="05B3493E">
                  <w:pPr>
                    <w:keepNext w:val="0"/>
                    <w:keepLines w:val="0"/>
                    <w:suppressLineNumbers w:val="0"/>
                    <w:adjustRightInd w:val="0"/>
                    <w:snapToGrid w:val="0"/>
                    <w:spacing w:before="0" w:beforeAutospacing="0" w:after="0" w:afterAutospacing="0" w:line="240" w:lineRule="atLeast"/>
                    <w:ind w:left="0" w:right="0" w:firstLine="0" w:firstLineChars="0"/>
                    <w:jc w:val="center"/>
                    <w:rPr>
                      <w:rFonts w:hint="eastAsia" w:ascii="Times New Roman" w:hAnsi="Times New Roman" w:eastAsia="宋体" w:cs="Times New Roman"/>
                      <w:color w:val="auto"/>
                      <w:kern w:val="2"/>
                      <w:sz w:val="22"/>
                      <w:szCs w:val="22"/>
                      <w:lang w:val="en-US" w:eastAsia="zh-CN" w:bidi="ar-SA"/>
                    </w:rPr>
                  </w:pPr>
                  <w:r>
                    <w:rPr>
                      <w:rFonts w:hint="eastAsia"/>
                      <w:color w:val="auto"/>
                      <w:sz w:val="21"/>
                      <w:szCs w:val="21"/>
                      <w:lang w:val="en-US" w:eastAsia="zh-CN"/>
                    </w:rPr>
                    <w:t>之江村（王马闸）</w:t>
                  </w:r>
                </w:p>
              </w:tc>
              <w:tc>
                <w:tcPr>
                  <w:tcW w:w="620" w:type="pct"/>
                  <w:vAlign w:val="center"/>
                </w:tcPr>
                <w:p w14:paraId="61A1567C">
                  <w:pPr>
                    <w:keepNext w:val="0"/>
                    <w:keepLines w:val="0"/>
                    <w:suppressLineNumbers w:val="0"/>
                    <w:spacing w:before="0" w:beforeAutospacing="0" w:after="0" w:afterAutospacing="0"/>
                    <w:ind w:left="0" w:right="0"/>
                    <w:jc w:val="center"/>
                    <w:rPr>
                      <w:rFonts w:hint="default" w:eastAsia="宋体"/>
                      <w:szCs w:val="21"/>
                      <w:highlight w:val="none"/>
                      <w:lang w:val="en-US" w:eastAsia="zh-CN"/>
                    </w:rPr>
                  </w:pPr>
                  <w:r>
                    <w:rPr>
                      <w:rFonts w:hint="eastAsia"/>
                      <w:szCs w:val="21"/>
                      <w:highlight w:val="none"/>
                      <w:lang w:val="en-US" w:eastAsia="zh-CN"/>
                    </w:rPr>
                    <w:t>TSP</w:t>
                  </w:r>
                </w:p>
              </w:tc>
              <w:tc>
                <w:tcPr>
                  <w:tcW w:w="426" w:type="pct"/>
                  <w:vAlign w:val="center"/>
                </w:tcPr>
                <w:p w14:paraId="0623FFE4">
                  <w:pPr>
                    <w:keepNext w:val="0"/>
                    <w:keepLines w:val="0"/>
                    <w:suppressLineNumbers w:val="0"/>
                    <w:spacing w:before="0" w:beforeAutospacing="0" w:after="0" w:afterAutospacing="0"/>
                    <w:ind w:left="0" w:right="0"/>
                    <w:jc w:val="center"/>
                    <w:rPr>
                      <w:rFonts w:hint="default" w:eastAsia="宋体"/>
                      <w:szCs w:val="21"/>
                      <w:highlight w:val="none"/>
                      <w:lang w:val="en-US" w:eastAsia="zh-CN"/>
                    </w:rPr>
                  </w:pPr>
                  <w:r>
                    <w:rPr>
                      <w:rFonts w:hint="eastAsia"/>
                      <w:szCs w:val="21"/>
                      <w:highlight w:val="none"/>
                      <w:lang w:val="en-US" w:eastAsia="zh-CN"/>
                    </w:rPr>
                    <w:t>日均值</w:t>
                  </w:r>
                </w:p>
              </w:tc>
              <w:tc>
                <w:tcPr>
                  <w:tcW w:w="458" w:type="pct"/>
                  <w:vAlign w:val="center"/>
                </w:tcPr>
                <w:p w14:paraId="0FAD273C">
                  <w:pPr>
                    <w:keepNext w:val="0"/>
                    <w:keepLines w:val="0"/>
                    <w:suppressLineNumbers w:val="0"/>
                    <w:spacing w:before="0" w:beforeAutospacing="0" w:after="0" w:afterAutospacing="0"/>
                    <w:ind w:left="0" w:right="0"/>
                    <w:jc w:val="center"/>
                    <w:rPr>
                      <w:rFonts w:hint="default" w:eastAsia="宋体"/>
                      <w:szCs w:val="21"/>
                      <w:highlight w:val="none"/>
                      <w:lang w:val="en-US" w:eastAsia="zh-CN"/>
                    </w:rPr>
                  </w:pPr>
                  <w:r>
                    <w:rPr>
                      <w:rFonts w:hint="eastAsia"/>
                      <w:szCs w:val="21"/>
                      <w:highlight w:val="none"/>
                      <w:lang w:val="en-US" w:eastAsia="zh-CN"/>
                    </w:rPr>
                    <w:t>0.9</w:t>
                  </w:r>
                </w:p>
              </w:tc>
              <w:tc>
                <w:tcPr>
                  <w:tcW w:w="633" w:type="pct"/>
                  <w:vAlign w:val="center"/>
                </w:tcPr>
                <w:p w14:paraId="234AF4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eastAsia="宋体"/>
                      <w:szCs w:val="21"/>
                      <w:highlight w:val="none"/>
                      <w:lang w:val="en-US" w:eastAsia="zh-CN"/>
                    </w:rPr>
                  </w:pPr>
                  <w:r>
                    <w:rPr>
                      <w:rFonts w:hint="eastAsia" w:cs="Times New Roman"/>
                      <w:i w:val="0"/>
                      <w:iCs w:val="0"/>
                      <w:color w:val="auto"/>
                      <w:kern w:val="0"/>
                      <w:sz w:val="21"/>
                      <w:szCs w:val="21"/>
                      <w:highlight w:val="none"/>
                      <w:u w:val="none"/>
                      <w:lang w:val="en-US" w:eastAsia="zh-CN" w:bidi="ar"/>
                    </w:rPr>
                    <w:t>0.033-0.048</w:t>
                  </w:r>
                </w:p>
              </w:tc>
              <w:tc>
                <w:tcPr>
                  <w:tcW w:w="429" w:type="pct"/>
                  <w:vAlign w:val="center"/>
                </w:tcPr>
                <w:p w14:paraId="23950E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eastAsia="宋体"/>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w:t>
                  </w:r>
                  <w:r>
                    <w:rPr>
                      <w:rFonts w:hint="eastAsia" w:cs="Times New Roman"/>
                      <w:i w:val="0"/>
                      <w:iCs w:val="0"/>
                      <w:color w:val="auto"/>
                      <w:kern w:val="0"/>
                      <w:sz w:val="21"/>
                      <w:szCs w:val="21"/>
                      <w:highlight w:val="none"/>
                      <w:u w:val="none"/>
                      <w:lang w:val="en-US" w:eastAsia="zh-CN" w:bidi="ar"/>
                    </w:rPr>
                    <w:t>.3</w:t>
                  </w:r>
                </w:p>
              </w:tc>
              <w:tc>
                <w:tcPr>
                  <w:tcW w:w="429" w:type="pct"/>
                  <w:vAlign w:val="center"/>
                </w:tcPr>
                <w:p w14:paraId="35153B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28" w:type="pct"/>
                  <w:vAlign w:val="center"/>
                </w:tcPr>
                <w:p w14:paraId="25D9314D">
                  <w:pPr>
                    <w:keepNext w:val="0"/>
                    <w:keepLines w:val="0"/>
                    <w:suppressLineNumbers w:val="0"/>
                    <w:spacing w:before="0" w:beforeAutospacing="0" w:after="0" w:afterAutospacing="0"/>
                    <w:ind w:left="0" w:right="0"/>
                    <w:jc w:val="center"/>
                    <w:rPr>
                      <w:rFonts w:hint="default"/>
                      <w:szCs w:val="21"/>
                    </w:rPr>
                  </w:pPr>
                  <w:r>
                    <w:rPr>
                      <w:rFonts w:hint="eastAsia"/>
                      <w:szCs w:val="21"/>
                    </w:rPr>
                    <w:t>达标</w:t>
                  </w:r>
                </w:p>
              </w:tc>
            </w:tr>
          </w:tbl>
          <w:p w14:paraId="2D17E0E3">
            <w:pPr>
              <w:keepNext w:val="0"/>
              <w:keepLines w:val="0"/>
              <w:suppressLineNumbers w:val="0"/>
              <w:autoSpaceDE w:val="0"/>
              <w:autoSpaceDN w:val="0"/>
              <w:adjustRightInd w:val="0"/>
              <w:spacing w:before="0" w:beforeAutospacing="0" w:after="0" w:afterAutospacing="0" w:line="360" w:lineRule="auto"/>
              <w:ind w:left="0" w:right="0" w:firstLine="480" w:firstLineChars="200"/>
              <w:rPr>
                <w:rFonts w:hint="default"/>
                <w:bCs/>
                <w:sz w:val="24"/>
              </w:rPr>
            </w:pPr>
            <w:r>
              <w:rPr>
                <w:rFonts w:hint="default"/>
                <w:bCs/>
                <w:sz w:val="24"/>
              </w:rPr>
              <w:t>根据监测结果可知，监测期间内，</w:t>
            </w:r>
            <w:r>
              <w:rPr>
                <w:rFonts w:hint="eastAsia"/>
                <w:bCs/>
                <w:sz w:val="24"/>
                <w:lang w:val="en-US" w:eastAsia="zh-CN"/>
              </w:rPr>
              <w:t>TSP</w:t>
            </w:r>
            <w:r>
              <w:rPr>
                <w:rFonts w:hint="default"/>
                <w:bCs/>
                <w:sz w:val="24"/>
              </w:rPr>
              <w:t>在监测点位的监测值能够达到相应质量标准要求。</w:t>
            </w:r>
          </w:p>
          <w:p w14:paraId="3354B147">
            <w:pPr>
              <w:keepNext w:val="0"/>
              <w:keepLines w:val="0"/>
              <w:suppressLineNumbers w:val="0"/>
              <w:autoSpaceDE w:val="0"/>
              <w:autoSpaceDN w:val="0"/>
              <w:adjustRightInd w:val="0"/>
              <w:spacing w:before="0" w:beforeAutospacing="0" w:after="0" w:afterAutospacing="0" w:line="360" w:lineRule="auto"/>
              <w:ind w:left="0" w:right="0"/>
              <w:rPr>
                <w:rFonts w:hint="default" w:eastAsiaTheme="minorEastAsia"/>
                <w:b/>
                <w:color w:val="auto"/>
                <w:kern w:val="0"/>
                <w:sz w:val="24"/>
                <w:highlight w:val="none"/>
              </w:rPr>
            </w:pPr>
            <w:r>
              <w:rPr>
                <w:rFonts w:hint="default" w:eastAsiaTheme="minorEastAsia"/>
                <w:b/>
                <w:color w:val="auto"/>
                <w:kern w:val="0"/>
                <w:sz w:val="24"/>
              </w:rPr>
              <w:t>3.1.2</w:t>
            </w:r>
            <w:r>
              <w:rPr>
                <w:rFonts w:hint="default" w:eastAsiaTheme="minorEastAsia"/>
                <w:b/>
                <w:color w:val="auto"/>
                <w:kern w:val="0"/>
                <w:sz w:val="24"/>
                <w:highlight w:val="none"/>
              </w:rPr>
              <w:t>地表水环境</w:t>
            </w:r>
          </w:p>
          <w:p w14:paraId="3AC302D1">
            <w:pPr>
              <w:keepNext w:val="0"/>
              <w:keepLines w:val="0"/>
              <w:suppressLineNumbers w:val="0"/>
              <w:autoSpaceDE w:val="0"/>
              <w:autoSpaceDN w:val="0"/>
              <w:adjustRightInd w:val="0"/>
              <w:spacing w:before="0" w:beforeAutospacing="0" w:after="0" w:afterAutospacing="0" w:line="360" w:lineRule="auto"/>
              <w:ind w:left="0" w:right="0" w:firstLine="480" w:firstLineChars="200"/>
              <w:rPr>
                <w:rFonts w:hint="default"/>
                <w:color w:val="auto"/>
                <w:kern w:val="0"/>
                <w:sz w:val="24"/>
              </w:rPr>
            </w:pPr>
            <w:r>
              <w:rPr>
                <w:rFonts w:hint="eastAsia"/>
                <w:color w:val="auto"/>
                <w:kern w:val="0"/>
                <w:sz w:val="24"/>
              </w:rPr>
              <w:t>本项目附近的水体为</w:t>
            </w:r>
            <w:r>
              <w:rPr>
                <w:rFonts w:hint="eastAsia"/>
                <w:color w:val="auto"/>
                <w:kern w:val="0"/>
                <w:sz w:val="24"/>
                <w:lang w:val="en-US" w:eastAsia="zh-CN"/>
              </w:rPr>
              <w:t>东</w:t>
            </w:r>
            <w:r>
              <w:rPr>
                <w:rFonts w:hint="eastAsia"/>
                <w:color w:val="auto"/>
                <w:kern w:val="0"/>
                <w:sz w:val="24"/>
              </w:rPr>
              <w:t>侧</w:t>
            </w:r>
            <w:r>
              <w:rPr>
                <w:rFonts w:hint="eastAsia"/>
                <w:color w:val="auto"/>
                <w:kern w:val="0"/>
                <w:sz w:val="24"/>
                <w:lang w:val="en-US" w:eastAsia="zh-CN"/>
              </w:rPr>
              <w:t xml:space="preserve">150 </w:t>
            </w:r>
            <w:r>
              <w:rPr>
                <w:rFonts w:hint="eastAsia"/>
                <w:color w:val="auto"/>
                <w:kern w:val="0"/>
                <w:sz w:val="24"/>
              </w:rPr>
              <w:t>m处的上塘河</w:t>
            </w:r>
            <w:r>
              <w:rPr>
                <w:rFonts w:hint="eastAsia"/>
                <w:color w:val="auto"/>
                <w:kern w:val="0"/>
                <w:sz w:val="24"/>
                <w:lang w:val="en-US" w:eastAsia="zh-CN"/>
              </w:rPr>
              <w:t>支流（</w:t>
            </w:r>
            <w:r>
              <w:rPr>
                <w:rFonts w:hint="eastAsia"/>
                <w:color w:val="auto"/>
                <w:kern w:val="0"/>
                <w:sz w:val="24"/>
                <w:highlight w:val="none"/>
                <w:lang w:val="en-US" w:eastAsia="zh-CN"/>
              </w:rPr>
              <w:t>新坝港南段</w:t>
            </w:r>
            <w:r>
              <w:rPr>
                <w:rFonts w:hint="eastAsia"/>
                <w:color w:val="auto"/>
                <w:kern w:val="0"/>
                <w:sz w:val="24"/>
                <w:lang w:val="en-US" w:eastAsia="zh-CN"/>
              </w:rPr>
              <w:t>）</w:t>
            </w:r>
            <w:r>
              <w:rPr>
                <w:rFonts w:hint="eastAsia"/>
                <w:color w:val="auto"/>
                <w:kern w:val="0"/>
                <w:sz w:val="24"/>
              </w:rPr>
              <w:t>，根据《浙江省水功能区水环境功能区划分方案（2015年）》，项目所在河段水体编号为杭嘉湖41，起始断面为余杭-海宁交界，终止断</w:t>
            </w:r>
            <w:r>
              <w:rPr>
                <w:rFonts w:hint="eastAsia"/>
                <w:color w:val="auto"/>
                <w:kern w:val="0"/>
                <w:sz w:val="24"/>
                <w:lang w:eastAsia="zh-CN"/>
              </w:rPr>
              <w:t>面为</w:t>
            </w:r>
            <w:r>
              <w:rPr>
                <w:rFonts w:hint="eastAsia"/>
                <w:color w:val="auto"/>
                <w:kern w:val="0"/>
                <w:sz w:val="24"/>
              </w:rPr>
              <w:t>盐官镇，</w:t>
            </w:r>
            <w:r>
              <w:rPr>
                <w:rFonts w:hint="default"/>
                <w:color w:val="auto"/>
                <w:kern w:val="0"/>
                <w:sz w:val="24"/>
              </w:rPr>
              <w:t>该河段水功能区为</w:t>
            </w:r>
            <w:r>
              <w:rPr>
                <w:rFonts w:hint="eastAsia"/>
                <w:color w:val="auto"/>
                <w:kern w:val="0"/>
                <w:sz w:val="24"/>
              </w:rPr>
              <w:t>上塘河海宁工业</w:t>
            </w:r>
            <w:r>
              <w:rPr>
                <w:rFonts w:hint="default"/>
                <w:color w:val="auto"/>
                <w:kern w:val="0"/>
                <w:sz w:val="24"/>
              </w:rPr>
              <w:t>用水区（编号：</w:t>
            </w:r>
            <w:r>
              <w:rPr>
                <w:rFonts w:hint="eastAsia"/>
                <w:color w:val="auto"/>
                <w:kern w:val="0"/>
                <w:sz w:val="24"/>
              </w:rPr>
              <w:t>F1203102403012</w:t>
            </w:r>
            <w:r>
              <w:rPr>
                <w:rFonts w:hint="default"/>
                <w:color w:val="auto"/>
                <w:kern w:val="0"/>
                <w:sz w:val="24"/>
              </w:rPr>
              <w:t>）</w:t>
            </w:r>
            <w:r>
              <w:rPr>
                <w:rFonts w:hint="eastAsia"/>
                <w:color w:val="auto"/>
                <w:kern w:val="0"/>
                <w:sz w:val="24"/>
              </w:rPr>
              <w:t>，水环境功能区为工业用水区（编号：330481FM220115000540），目标水质执行《地表水环境质量标准》（GB3838-2002）的Ⅳ类标准。</w:t>
            </w:r>
          </w:p>
          <w:p w14:paraId="2F6A8AED">
            <w:pPr>
              <w:keepNext w:val="0"/>
              <w:keepLines w:val="0"/>
              <w:suppressLineNumbers w:val="0"/>
              <w:autoSpaceDE w:val="0"/>
              <w:autoSpaceDN w:val="0"/>
              <w:adjustRightInd w:val="0"/>
              <w:spacing w:before="0" w:beforeAutospacing="0" w:after="0" w:afterAutospacing="0" w:line="360" w:lineRule="auto"/>
              <w:ind w:left="0" w:right="0" w:firstLine="480" w:firstLineChars="200"/>
              <w:rPr>
                <w:rFonts w:hint="default"/>
                <w:bCs/>
                <w:color w:val="auto"/>
                <w:kern w:val="0"/>
                <w:sz w:val="24"/>
              </w:rPr>
            </w:pPr>
            <w:r>
              <w:rPr>
                <w:rFonts w:hint="eastAsia"/>
                <w:bCs/>
                <w:color w:val="auto"/>
                <w:kern w:val="0"/>
                <w:sz w:val="24"/>
              </w:rPr>
              <w:t>为了解项目周边地表水环境质量现状，</w:t>
            </w:r>
            <w:r>
              <w:rPr>
                <w:rFonts w:hint="default"/>
                <w:bCs/>
                <w:color w:val="auto"/>
                <w:kern w:val="0"/>
                <w:sz w:val="24"/>
              </w:rPr>
              <w:t>本次评价</w:t>
            </w:r>
            <w:r>
              <w:rPr>
                <w:rFonts w:hint="eastAsia"/>
                <w:bCs/>
                <w:color w:val="auto"/>
                <w:kern w:val="0"/>
                <w:sz w:val="24"/>
              </w:rPr>
              <w:t>引用</w:t>
            </w:r>
            <w:r>
              <w:rPr>
                <w:rFonts w:hint="eastAsia"/>
                <w:bCs/>
                <w:color w:val="auto"/>
                <w:kern w:val="0"/>
                <w:sz w:val="24"/>
                <w:highlight w:val="none"/>
              </w:rPr>
              <w:t>《</w:t>
            </w:r>
            <w:r>
              <w:rPr>
                <w:rFonts w:hint="eastAsia"/>
                <w:bCs/>
                <w:color w:val="auto"/>
                <w:kern w:val="0"/>
                <w:sz w:val="24"/>
                <w:highlight w:val="none"/>
                <w:lang w:val="en-US" w:eastAsia="zh-CN"/>
              </w:rPr>
              <w:t>海宁市2025年上塘河流域水环境综合治理与水生态修复工程</w:t>
            </w:r>
            <w:r>
              <w:rPr>
                <w:rFonts w:hint="eastAsia"/>
                <w:bCs/>
                <w:color w:val="auto"/>
                <w:kern w:val="0"/>
                <w:sz w:val="24"/>
                <w:highlight w:val="none"/>
              </w:rPr>
              <w:t>》编制期间</w:t>
            </w:r>
            <w:r>
              <w:rPr>
                <w:rFonts w:hint="eastAsia"/>
                <w:bCs/>
                <w:color w:val="auto"/>
                <w:kern w:val="0"/>
                <w:sz w:val="24"/>
                <w:lang w:val="en-US" w:eastAsia="zh-CN"/>
              </w:rPr>
              <w:t>的河段现状可研资料的数据</w:t>
            </w:r>
            <w:r>
              <w:rPr>
                <w:rFonts w:hint="eastAsia"/>
                <w:bCs/>
                <w:color w:val="auto"/>
                <w:kern w:val="0"/>
                <w:sz w:val="24"/>
              </w:rPr>
              <w:t>进行评价，</w:t>
            </w:r>
            <w:r>
              <w:rPr>
                <w:rFonts w:hint="default"/>
                <w:bCs/>
                <w:color w:val="auto"/>
                <w:kern w:val="0"/>
                <w:sz w:val="24"/>
              </w:rPr>
              <w:t>具体监测</w:t>
            </w:r>
            <w:r>
              <w:rPr>
                <w:rFonts w:hint="eastAsia"/>
                <w:bCs/>
                <w:color w:val="auto"/>
                <w:kern w:val="0"/>
                <w:sz w:val="24"/>
              </w:rPr>
              <w:t>情况如下：</w:t>
            </w:r>
          </w:p>
          <w:p w14:paraId="398CFDFB">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default" w:ascii="Times New Roman" w:hAnsi="Times New Roman" w:eastAsia="宋体"/>
              </w:rPr>
            </w:pPr>
            <w:r>
              <w:rPr>
                <w:rFonts w:hint="default" w:ascii="Times New Roman" w:hAnsi="Times New Roman" w:eastAsia="宋体" w:cs="Times New Roman"/>
                <w:b/>
                <w:bCs/>
                <w:kern w:val="2"/>
                <w:sz w:val="24"/>
                <w:szCs w:val="24"/>
                <w:lang w:val="en-US" w:eastAsia="zh-CN" w:bidi="ar-SA"/>
              </w:rPr>
              <w:t xml:space="preserve">表3-2 </w:t>
            </w:r>
            <w:r>
              <w:rPr>
                <w:rFonts w:hint="default" w:ascii="Times New Roman" w:hAnsi="Times New Roman" w:eastAsia="宋体"/>
                <w:lang w:val="en-US"/>
              </w:rPr>
              <w:t>水环境现状监测结果  单位：mg/L</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2"/>
              <w:gridCol w:w="2016"/>
              <w:gridCol w:w="1999"/>
              <w:gridCol w:w="1637"/>
            </w:tblGrid>
            <w:tr w14:paraId="0985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538" w:type="pct"/>
                  <w:vAlign w:val="center"/>
                </w:tcPr>
                <w:p w14:paraId="5500E5D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河道名称</w:t>
                  </w:r>
                </w:p>
              </w:tc>
              <w:tc>
                <w:tcPr>
                  <w:tcW w:w="1234" w:type="pct"/>
                  <w:vAlign w:val="center"/>
                </w:tcPr>
                <w:p w14:paraId="1B0E39A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COD</w:t>
                  </w:r>
                  <w:r>
                    <w:rPr>
                      <w:rFonts w:hint="default" w:ascii="Times New Roman" w:hAnsi="Times New Roman" w:eastAsia="宋体" w:cs="Times New Roman"/>
                      <w:color w:val="auto"/>
                      <w:kern w:val="0"/>
                      <w:sz w:val="21"/>
                      <w:szCs w:val="21"/>
                      <w:vertAlign w:val="subscript"/>
                    </w:rPr>
                    <w:t>Mn</w:t>
                  </w:r>
                </w:p>
              </w:tc>
              <w:tc>
                <w:tcPr>
                  <w:tcW w:w="1224" w:type="pct"/>
                  <w:vAlign w:val="center"/>
                </w:tcPr>
                <w:p w14:paraId="1D83408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氨氮</w:t>
                  </w:r>
                </w:p>
              </w:tc>
              <w:tc>
                <w:tcPr>
                  <w:tcW w:w="1002" w:type="pct"/>
                  <w:vAlign w:val="center"/>
                </w:tcPr>
                <w:p w14:paraId="1FBB7D3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总磷</w:t>
                  </w:r>
                </w:p>
              </w:tc>
            </w:tr>
            <w:tr w14:paraId="2E53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538" w:type="pct"/>
                  <w:vAlign w:val="center"/>
                </w:tcPr>
                <w:p w14:paraId="6B0063D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新坝港南段</w:t>
                  </w:r>
                </w:p>
              </w:tc>
              <w:tc>
                <w:tcPr>
                  <w:tcW w:w="1234" w:type="pct"/>
                  <w:vAlign w:val="center"/>
                </w:tcPr>
                <w:p w14:paraId="0043496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4.4</w:t>
                  </w:r>
                </w:p>
              </w:tc>
              <w:tc>
                <w:tcPr>
                  <w:tcW w:w="1224" w:type="pct"/>
                  <w:vAlign w:val="center"/>
                </w:tcPr>
                <w:p w14:paraId="15F27EC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0.59</w:t>
                  </w:r>
                </w:p>
              </w:tc>
              <w:tc>
                <w:tcPr>
                  <w:tcW w:w="1002" w:type="pct"/>
                  <w:vAlign w:val="center"/>
                </w:tcPr>
                <w:p w14:paraId="24B0A2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0.14</w:t>
                  </w:r>
                </w:p>
              </w:tc>
            </w:tr>
            <w:tr w14:paraId="0591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538" w:type="pct"/>
                  <w:vAlign w:val="center"/>
                </w:tcPr>
                <w:p w14:paraId="767A90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何马闸港</w:t>
                  </w:r>
                </w:p>
              </w:tc>
              <w:tc>
                <w:tcPr>
                  <w:tcW w:w="1234" w:type="pct"/>
                  <w:vAlign w:val="center"/>
                </w:tcPr>
                <w:p w14:paraId="109B2B7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4.2</w:t>
                  </w:r>
                </w:p>
              </w:tc>
              <w:tc>
                <w:tcPr>
                  <w:tcW w:w="1224" w:type="pct"/>
                  <w:vAlign w:val="center"/>
                </w:tcPr>
                <w:p w14:paraId="1473E72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0.</w:t>
                  </w:r>
                  <w:r>
                    <w:rPr>
                      <w:rFonts w:hint="default" w:ascii="Times New Roman" w:hAnsi="Times New Roman" w:eastAsia="宋体" w:cs="Times New Roman"/>
                      <w:color w:val="auto"/>
                      <w:kern w:val="0"/>
                      <w:sz w:val="21"/>
                      <w:szCs w:val="21"/>
                      <w:lang w:val="en-US" w:eastAsia="zh-CN"/>
                    </w:rPr>
                    <w:t>54</w:t>
                  </w:r>
                </w:p>
              </w:tc>
              <w:tc>
                <w:tcPr>
                  <w:tcW w:w="1002" w:type="pct"/>
                  <w:vAlign w:val="center"/>
                </w:tcPr>
                <w:p w14:paraId="3DA677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0.</w:t>
                  </w:r>
                  <w:r>
                    <w:rPr>
                      <w:rFonts w:hint="default" w:ascii="Times New Roman" w:hAnsi="Times New Roman" w:eastAsia="宋体" w:cs="Times New Roman"/>
                      <w:color w:val="auto"/>
                      <w:kern w:val="0"/>
                      <w:sz w:val="21"/>
                      <w:szCs w:val="21"/>
                      <w:lang w:val="en-US" w:eastAsia="zh-CN"/>
                    </w:rPr>
                    <w:t>09</w:t>
                  </w:r>
                </w:p>
              </w:tc>
            </w:tr>
            <w:tr w14:paraId="422E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538" w:type="pct"/>
                  <w:vAlign w:val="center"/>
                </w:tcPr>
                <w:p w14:paraId="4B525C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Ⅳ类标准限值</w:t>
                  </w:r>
                </w:p>
              </w:tc>
              <w:tc>
                <w:tcPr>
                  <w:tcW w:w="1234" w:type="pct"/>
                  <w:vAlign w:val="center"/>
                </w:tcPr>
                <w:p w14:paraId="3149118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w:t>
                  </w:r>
                </w:p>
              </w:tc>
              <w:tc>
                <w:tcPr>
                  <w:tcW w:w="1224" w:type="pct"/>
                  <w:vAlign w:val="center"/>
                </w:tcPr>
                <w:p w14:paraId="23F7F07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≤1.5</w:t>
                  </w:r>
                </w:p>
              </w:tc>
              <w:tc>
                <w:tcPr>
                  <w:tcW w:w="1002" w:type="pct"/>
                  <w:vAlign w:val="center"/>
                </w:tcPr>
                <w:p w14:paraId="242052A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kern w:val="0"/>
                      <w:sz w:val="21"/>
                      <w:szCs w:val="21"/>
                      <w:lang w:val="en-US" w:eastAsia="zh-CN"/>
                    </w:rPr>
                    <w:t>0.3</w:t>
                  </w:r>
                </w:p>
              </w:tc>
            </w:tr>
            <w:tr w14:paraId="51CD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538" w:type="pct"/>
                  <w:vAlign w:val="center"/>
                </w:tcPr>
                <w:p w14:paraId="6356CF9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达标情况</w:t>
                  </w:r>
                </w:p>
              </w:tc>
              <w:tc>
                <w:tcPr>
                  <w:tcW w:w="1234" w:type="pct"/>
                  <w:vAlign w:val="center"/>
                </w:tcPr>
                <w:p w14:paraId="7A1111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达标</w:t>
                  </w:r>
                </w:p>
              </w:tc>
              <w:tc>
                <w:tcPr>
                  <w:tcW w:w="1224" w:type="pct"/>
                  <w:vAlign w:val="center"/>
                </w:tcPr>
                <w:p w14:paraId="2980F9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达标</w:t>
                  </w:r>
                </w:p>
              </w:tc>
              <w:tc>
                <w:tcPr>
                  <w:tcW w:w="1002" w:type="pct"/>
                  <w:vAlign w:val="center"/>
                </w:tcPr>
                <w:p w14:paraId="3ADF4CA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达标</w:t>
                  </w:r>
                </w:p>
              </w:tc>
            </w:tr>
          </w:tbl>
          <w:p w14:paraId="3276E664">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eastAsia"/>
                <w:color w:val="auto"/>
                <w:sz w:val="24"/>
              </w:rPr>
              <w:t>监测结果表明，监测断面地表水各项水质均满足《地表水环境质量标准》(GB3838-2002)中IV类标准要求。</w:t>
            </w:r>
          </w:p>
          <w:p w14:paraId="6E7DBF24">
            <w:pPr>
              <w:keepNext w:val="0"/>
              <w:keepLines w:val="0"/>
              <w:suppressLineNumbers w:val="0"/>
              <w:autoSpaceDE w:val="0"/>
              <w:autoSpaceDN w:val="0"/>
              <w:adjustRightInd w:val="0"/>
              <w:spacing w:before="0" w:beforeAutospacing="0" w:after="0" w:afterAutospacing="0" w:line="360" w:lineRule="auto"/>
              <w:ind w:left="0" w:right="0"/>
              <w:rPr>
                <w:rFonts w:hint="default"/>
                <w:b/>
                <w:color w:val="auto"/>
                <w:kern w:val="0"/>
                <w:sz w:val="24"/>
              </w:rPr>
            </w:pPr>
            <w:r>
              <w:rPr>
                <w:rFonts w:hint="default"/>
                <w:b/>
                <w:color w:val="auto"/>
                <w:kern w:val="0"/>
                <w:sz w:val="24"/>
              </w:rPr>
              <w:t>3.1.3</w:t>
            </w:r>
            <w:r>
              <w:rPr>
                <w:rFonts w:hint="default"/>
                <w:b/>
                <w:color w:val="auto"/>
                <w:kern w:val="0"/>
                <w:sz w:val="24"/>
                <w:highlight w:val="none"/>
              </w:rPr>
              <w:t>声环境</w:t>
            </w:r>
          </w:p>
          <w:p w14:paraId="35F8946F">
            <w:pPr>
              <w:keepNext w:val="0"/>
              <w:keepLines w:val="0"/>
              <w:suppressLineNumbers w:val="0"/>
              <w:spacing w:before="0" w:beforeAutospacing="0" w:after="0" w:afterAutospacing="0" w:line="360" w:lineRule="auto"/>
              <w:ind w:left="0" w:right="0" w:firstLine="480" w:firstLineChars="200"/>
              <w:rPr>
                <w:rFonts w:hint="default"/>
                <w:bCs/>
                <w:color w:val="FF0000"/>
                <w:sz w:val="24"/>
              </w:rPr>
            </w:pPr>
            <w:r>
              <w:rPr>
                <w:rFonts w:hint="eastAsia"/>
                <w:color w:val="auto"/>
                <w:sz w:val="24"/>
              </w:rPr>
              <w:t>根据</w:t>
            </w:r>
            <w:r>
              <w:rPr>
                <w:rFonts w:hint="eastAsia"/>
                <w:color w:val="auto"/>
                <w:sz w:val="24"/>
                <w:lang w:eastAsia="zh-CN"/>
              </w:rPr>
              <w:t>《海宁市周王庙镇南部工业园、富邦区块工业聚集区、凤鸣区块及富升裘革区块工业聚集点总体规划》</w:t>
            </w:r>
            <w:r>
              <w:rPr>
                <w:rFonts w:hint="eastAsia"/>
                <w:color w:val="auto"/>
                <w:sz w:val="24"/>
              </w:rPr>
              <w:t>，项目位于3类声环境功能区，区域声环境质量执行</w:t>
            </w:r>
            <w:r>
              <w:rPr>
                <w:rFonts w:hint="eastAsia"/>
                <w:bCs/>
                <w:color w:val="auto"/>
                <w:sz w:val="24"/>
              </w:rPr>
              <w:t>《声环境质量标准》（GB3096-2008）3类标准。本项目厂界外周边50</w:t>
            </w:r>
            <w:r>
              <w:rPr>
                <w:rFonts w:hint="eastAsia"/>
                <w:bCs/>
                <w:color w:val="auto"/>
                <w:sz w:val="24"/>
                <w:lang w:val="en-US" w:eastAsia="zh-CN"/>
              </w:rPr>
              <w:t xml:space="preserve"> </w:t>
            </w:r>
            <w:r>
              <w:rPr>
                <w:rFonts w:hint="eastAsia"/>
                <w:bCs/>
                <w:color w:val="auto"/>
                <w:sz w:val="24"/>
              </w:rPr>
              <w:t>m范围内无声环境保护目标，故无需开展声环境质量现状监测。</w:t>
            </w:r>
          </w:p>
          <w:p w14:paraId="3E144B01">
            <w:pPr>
              <w:keepNext w:val="0"/>
              <w:keepLines w:val="0"/>
              <w:suppressLineNumbers w:val="0"/>
              <w:autoSpaceDE w:val="0"/>
              <w:autoSpaceDN w:val="0"/>
              <w:adjustRightInd w:val="0"/>
              <w:spacing w:before="0" w:beforeAutospacing="0" w:after="0" w:afterAutospacing="0" w:line="360" w:lineRule="auto"/>
              <w:ind w:left="0" w:right="0"/>
              <w:rPr>
                <w:rFonts w:hint="default"/>
                <w:b/>
                <w:color w:val="auto"/>
                <w:kern w:val="0"/>
                <w:sz w:val="24"/>
              </w:rPr>
            </w:pPr>
            <w:r>
              <w:rPr>
                <w:rFonts w:hint="default"/>
                <w:b/>
                <w:color w:val="auto"/>
                <w:kern w:val="0"/>
                <w:sz w:val="24"/>
              </w:rPr>
              <w:t>3.1.4地下水、土壤环境</w:t>
            </w:r>
          </w:p>
          <w:p w14:paraId="4166384F">
            <w:pPr>
              <w:keepNext w:val="0"/>
              <w:keepLines w:val="0"/>
              <w:suppressLineNumbers w:val="0"/>
              <w:spacing w:before="0" w:beforeAutospacing="0" w:after="0" w:afterAutospacing="0" w:line="360" w:lineRule="auto"/>
              <w:ind w:left="0" w:right="0" w:firstLine="480" w:firstLineChars="200"/>
              <w:rPr>
                <w:rFonts w:hint="eastAsia"/>
                <w:color w:val="FF0000"/>
                <w:sz w:val="24"/>
              </w:rPr>
            </w:pPr>
            <w:r>
              <w:rPr>
                <w:rFonts w:hint="eastAsia"/>
                <w:sz w:val="24"/>
              </w:rPr>
              <w:t>项目营运期废气主要为颗粒物，不涉及持久性难降解有机污染物和重金属，因此不考虑大气污染物沉降污染。项目不产生生产废水，外排生活污水纳管排放。项目</w:t>
            </w:r>
            <w:r>
              <w:rPr>
                <w:rFonts w:hint="eastAsia"/>
                <w:sz w:val="24"/>
                <w:lang w:val="en-US" w:eastAsia="zh-CN"/>
              </w:rPr>
              <w:t>液态</w:t>
            </w:r>
            <w:r>
              <w:rPr>
                <w:rFonts w:hint="eastAsia"/>
                <w:sz w:val="24"/>
              </w:rPr>
              <w:t>原</w:t>
            </w:r>
            <w:r>
              <w:rPr>
                <w:rFonts w:hint="eastAsia"/>
                <w:sz w:val="24"/>
                <w:lang w:val="en-US" w:eastAsia="zh-CN"/>
              </w:rPr>
              <w:t>辅</w:t>
            </w:r>
            <w:r>
              <w:rPr>
                <w:rFonts w:hint="eastAsia"/>
                <w:sz w:val="24"/>
              </w:rPr>
              <w:t>料均密封桶装，存放于</w:t>
            </w:r>
            <w:r>
              <w:rPr>
                <w:rFonts w:hint="eastAsia"/>
                <w:sz w:val="24"/>
                <w:lang w:val="en-US" w:eastAsia="zh-CN"/>
              </w:rPr>
              <w:t>库存区</w:t>
            </w:r>
            <w:r>
              <w:rPr>
                <w:rFonts w:hint="eastAsia"/>
                <w:sz w:val="24"/>
              </w:rPr>
              <w:t>，区域均采取防腐防渗措施，项目正常生产情况下对区域土壤、地下水环境无明显污染途径，故不开展</w:t>
            </w:r>
            <w:r>
              <w:rPr>
                <w:rFonts w:hint="eastAsia"/>
                <w:sz w:val="24"/>
                <w:lang w:eastAsia="zh-CN"/>
              </w:rPr>
              <w:t>生态环境质量现状</w:t>
            </w:r>
            <w:r>
              <w:rPr>
                <w:rFonts w:hint="eastAsia"/>
                <w:sz w:val="24"/>
              </w:rPr>
              <w:t>调查。</w:t>
            </w:r>
          </w:p>
          <w:p w14:paraId="6F527408">
            <w:pPr>
              <w:keepNext w:val="0"/>
              <w:keepLines w:val="0"/>
              <w:suppressLineNumbers w:val="0"/>
              <w:autoSpaceDE w:val="0"/>
              <w:autoSpaceDN w:val="0"/>
              <w:adjustRightInd w:val="0"/>
              <w:spacing w:before="0" w:beforeAutospacing="0" w:after="0" w:afterAutospacing="0" w:line="360" w:lineRule="auto"/>
              <w:ind w:left="0" w:right="0"/>
              <w:rPr>
                <w:rFonts w:hint="default"/>
                <w:b/>
                <w:color w:val="auto"/>
                <w:kern w:val="0"/>
                <w:sz w:val="24"/>
              </w:rPr>
            </w:pPr>
            <w:r>
              <w:rPr>
                <w:rFonts w:hint="default"/>
                <w:b/>
                <w:color w:val="auto"/>
                <w:kern w:val="0"/>
                <w:sz w:val="24"/>
              </w:rPr>
              <w:t>3.1.5生态环境</w:t>
            </w:r>
          </w:p>
          <w:p w14:paraId="11132D12">
            <w:pPr>
              <w:keepNext w:val="0"/>
              <w:keepLines w:val="0"/>
              <w:suppressLineNumbers w:val="0"/>
              <w:spacing w:before="0" w:beforeAutospacing="0" w:after="0" w:afterAutospacing="0" w:line="360" w:lineRule="auto"/>
              <w:ind w:left="0" w:right="0" w:firstLine="480" w:firstLineChars="200"/>
              <w:rPr>
                <w:rFonts w:hint="default" w:eastAsiaTheme="minorEastAsia"/>
                <w:color w:val="FF0000"/>
                <w:kern w:val="0"/>
                <w:szCs w:val="21"/>
              </w:rPr>
            </w:pPr>
            <w:r>
              <w:rPr>
                <w:rFonts w:hint="eastAsia"/>
                <w:color w:val="auto"/>
                <w:sz w:val="24"/>
              </w:rPr>
              <w:t>本项目租赁空余厂房（浙江省嘉兴市海宁市周王庙镇华锦路9号6幢</w:t>
            </w:r>
            <w:r>
              <w:rPr>
                <w:rFonts w:hint="eastAsia"/>
                <w:color w:val="auto"/>
                <w:sz w:val="24"/>
                <w:lang w:val="en-US" w:eastAsia="zh-CN"/>
              </w:rPr>
              <w:t>一层</w:t>
            </w:r>
            <w:r>
              <w:rPr>
                <w:rFonts w:hint="eastAsia"/>
                <w:color w:val="auto"/>
                <w:sz w:val="24"/>
              </w:rPr>
              <w:t>），不新增用地，且项目所在地不涉及生态环境保护目标，故本次评价不进行生态现状调查。</w:t>
            </w:r>
          </w:p>
        </w:tc>
      </w:tr>
      <w:tr w14:paraId="5BCF22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32" w:type="dxa"/>
            <w:vAlign w:val="center"/>
          </w:tcPr>
          <w:p w14:paraId="2801014E">
            <w:pPr>
              <w:keepNext w:val="0"/>
              <w:keepLines w:val="0"/>
              <w:suppressLineNumbers w:val="0"/>
              <w:autoSpaceDE w:val="0"/>
              <w:autoSpaceDN w:val="0"/>
              <w:adjustRightInd w:val="0"/>
              <w:spacing w:before="0" w:beforeAutospacing="0" w:after="0" w:afterAutospacing="0" w:line="360" w:lineRule="auto"/>
              <w:ind w:left="0" w:right="0"/>
              <w:rPr>
                <w:rFonts w:hint="default"/>
                <w:color w:val="auto"/>
                <w:sz w:val="24"/>
              </w:rPr>
            </w:pPr>
            <w:r>
              <w:rPr>
                <w:rFonts w:hint="eastAsia"/>
                <w:color w:val="auto"/>
                <w:sz w:val="24"/>
              </w:rPr>
              <w:t>环境</w:t>
            </w:r>
          </w:p>
          <w:p w14:paraId="31643209">
            <w:pPr>
              <w:keepNext w:val="0"/>
              <w:keepLines w:val="0"/>
              <w:suppressLineNumbers w:val="0"/>
              <w:autoSpaceDE w:val="0"/>
              <w:autoSpaceDN w:val="0"/>
              <w:adjustRightInd w:val="0"/>
              <w:spacing w:before="0" w:beforeAutospacing="0" w:after="0" w:afterAutospacing="0" w:line="360" w:lineRule="auto"/>
              <w:ind w:left="0" w:right="0"/>
              <w:rPr>
                <w:rFonts w:hint="default"/>
                <w:color w:val="auto"/>
                <w:sz w:val="24"/>
              </w:rPr>
            </w:pPr>
            <w:r>
              <w:rPr>
                <w:rFonts w:hint="eastAsia"/>
                <w:color w:val="auto"/>
                <w:sz w:val="24"/>
              </w:rPr>
              <w:t>保护</w:t>
            </w:r>
          </w:p>
          <w:p w14:paraId="4C4919B7">
            <w:pPr>
              <w:keepNext w:val="0"/>
              <w:keepLines w:val="0"/>
              <w:suppressLineNumbers w:val="0"/>
              <w:autoSpaceDE w:val="0"/>
              <w:autoSpaceDN w:val="0"/>
              <w:adjustRightInd w:val="0"/>
              <w:spacing w:before="0" w:beforeAutospacing="0" w:after="0" w:afterAutospacing="0" w:line="360" w:lineRule="auto"/>
              <w:ind w:left="0" w:right="0"/>
              <w:jc w:val="center"/>
              <w:rPr>
                <w:rFonts w:hint="default" w:eastAsiaTheme="minorEastAsia"/>
                <w:color w:val="FF0000"/>
                <w:kern w:val="0"/>
                <w:szCs w:val="21"/>
              </w:rPr>
            </w:pPr>
            <w:r>
              <w:rPr>
                <w:rFonts w:hint="eastAsia"/>
                <w:color w:val="auto"/>
                <w:sz w:val="24"/>
              </w:rPr>
              <w:t>目标</w:t>
            </w:r>
          </w:p>
        </w:tc>
        <w:tc>
          <w:tcPr>
            <w:tcW w:w="8393" w:type="dxa"/>
            <w:vAlign w:val="center"/>
          </w:tcPr>
          <w:p w14:paraId="167712EE">
            <w:pPr>
              <w:keepNext w:val="0"/>
              <w:keepLines w:val="0"/>
              <w:suppressLineNumbers w:val="0"/>
              <w:autoSpaceDE w:val="0"/>
              <w:autoSpaceDN w:val="0"/>
              <w:adjustRightInd w:val="0"/>
              <w:spacing w:before="0" w:beforeAutospacing="0" w:after="0" w:afterAutospacing="0" w:line="360" w:lineRule="auto"/>
              <w:ind w:left="0" w:right="0"/>
              <w:rPr>
                <w:rFonts w:hint="default"/>
                <w:b/>
                <w:color w:val="000000" w:themeColor="text1"/>
                <w:kern w:val="0"/>
                <w:sz w:val="24"/>
                <w14:textFill>
                  <w14:solidFill>
                    <w14:schemeClr w14:val="tx1"/>
                  </w14:solidFill>
                </w14:textFill>
              </w:rPr>
            </w:pPr>
            <w:r>
              <w:rPr>
                <w:rFonts w:hint="default"/>
                <w:b/>
                <w:color w:val="000000" w:themeColor="text1"/>
                <w:kern w:val="0"/>
                <w:sz w:val="24"/>
                <w14:textFill>
                  <w14:solidFill>
                    <w14:schemeClr w14:val="tx1"/>
                  </w14:solidFill>
                </w14:textFill>
              </w:rPr>
              <w:t>3.2</w:t>
            </w:r>
            <w:r>
              <w:rPr>
                <w:rFonts w:hint="eastAsia"/>
                <w:b/>
                <w:color w:val="000000" w:themeColor="text1"/>
                <w:kern w:val="0"/>
                <w:sz w:val="24"/>
                <w:lang w:eastAsia="zh-CN"/>
                <w14:textFill>
                  <w14:solidFill>
                    <w14:schemeClr w14:val="tx1"/>
                  </w14:solidFill>
                </w14:textFill>
              </w:rPr>
              <w:t>生态环境保护目标</w:t>
            </w:r>
          </w:p>
          <w:p w14:paraId="646B8450">
            <w:pPr>
              <w:keepNext w:val="0"/>
              <w:keepLines w:val="0"/>
              <w:suppressLineNumbers w:val="0"/>
              <w:autoSpaceDE w:val="0"/>
              <w:autoSpaceDN w:val="0"/>
              <w:adjustRightInd w:val="0"/>
              <w:spacing w:before="0" w:beforeAutospacing="0" w:after="0" w:afterAutospacing="0" w:line="360" w:lineRule="auto"/>
              <w:ind w:left="0" w:right="0"/>
              <w:rPr>
                <w:rFonts w:hint="default"/>
                <w:b/>
                <w:color w:val="000000" w:themeColor="text1"/>
                <w:kern w:val="0"/>
                <w:sz w:val="24"/>
                <w14:textFill>
                  <w14:solidFill>
                    <w14:schemeClr w14:val="tx1"/>
                  </w14:solidFill>
                </w14:textFill>
              </w:rPr>
            </w:pPr>
            <w:r>
              <w:rPr>
                <w:rFonts w:hint="default"/>
                <w:b/>
                <w:color w:val="000000" w:themeColor="text1"/>
                <w:kern w:val="0"/>
                <w:sz w:val="24"/>
                <w14:textFill>
                  <w14:solidFill>
                    <w14:schemeClr w14:val="tx1"/>
                  </w14:solidFill>
                </w14:textFill>
              </w:rPr>
              <w:t>3.2.1大气环境</w:t>
            </w:r>
          </w:p>
          <w:p w14:paraId="06C07C98">
            <w:pPr>
              <w:keepNext w:val="0"/>
              <w:keepLines w:val="0"/>
              <w:suppressLineNumbers w:val="0"/>
              <w:autoSpaceDE w:val="0"/>
              <w:autoSpaceDN w:val="0"/>
              <w:adjustRightInd w:val="0"/>
              <w:spacing w:before="0" w:beforeAutospacing="0" w:after="0" w:afterAutospacing="0" w:line="360" w:lineRule="auto"/>
              <w:ind w:left="0" w:right="0" w:firstLine="480" w:firstLineChars="200"/>
              <w:rPr>
                <w:rFonts w:hint="eastAsia" w:cs="Arial"/>
                <w:b/>
                <w:bCs/>
                <w:color w:val="FF0000"/>
                <w:sz w:val="24"/>
              </w:rPr>
            </w:pPr>
            <w:r>
              <w:rPr>
                <w:rFonts w:hint="eastAsia"/>
                <w:color w:val="000000" w:themeColor="text1"/>
                <w:sz w:val="24"/>
                <w14:textFill>
                  <w14:solidFill>
                    <w14:schemeClr w14:val="tx1"/>
                  </w14:solidFill>
                </w14:textFill>
              </w:rPr>
              <w:t>根据现状调查，项目周边500</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m范围内大气环境评价范围内保护目标见下表</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环境保护目标分布情况详见附图3</w:t>
            </w:r>
            <w:r>
              <w:rPr>
                <w:rFonts w:hint="eastAsia"/>
                <w:color w:val="000000" w:themeColor="text1"/>
                <w:sz w:val="24"/>
                <w14:textFill>
                  <w14:solidFill>
                    <w14:schemeClr w14:val="tx1"/>
                  </w14:solidFill>
                </w14:textFill>
              </w:rPr>
              <w:t>：</w:t>
            </w:r>
          </w:p>
          <w:p w14:paraId="751430F4">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eastAsia" w:ascii="Times New Roman" w:hAnsi="Times New Roman" w:eastAsia="宋体"/>
                <w:highlight w:val="none"/>
              </w:rPr>
            </w:pPr>
            <w:r>
              <w:rPr>
                <w:rFonts w:hint="default" w:ascii="Times New Roman" w:hAnsi="Times New Roman" w:eastAsia="宋体" w:cs="Times New Roman"/>
                <w:b/>
                <w:bCs/>
                <w:kern w:val="2"/>
                <w:sz w:val="24"/>
                <w:szCs w:val="24"/>
                <w:lang w:val="en-US" w:eastAsia="zh-CN" w:bidi="ar-SA"/>
              </w:rPr>
              <w:t xml:space="preserve">表3-3 </w:t>
            </w:r>
            <w:r>
              <w:rPr>
                <w:rFonts w:hint="eastAsia" w:ascii="Times New Roman" w:hAnsi="Times New Roman" w:eastAsia="宋体"/>
                <w:highlight w:val="none"/>
              </w:rPr>
              <w:t>大气环境保护目标</w:t>
            </w:r>
          </w:p>
          <w:tbl>
            <w:tblPr>
              <w:tblStyle w:val="88"/>
              <w:tblW w:w="8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
              <w:gridCol w:w="932"/>
              <w:gridCol w:w="1117"/>
              <w:gridCol w:w="1447"/>
              <w:gridCol w:w="481"/>
              <w:gridCol w:w="854"/>
              <w:gridCol w:w="505"/>
              <w:gridCol w:w="664"/>
              <w:gridCol w:w="803"/>
              <w:gridCol w:w="900"/>
            </w:tblGrid>
            <w:tr w14:paraId="55411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 w:type="dxa"/>
                  <w:vMerge w:val="restart"/>
                  <w:shd w:val="clear" w:color="auto" w:fill="auto"/>
                  <w:noWrap/>
                  <w:tcMar>
                    <w:left w:w="28" w:type="dxa"/>
                    <w:right w:w="28" w:type="dxa"/>
                  </w:tcMar>
                  <w:vAlign w:val="center"/>
                </w:tcPr>
                <w:p w14:paraId="19912758">
                  <w:pPr>
                    <w:keepNext w:val="0"/>
                    <w:keepLines w:val="0"/>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r>
                    <w:rPr>
                      <w:rFonts w:hint="default" w:eastAsiaTheme="minorEastAsia"/>
                      <w:color w:val="000000" w:themeColor="text1"/>
                      <w:kern w:val="0"/>
                      <w:sz w:val="21"/>
                      <w:szCs w:val="21"/>
                      <w14:textFill>
                        <w14:solidFill>
                          <w14:schemeClr w14:val="tx1"/>
                        </w14:solidFill>
                      </w14:textFill>
                    </w:rPr>
                    <w:t>序号</w:t>
                  </w:r>
                </w:p>
              </w:tc>
              <w:tc>
                <w:tcPr>
                  <w:tcW w:w="932" w:type="dxa"/>
                  <w:vMerge w:val="restart"/>
                  <w:tcMar>
                    <w:left w:w="28" w:type="dxa"/>
                    <w:right w:w="28" w:type="dxa"/>
                  </w:tcMar>
                  <w:vAlign w:val="center"/>
                </w:tcPr>
                <w:p w14:paraId="1BC34581">
                  <w:pPr>
                    <w:keepNext w:val="0"/>
                    <w:keepLines w:val="0"/>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r>
                    <w:rPr>
                      <w:rFonts w:hint="default" w:eastAsiaTheme="minorEastAsia"/>
                      <w:color w:val="000000" w:themeColor="text1"/>
                      <w:kern w:val="0"/>
                      <w:sz w:val="21"/>
                      <w:szCs w:val="21"/>
                      <w14:textFill>
                        <w14:solidFill>
                          <w14:schemeClr w14:val="tx1"/>
                        </w14:solidFill>
                      </w14:textFill>
                    </w:rPr>
                    <w:t>名称</w:t>
                  </w:r>
                </w:p>
              </w:tc>
              <w:tc>
                <w:tcPr>
                  <w:tcW w:w="2564" w:type="dxa"/>
                  <w:gridSpan w:val="2"/>
                  <w:shd w:val="clear" w:color="auto" w:fill="auto"/>
                  <w:noWrap/>
                  <w:tcMar>
                    <w:left w:w="28" w:type="dxa"/>
                    <w:right w:w="28" w:type="dxa"/>
                  </w:tcMar>
                  <w:vAlign w:val="center"/>
                </w:tcPr>
                <w:p w14:paraId="7E94102F">
                  <w:pPr>
                    <w:keepNext w:val="0"/>
                    <w:keepLines w:val="0"/>
                    <w:widowControl/>
                    <w:suppressLineNumbers w:val="0"/>
                    <w:spacing w:before="0" w:beforeAutospacing="0" w:after="0" w:afterAutospacing="0"/>
                    <w:ind w:left="0" w:right="0"/>
                    <w:jc w:val="center"/>
                    <w:rPr>
                      <w:rFonts w:hint="eastAsia" w:eastAsiaTheme="minorEastAsia"/>
                      <w:color w:val="000000" w:themeColor="text1"/>
                      <w:kern w:val="0"/>
                      <w:sz w:val="21"/>
                      <w:szCs w:val="21"/>
                      <w:lang w:val="en-US" w:eastAsia="zh-CN"/>
                      <w14:textFill>
                        <w14:solidFill>
                          <w14:schemeClr w14:val="tx1"/>
                        </w14:solidFill>
                      </w14:textFill>
                    </w:rPr>
                  </w:pPr>
                  <w:r>
                    <w:rPr>
                      <w:rFonts w:hint="default" w:eastAsiaTheme="minorEastAsia"/>
                      <w:color w:val="000000" w:themeColor="text1"/>
                      <w:kern w:val="0"/>
                      <w:sz w:val="21"/>
                      <w:szCs w:val="21"/>
                      <w14:textFill>
                        <w14:solidFill>
                          <w14:schemeClr w14:val="tx1"/>
                        </w14:solidFill>
                      </w14:textFill>
                    </w:rPr>
                    <w:t>坐标/</w:t>
                  </w:r>
                  <w:r>
                    <w:rPr>
                      <w:rFonts w:hint="eastAsia" w:eastAsiaTheme="minorEastAsia"/>
                      <w:color w:val="000000" w:themeColor="text1"/>
                      <w:kern w:val="0"/>
                      <w:sz w:val="21"/>
                      <w:szCs w:val="21"/>
                      <w:lang w:val="en-US" w:eastAsia="zh-CN"/>
                      <w14:textFill>
                        <w14:solidFill>
                          <w14:schemeClr w14:val="tx1"/>
                        </w14:solidFill>
                      </w14:textFill>
                    </w:rPr>
                    <w:t>经纬度</w:t>
                  </w:r>
                </w:p>
              </w:tc>
              <w:tc>
                <w:tcPr>
                  <w:tcW w:w="481" w:type="dxa"/>
                  <w:vMerge w:val="restart"/>
                  <w:shd w:val="clear" w:color="auto" w:fill="auto"/>
                  <w:noWrap/>
                  <w:tcMar>
                    <w:left w:w="28" w:type="dxa"/>
                    <w:right w:w="28" w:type="dxa"/>
                  </w:tcMar>
                  <w:vAlign w:val="center"/>
                </w:tcPr>
                <w:p w14:paraId="64AE7A67">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r>
                    <w:rPr>
                      <w:rFonts w:hint="default" w:eastAsiaTheme="minorEastAsia"/>
                      <w:color w:val="000000" w:themeColor="text1"/>
                      <w:kern w:val="0"/>
                      <w:sz w:val="21"/>
                      <w:szCs w:val="21"/>
                      <w14:textFill>
                        <w14:solidFill>
                          <w14:schemeClr w14:val="tx1"/>
                        </w14:solidFill>
                      </w14:textFill>
                    </w:rPr>
                    <w:t>保护对象</w:t>
                  </w:r>
                </w:p>
              </w:tc>
              <w:tc>
                <w:tcPr>
                  <w:tcW w:w="1359" w:type="dxa"/>
                  <w:gridSpan w:val="2"/>
                  <w:vMerge w:val="restart"/>
                  <w:shd w:val="clear" w:color="auto" w:fill="auto"/>
                  <w:noWrap/>
                  <w:tcMar>
                    <w:left w:w="28" w:type="dxa"/>
                    <w:right w:w="28" w:type="dxa"/>
                  </w:tcMar>
                  <w:vAlign w:val="center"/>
                </w:tcPr>
                <w:p w14:paraId="31939B22">
                  <w:pPr>
                    <w:keepNext w:val="0"/>
                    <w:keepLines w:val="0"/>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r>
                    <w:rPr>
                      <w:rFonts w:hint="default" w:eastAsiaTheme="minorEastAsia"/>
                      <w:color w:val="000000" w:themeColor="text1"/>
                      <w:kern w:val="0"/>
                      <w:sz w:val="21"/>
                      <w:szCs w:val="21"/>
                      <w14:textFill>
                        <w14:solidFill>
                          <w14:schemeClr w14:val="tx1"/>
                        </w14:solidFill>
                      </w14:textFill>
                    </w:rPr>
                    <w:t>保护内容</w:t>
                  </w:r>
                </w:p>
              </w:tc>
              <w:tc>
                <w:tcPr>
                  <w:tcW w:w="664" w:type="dxa"/>
                  <w:vMerge w:val="restart"/>
                  <w:shd w:val="clear" w:color="auto" w:fill="auto"/>
                  <w:noWrap/>
                  <w:tcMar>
                    <w:left w:w="28" w:type="dxa"/>
                    <w:right w:w="28" w:type="dxa"/>
                  </w:tcMar>
                  <w:vAlign w:val="center"/>
                </w:tcPr>
                <w:p w14:paraId="1D9C7C3B">
                  <w:pPr>
                    <w:pStyle w:val="2684"/>
                    <w:keepNext w:val="0"/>
                    <w:keepLines w:val="0"/>
                    <w:suppressLineNumbers w:val="0"/>
                    <w:spacing w:before="0" w:beforeAutospacing="0" w:after="0" w:afterAutospacing="0" w:line="240" w:lineRule="auto"/>
                    <w:ind w:left="-63" w:leftChars="-30" w:right="0" w:firstLine="0" w:firstLineChars="0"/>
                    <w:jc w:val="center"/>
                    <w:rPr>
                      <w:rFonts w:hint="default" w:eastAsiaTheme="minorEastAsia"/>
                      <w:color w:val="000000" w:themeColor="text1"/>
                      <w:sz w:val="21"/>
                      <w:szCs w:val="21"/>
                      <w14:textFill>
                        <w14:solidFill>
                          <w14:schemeClr w14:val="tx1"/>
                        </w14:solidFill>
                      </w14:textFill>
                    </w:rPr>
                  </w:pPr>
                  <w:r>
                    <w:rPr>
                      <w:rFonts w:hint="default" w:eastAsiaTheme="minorEastAsia"/>
                      <w:color w:val="000000" w:themeColor="text1"/>
                      <w:sz w:val="21"/>
                      <w:szCs w:val="21"/>
                      <w14:textFill>
                        <w14:solidFill>
                          <w14:schemeClr w14:val="tx1"/>
                        </w14:solidFill>
                      </w14:textFill>
                    </w:rPr>
                    <w:t>环境功能区</w:t>
                  </w:r>
                </w:p>
              </w:tc>
              <w:tc>
                <w:tcPr>
                  <w:tcW w:w="803" w:type="dxa"/>
                  <w:vMerge w:val="restart"/>
                  <w:shd w:val="clear" w:color="auto" w:fill="auto"/>
                  <w:noWrap/>
                  <w:tcMar>
                    <w:left w:w="28" w:type="dxa"/>
                    <w:right w:w="28" w:type="dxa"/>
                  </w:tcMar>
                  <w:vAlign w:val="center"/>
                </w:tcPr>
                <w:p w14:paraId="45329946">
                  <w:pPr>
                    <w:keepNext w:val="0"/>
                    <w:keepLines w:val="0"/>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r>
                    <w:rPr>
                      <w:rFonts w:hint="default" w:eastAsiaTheme="minorEastAsia"/>
                      <w:color w:val="000000" w:themeColor="text1"/>
                      <w:kern w:val="0"/>
                      <w:sz w:val="21"/>
                      <w:szCs w:val="21"/>
                      <w14:textFill>
                        <w14:solidFill>
                          <w14:schemeClr w14:val="tx1"/>
                        </w14:solidFill>
                      </w14:textFill>
                    </w:rPr>
                    <w:t>相对厂址方位</w:t>
                  </w:r>
                </w:p>
              </w:tc>
              <w:tc>
                <w:tcPr>
                  <w:tcW w:w="900" w:type="dxa"/>
                  <w:vMerge w:val="restart"/>
                  <w:shd w:val="clear" w:color="auto" w:fill="auto"/>
                  <w:noWrap/>
                  <w:tcMar>
                    <w:left w:w="28" w:type="dxa"/>
                    <w:right w:w="28" w:type="dxa"/>
                  </w:tcMar>
                  <w:vAlign w:val="center"/>
                </w:tcPr>
                <w:p w14:paraId="7B3402E9">
                  <w:pPr>
                    <w:keepNext w:val="0"/>
                    <w:keepLines w:val="0"/>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r>
                    <w:rPr>
                      <w:rFonts w:hint="default" w:eastAsiaTheme="minorEastAsia"/>
                      <w:color w:val="000000" w:themeColor="text1"/>
                      <w:kern w:val="0"/>
                      <w:sz w:val="21"/>
                      <w:szCs w:val="21"/>
                      <w14:textFill>
                        <w14:solidFill>
                          <w14:schemeClr w14:val="tx1"/>
                        </w14:solidFill>
                      </w14:textFill>
                    </w:rPr>
                    <w:t>相对厂界距离/m</w:t>
                  </w:r>
                </w:p>
              </w:tc>
            </w:tr>
            <w:tr w14:paraId="64505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 w:type="dxa"/>
                  <w:vMerge w:val="continue"/>
                  <w:shd w:val="clear" w:color="auto" w:fill="auto"/>
                  <w:noWrap/>
                  <w:tcMar>
                    <w:left w:w="28" w:type="dxa"/>
                    <w:right w:w="28" w:type="dxa"/>
                  </w:tcMar>
                  <w:vAlign w:val="center"/>
                </w:tcPr>
                <w:p w14:paraId="01FB3BE3">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p>
              </w:tc>
              <w:tc>
                <w:tcPr>
                  <w:tcW w:w="932" w:type="dxa"/>
                  <w:vMerge w:val="continue"/>
                  <w:tcMar>
                    <w:left w:w="28" w:type="dxa"/>
                    <w:right w:w="28" w:type="dxa"/>
                  </w:tcMar>
                  <w:vAlign w:val="center"/>
                </w:tcPr>
                <w:p w14:paraId="27B4C802">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p>
              </w:tc>
              <w:tc>
                <w:tcPr>
                  <w:tcW w:w="1117" w:type="dxa"/>
                  <w:shd w:val="clear" w:color="auto" w:fill="auto"/>
                  <w:noWrap/>
                  <w:tcMar>
                    <w:left w:w="28" w:type="dxa"/>
                    <w:right w:w="28" w:type="dxa"/>
                  </w:tcMar>
                  <w:vAlign w:val="center"/>
                </w:tcPr>
                <w:p w14:paraId="070B13C3">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highlight w:val="none"/>
                      <w14:textFill>
                        <w14:solidFill>
                          <w14:schemeClr w14:val="tx1"/>
                        </w14:solidFill>
                      </w14:textFill>
                    </w:rPr>
                  </w:pPr>
                  <w:r>
                    <w:rPr>
                      <w:rFonts w:hint="default" w:eastAsiaTheme="minorEastAsia"/>
                      <w:color w:val="000000" w:themeColor="text1"/>
                      <w:kern w:val="0"/>
                      <w:sz w:val="21"/>
                      <w:szCs w:val="21"/>
                      <w:highlight w:val="none"/>
                      <w14:textFill>
                        <w14:solidFill>
                          <w14:schemeClr w14:val="tx1"/>
                        </w14:solidFill>
                      </w14:textFill>
                    </w:rPr>
                    <w:t>X</w:t>
                  </w:r>
                </w:p>
              </w:tc>
              <w:tc>
                <w:tcPr>
                  <w:tcW w:w="1447" w:type="dxa"/>
                  <w:shd w:val="clear" w:color="auto" w:fill="auto"/>
                  <w:noWrap/>
                  <w:tcMar>
                    <w:left w:w="28" w:type="dxa"/>
                    <w:right w:w="28" w:type="dxa"/>
                  </w:tcMar>
                  <w:vAlign w:val="center"/>
                </w:tcPr>
                <w:p w14:paraId="5BD0BEEC">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highlight w:val="none"/>
                      <w14:textFill>
                        <w14:solidFill>
                          <w14:schemeClr w14:val="tx1"/>
                        </w14:solidFill>
                      </w14:textFill>
                    </w:rPr>
                  </w:pPr>
                  <w:r>
                    <w:rPr>
                      <w:rFonts w:hint="default" w:eastAsiaTheme="minorEastAsia"/>
                      <w:color w:val="000000" w:themeColor="text1"/>
                      <w:kern w:val="0"/>
                      <w:sz w:val="21"/>
                      <w:szCs w:val="21"/>
                      <w:highlight w:val="none"/>
                      <w14:textFill>
                        <w14:solidFill>
                          <w14:schemeClr w14:val="tx1"/>
                        </w14:solidFill>
                      </w14:textFill>
                    </w:rPr>
                    <w:t>Y</w:t>
                  </w:r>
                </w:p>
              </w:tc>
              <w:tc>
                <w:tcPr>
                  <w:tcW w:w="481" w:type="dxa"/>
                  <w:vMerge w:val="continue"/>
                  <w:shd w:val="clear" w:color="auto" w:fill="auto"/>
                  <w:noWrap/>
                  <w:tcMar>
                    <w:left w:w="28" w:type="dxa"/>
                    <w:right w:w="28" w:type="dxa"/>
                  </w:tcMar>
                  <w:vAlign w:val="center"/>
                </w:tcPr>
                <w:p w14:paraId="2DED00B0">
                  <w:pPr>
                    <w:keepNext w:val="0"/>
                    <w:keepLines w:val="0"/>
                    <w:widowControl/>
                    <w:suppressLineNumbers w:val="0"/>
                    <w:spacing w:before="0" w:beforeAutospacing="0" w:after="0" w:afterAutospacing="0"/>
                    <w:ind w:left="0" w:right="0"/>
                    <w:jc w:val="left"/>
                    <w:rPr>
                      <w:rFonts w:hint="default" w:eastAsiaTheme="minorEastAsia"/>
                      <w:color w:val="000000" w:themeColor="text1"/>
                      <w:kern w:val="0"/>
                      <w:sz w:val="21"/>
                      <w:szCs w:val="21"/>
                      <w14:textFill>
                        <w14:solidFill>
                          <w14:schemeClr w14:val="tx1"/>
                        </w14:solidFill>
                      </w14:textFill>
                    </w:rPr>
                  </w:pPr>
                </w:p>
              </w:tc>
              <w:tc>
                <w:tcPr>
                  <w:tcW w:w="1359" w:type="dxa"/>
                  <w:gridSpan w:val="2"/>
                  <w:vMerge w:val="continue"/>
                  <w:shd w:val="clear" w:color="auto" w:fill="auto"/>
                  <w:noWrap/>
                  <w:tcMar>
                    <w:left w:w="28" w:type="dxa"/>
                    <w:right w:w="28" w:type="dxa"/>
                  </w:tcMar>
                  <w:vAlign w:val="center"/>
                </w:tcPr>
                <w:p w14:paraId="72C66EBD">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p>
              </w:tc>
              <w:tc>
                <w:tcPr>
                  <w:tcW w:w="664" w:type="dxa"/>
                  <w:vMerge w:val="continue"/>
                  <w:shd w:val="clear" w:color="auto" w:fill="auto"/>
                  <w:noWrap/>
                  <w:tcMar>
                    <w:left w:w="28" w:type="dxa"/>
                    <w:right w:w="28" w:type="dxa"/>
                  </w:tcMar>
                  <w:vAlign w:val="center"/>
                </w:tcPr>
                <w:p w14:paraId="39FE3B92">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p>
              </w:tc>
              <w:tc>
                <w:tcPr>
                  <w:tcW w:w="803" w:type="dxa"/>
                  <w:vMerge w:val="continue"/>
                  <w:shd w:val="clear" w:color="auto" w:fill="auto"/>
                  <w:noWrap/>
                  <w:tcMar>
                    <w:left w:w="28" w:type="dxa"/>
                    <w:right w:w="28" w:type="dxa"/>
                  </w:tcMar>
                  <w:vAlign w:val="center"/>
                </w:tcPr>
                <w:p w14:paraId="1AB43443">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p>
              </w:tc>
              <w:tc>
                <w:tcPr>
                  <w:tcW w:w="900" w:type="dxa"/>
                  <w:vMerge w:val="continue"/>
                  <w:shd w:val="clear" w:color="auto" w:fill="auto"/>
                  <w:noWrap/>
                  <w:tcMar>
                    <w:left w:w="28" w:type="dxa"/>
                    <w:right w:w="28" w:type="dxa"/>
                  </w:tcMar>
                  <w:vAlign w:val="center"/>
                </w:tcPr>
                <w:p w14:paraId="0D58D925">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p>
              </w:tc>
            </w:tr>
            <w:tr w14:paraId="7C66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 w:type="dxa"/>
                  <w:shd w:val="clear" w:color="auto" w:fill="auto"/>
                  <w:noWrap/>
                  <w:tcMar>
                    <w:left w:w="28" w:type="dxa"/>
                    <w:right w:w="28" w:type="dxa"/>
                  </w:tcMar>
                  <w:vAlign w:val="center"/>
                </w:tcPr>
                <w:p w14:paraId="5E1663C5">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r>
                    <w:rPr>
                      <w:rFonts w:hint="default" w:eastAsiaTheme="minorEastAsia"/>
                      <w:color w:val="000000" w:themeColor="text1"/>
                      <w:kern w:val="0"/>
                      <w:sz w:val="21"/>
                      <w:szCs w:val="21"/>
                      <w14:textFill>
                        <w14:solidFill>
                          <w14:schemeClr w14:val="tx1"/>
                        </w14:solidFill>
                      </w14:textFill>
                    </w:rPr>
                    <w:t>1</w:t>
                  </w:r>
                </w:p>
              </w:tc>
              <w:tc>
                <w:tcPr>
                  <w:tcW w:w="932" w:type="dxa"/>
                  <w:tcMar>
                    <w:left w:w="28" w:type="dxa"/>
                    <w:right w:w="28" w:type="dxa"/>
                  </w:tcMar>
                  <w:vAlign w:val="center"/>
                </w:tcPr>
                <w:p w14:paraId="071356E7">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lang w:val="en-US"/>
                      <w14:textFill>
                        <w14:solidFill>
                          <w14:schemeClr w14:val="tx1"/>
                        </w14:solidFill>
                      </w14:textFill>
                    </w:rPr>
                  </w:pPr>
                  <w:r>
                    <w:rPr>
                      <w:rFonts w:hint="eastAsia" w:cs="Times New Roman" w:eastAsiaTheme="minorEastAsia"/>
                      <w:color w:val="000000" w:themeColor="text1"/>
                      <w:kern w:val="0"/>
                      <w:sz w:val="21"/>
                      <w:szCs w:val="21"/>
                      <w:lang w:val="en-US" w:eastAsia="zh-CN"/>
                      <w14:textFill>
                        <w14:solidFill>
                          <w14:schemeClr w14:val="tx1"/>
                        </w14:solidFill>
                      </w14:textFill>
                    </w:rPr>
                    <w:t>之江村</w:t>
                  </w:r>
                </w:p>
              </w:tc>
              <w:tc>
                <w:tcPr>
                  <w:tcW w:w="1117" w:type="dxa"/>
                  <w:noWrap/>
                  <w:tcMar>
                    <w:left w:w="28" w:type="dxa"/>
                    <w:right w:w="28" w:type="dxa"/>
                  </w:tcMar>
                  <w:vAlign w:val="center"/>
                </w:tcPr>
                <w:p w14:paraId="0779B3F4">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t>120.48890</w:t>
                  </w:r>
                  <w:r>
                    <w:rPr>
                      <w:rFonts w:hint="eastAsia" w:cs="Times New Roman" w:eastAsiaTheme="minorEastAsia"/>
                      <w:color w:val="000000" w:themeColor="text1"/>
                      <w:kern w:val="0"/>
                      <w:sz w:val="21"/>
                      <w:szCs w:val="21"/>
                      <w:highlight w:val="none"/>
                      <w:lang w:val="en-US" w:eastAsia="zh-CN"/>
                      <w14:textFill>
                        <w14:solidFill>
                          <w14:schemeClr w14:val="tx1"/>
                        </w14:solidFill>
                      </w14:textFill>
                    </w:rPr>
                    <w:t>6</w:t>
                  </w:r>
                </w:p>
              </w:tc>
              <w:tc>
                <w:tcPr>
                  <w:tcW w:w="1447" w:type="dxa"/>
                  <w:noWrap/>
                  <w:tcMar>
                    <w:left w:w="28" w:type="dxa"/>
                    <w:right w:w="28" w:type="dxa"/>
                  </w:tcMar>
                  <w:vAlign w:val="center"/>
                </w:tcPr>
                <w:p w14:paraId="3F22BAF5">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t>30.436084</w:t>
                  </w:r>
                </w:p>
              </w:tc>
              <w:tc>
                <w:tcPr>
                  <w:tcW w:w="481" w:type="dxa"/>
                  <w:noWrap/>
                  <w:tcMar>
                    <w:left w:w="28" w:type="dxa"/>
                    <w:right w:w="28" w:type="dxa"/>
                  </w:tcMar>
                  <w:vAlign w:val="center"/>
                </w:tcPr>
                <w:p w14:paraId="2D5DD988">
                  <w:pPr>
                    <w:keepNext w:val="0"/>
                    <w:keepLines w:val="0"/>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r>
                    <w:rPr>
                      <w:rFonts w:hint="eastAsia" w:eastAsiaTheme="minorEastAsia"/>
                      <w:color w:val="000000" w:themeColor="text1"/>
                      <w:kern w:val="0"/>
                      <w:sz w:val="21"/>
                      <w:szCs w:val="21"/>
                      <w14:textFill>
                        <w14:solidFill>
                          <w14:schemeClr w14:val="tx1"/>
                        </w14:solidFill>
                      </w14:textFill>
                    </w:rPr>
                    <w:t>居民</w:t>
                  </w:r>
                </w:p>
              </w:tc>
              <w:tc>
                <w:tcPr>
                  <w:tcW w:w="854" w:type="dxa"/>
                  <w:noWrap/>
                  <w:tcMar>
                    <w:left w:w="28" w:type="dxa"/>
                    <w:right w:w="28" w:type="dxa"/>
                  </w:tcMar>
                  <w:vAlign w:val="center"/>
                </w:tcPr>
                <w:p w14:paraId="6CA68924">
                  <w:pPr>
                    <w:keepNext w:val="0"/>
                    <w:keepLines w:val="0"/>
                    <w:suppressLineNumbers w:val="0"/>
                    <w:spacing w:before="0" w:beforeAutospacing="0" w:after="0" w:afterAutospacing="0"/>
                    <w:ind w:left="0" w:right="0"/>
                    <w:jc w:val="both"/>
                    <w:rPr>
                      <w:rFonts w:hint="default" w:eastAsiaTheme="minorEastAsia"/>
                      <w:color w:val="000000" w:themeColor="text1"/>
                      <w:kern w:val="0"/>
                      <w:sz w:val="21"/>
                      <w:szCs w:val="21"/>
                      <w:lang w:val="en-US" w:eastAsia="zh-CN"/>
                      <w14:textFill>
                        <w14:solidFill>
                          <w14:schemeClr w14:val="tx1"/>
                        </w14:solidFill>
                      </w14:textFill>
                    </w:rPr>
                  </w:pPr>
                  <w:r>
                    <w:rPr>
                      <w:rFonts w:hint="eastAsia" w:eastAsiaTheme="minorEastAsia"/>
                      <w:color w:val="000000" w:themeColor="text1"/>
                      <w:kern w:val="0"/>
                      <w:sz w:val="21"/>
                      <w:szCs w:val="21"/>
                      <w:lang w:val="en-US" w:eastAsia="zh-CN"/>
                      <w14:textFill>
                        <w14:solidFill>
                          <w14:schemeClr w14:val="tx1"/>
                        </w14:solidFill>
                      </w14:textFill>
                    </w:rPr>
                    <w:t>约200户</w:t>
                  </w:r>
                </w:p>
              </w:tc>
              <w:tc>
                <w:tcPr>
                  <w:tcW w:w="505" w:type="dxa"/>
                  <w:vMerge w:val="restart"/>
                  <w:shd w:val="clear" w:color="auto" w:fill="auto"/>
                  <w:noWrap/>
                  <w:tcMar>
                    <w:left w:w="28" w:type="dxa"/>
                    <w:right w:w="28" w:type="dxa"/>
                  </w:tcMar>
                  <w:vAlign w:val="center"/>
                </w:tcPr>
                <w:p w14:paraId="020E3B75">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r>
                    <w:rPr>
                      <w:rFonts w:hint="default" w:eastAsiaTheme="minorEastAsia"/>
                      <w:color w:val="000000" w:themeColor="text1"/>
                      <w:sz w:val="21"/>
                      <w:szCs w:val="21"/>
                      <w14:textFill>
                        <w14:solidFill>
                          <w14:schemeClr w14:val="tx1"/>
                        </w14:solidFill>
                      </w14:textFill>
                    </w:rPr>
                    <w:t>人群健康、环境空气</w:t>
                  </w:r>
                </w:p>
              </w:tc>
              <w:tc>
                <w:tcPr>
                  <w:tcW w:w="664" w:type="dxa"/>
                  <w:vMerge w:val="restart"/>
                  <w:shd w:val="clear" w:color="auto" w:fill="auto"/>
                  <w:noWrap/>
                  <w:tcMar>
                    <w:left w:w="28" w:type="dxa"/>
                    <w:right w:w="28" w:type="dxa"/>
                  </w:tcMar>
                  <w:vAlign w:val="center"/>
                </w:tcPr>
                <w:p w14:paraId="21A5AFBE">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14:textFill>
                        <w14:solidFill>
                          <w14:schemeClr w14:val="tx1"/>
                        </w14:solidFill>
                      </w14:textFill>
                    </w:rPr>
                  </w:pPr>
                  <w:r>
                    <w:rPr>
                      <w:rFonts w:hint="default" w:eastAsiaTheme="minorEastAsia"/>
                      <w:color w:val="000000" w:themeColor="text1"/>
                      <w:sz w:val="21"/>
                      <w:szCs w:val="21"/>
                      <w14:textFill>
                        <w14:solidFill>
                          <w14:schemeClr w14:val="tx1"/>
                        </w14:solidFill>
                      </w14:textFill>
                    </w:rPr>
                    <w:t>环境空气</w:t>
                  </w:r>
                  <w:r>
                    <w:rPr>
                      <w:rFonts w:hint="eastAsia" w:eastAsiaTheme="minorEastAsia"/>
                      <w:color w:val="000000" w:themeColor="text1"/>
                      <w:sz w:val="21"/>
                      <w:szCs w:val="21"/>
                      <w14:textFill>
                        <w14:solidFill>
                          <w14:schemeClr w14:val="tx1"/>
                        </w14:solidFill>
                      </w14:textFill>
                    </w:rPr>
                    <w:t>二类区</w:t>
                  </w:r>
                </w:p>
              </w:tc>
              <w:tc>
                <w:tcPr>
                  <w:tcW w:w="803" w:type="dxa"/>
                  <w:noWrap/>
                  <w:tcMar>
                    <w:left w:w="28" w:type="dxa"/>
                    <w:right w:w="28" w:type="dxa"/>
                  </w:tcMar>
                  <w:vAlign w:val="center"/>
                </w:tcPr>
                <w:p w14:paraId="62DEBC5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color w:val="000000" w:themeColor="text1"/>
                      <w:kern w:val="0"/>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14:textFill>
                        <w14:solidFill>
                          <w14:schemeClr w14:val="tx1"/>
                        </w14:solidFill>
                      </w14:textFill>
                    </w:rPr>
                    <w:t>西</w:t>
                  </w:r>
                </w:p>
              </w:tc>
              <w:tc>
                <w:tcPr>
                  <w:tcW w:w="900" w:type="dxa"/>
                  <w:noWrap/>
                  <w:tcMar>
                    <w:left w:w="28" w:type="dxa"/>
                    <w:right w:w="28" w:type="dxa"/>
                  </w:tcMar>
                  <w:vAlign w:val="center"/>
                </w:tcPr>
                <w:p w14:paraId="44100820">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pPr>
                  <w:r>
                    <w:rPr>
                      <w:rFonts w:hint="eastAsia" w:cs="Times New Roman" w:eastAsiaTheme="minorEastAsia"/>
                      <w:color w:val="000000" w:themeColor="text1"/>
                      <w:kern w:val="0"/>
                      <w:sz w:val="21"/>
                      <w:szCs w:val="21"/>
                      <w:highlight w:val="none"/>
                      <w:lang w:val="en-US" w:eastAsia="zh-CN"/>
                      <w14:textFill>
                        <w14:solidFill>
                          <w14:schemeClr w14:val="tx1"/>
                        </w14:solidFill>
                      </w14:textFill>
                    </w:rPr>
                    <w:t>286</w:t>
                  </w:r>
                </w:p>
              </w:tc>
            </w:tr>
            <w:tr w14:paraId="6CDFC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 w:type="dxa"/>
                  <w:shd w:val="clear" w:color="auto" w:fill="auto"/>
                  <w:noWrap/>
                  <w:tcMar>
                    <w:left w:w="28" w:type="dxa"/>
                    <w:right w:w="28" w:type="dxa"/>
                  </w:tcMar>
                  <w:vAlign w:val="center"/>
                </w:tcPr>
                <w:p w14:paraId="635C0C6F">
                  <w:pPr>
                    <w:keepNext w:val="0"/>
                    <w:keepLines w:val="0"/>
                    <w:widowControl/>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eastAsia" w:cs="Times New Roman" w:eastAsiaTheme="minorEastAsia"/>
                      <w:color w:val="000000" w:themeColor="text1"/>
                      <w:kern w:val="0"/>
                      <w:sz w:val="21"/>
                      <w:szCs w:val="21"/>
                      <w:lang w:val="en-US" w:eastAsia="zh-CN" w:bidi="ar-SA"/>
                      <w14:textFill>
                        <w14:solidFill>
                          <w14:schemeClr w14:val="tx1"/>
                        </w14:solidFill>
                      </w14:textFill>
                    </w:rPr>
                    <w:t>2</w:t>
                  </w:r>
                </w:p>
              </w:tc>
              <w:tc>
                <w:tcPr>
                  <w:tcW w:w="932" w:type="dxa"/>
                  <w:tcMar>
                    <w:left w:w="28" w:type="dxa"/>
                    <w:right w:w="28" w:type="dxa"/>
                  </w:tcMar>
                  <w:vAlign w:val="center"/>
                </w:tcPr>
                <w:p w14:paraId="473A2D27">
                  <w:pPr>
                    <w:keepNext w:val="0"/>
                    <w:keepLines w:val="0"/>
                    <w:suppressLineNumbers w:val="0"/>
                    <w:spacing w:before="0" w:beforeAutospacing="0" w:after="0" w:afterAutospacing="0"/>
                    <w:ind w:left="0" w:right="0"/>
                    <w:jc w:val="center"/>
                    <w:rPr>
                      <w:rFonts w:hint="default" w:cs="Times New Roman" w:eastAsiaTheme="minorEastAsia"/>
                      <w:color w:val="000000" w:themeColor="text1"/>
                      <w:kern w:val="0"/>
                      <w:sz w:val="21"/>
                      <w:szCs w:val="21"/>
                      <w:lang w:val="en-US" w:eastAsia="zh-CN"/>
                      <w14:textFill>
                        <w14:solidFill>
                          <w14:schemeClr w14:val="tx1"/>
                        </w14:solidFill>
                      </w14:textFill>
                    </w:rPr>
                  </w:pPr>
                  <w:r>
                    <w:rPr>
                      <w:rFonts w:hint="eastAsia" w:cs="Times New Roman" w:eastAsiaTheme="minorEastAsia"/>
                      <w:color w:val="000000" w:themeColor="text1"/>
                      <w:kern w:val="0"/>
                      <w:sz w:val="21"/>
                      <w:szCs w:val="21"/>
                      <w:lang w:val="en-US" w:eastAsia="zh-CN"/>
                      <w14:textFill>
                        <w14:solidFill>
                          <w14:schemeClr w14:val="tx1"/>
                        </w14:solidFill>
                      </w14:textFill>
                    </w:rPr>
                    <w:t>石井村</w:t>
                  </w:r>
                </w:p>
              </w:tc>
              <w:tc>
                <w:tcPr>
                  <w:tcW w:w="1117" w:type="dxa"/>
                  <w:noWrap/>
                  <w:tcMar>
                    <w:left w:w="28" w:type="dxa"/>
                    <w:right w:w="28" w:type="dxa"/>
                  </w:tcMar>
                  <w:vAlign w:val="center"/>
                </w:tcPr>
                <w:p w14:paraId="3E956B24">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t>120.492945</w:t>
                  </w:r>
                </w:p>
              </w:tc>
              <w:tc>
                <w:tcPr>
                  <w:tcW w:w="1447" w:type="dxa"/>
                  <w:noWrap/>
                  <w:tcMar>
                    <w:left w:w="28" w:type="dxa"/>
                    <w:right w:w="28" w:type="dxa"/>
                  </w:tcMar>
                  <w:vAlign w:val="center"/>
                </w:tcPr>
                <w:p w14:paraId="5041B30D">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t>30.431954</w:t>
                  </w:r>
                </w:p>
              </w:tc>
              <w:tc>
                <w:tcPr>
                  <w:tcW w:w="481" w:type="dxa"/>
                  <w:noWrap/>
                  <w:tcMar>
                    <w:left w:w="28" w:type="dxa"/>
                    <w:right w:w="28" w:type="dxa"/>
                  </w:tcMar>
                  <w:vAlign w:val="center"/>
                </w:tcPr>
                <w:p w14:paraId="14490F88">
                  <w:pPr>
                    <w:keepNext w:val="0"/>
                    <w:keepLines w:val="0"/>
                    <w:suppressLineNumbers w:val="0"/>
                    <w:spacing w:before="0" w:beforeAutospacing="0" w:after="0" w:afterAutospacing="0"/>
                    <w:ind w:left="0" w:right="0"/>
                    <w:jc w:val="center"/>
                    <w:rPr>
                      <w:rFonts w:hint="eastAsia" w:eastAsiaTheme="minorEastAsia"/>
                      <w:color w:val="000000" w:themeColor="text1"/>
                      <w:kern w:val="0"/>
                      <w:sz w:val="21"/>
                      <w:szCs w:val="21"/>
                      <w14:textFill>
                        <w14:solidFill>
                          <w14:schemeClr w14:val="tx1"/>
                        </w14:solidFill>
                      </w14:textFill>
                    </w:rPr>
                  </w:pPr>
                  <w:r>
                    <w:rPr>
                      <w:rFonts w:hint="eastAsia" w:eastAsiaTheme="minorEastAsia"/>
                      <w:color w:val="000000" w:themeColor="text1"/>
                      <w:kern w:val="0"/>
                      <w:sz w:val="21"/>
                      <w:szCs w:val="21"/>
                      <w14:textFill>
                        <w14:solidFill>
                          <w14:schemeClr w14:val="tx1"/>
                        </w14:solidFill>
                      </w14:textFill>
                    </w:rPr>
                    <w:t>居民</w:t>
                  </w:r>
                </w:p>
              </w:tc>
              <w:tc>
                <w:tcPr>
                  <w:tcW w:w="854" w:type="dxa"/>
                  <w:noWrap/>
                  <w:tcMar>
                    <w:left w:w="28" w:type="dxa"/>
                    <w:right w:w="28" w:type="dxa"/>
                  </w:tcMar>
                  <w:vAlign w:val="center"/>
                </w:tcPr>
                <w:p w14:paraId="34380D2C">
                  <w:pPr>
                    <w:keepNext w:val="0"/>
                    <w:keepLines w:val="0"/>
                    <w:suppressLineNumbers w:val="0"/>
                    <w:spacing w:before="0" w:beforeAutospacing="0" w:after="0" w:afterAutospacing="0"/>
                    <w:ind w:left="0" w:right="0"/>
                    <w:jc w:val="center"/>
                    <w:rPr>
                      <w:rFonts w:hint="default"/>
                      <w:color w:val="000000" w:themeColor="text1"/>
                      <w:kern w:val="0"/>
                      <w:sz w:val="21"/>
                      <w:szCs w:val="21"/>
                      <w14:textFill>
                        <w14:solidFill>
                          <w14:schemeClr w14:val="tx1"/>
                        </w14:solidFill>
                      </w14:textFill>
                    </w:rPr>
                  </w:pPr>
                  <w:r>
                    <w:rPr>
                      <w:rFonts w:hint="default"/>
                      <w:color w:val="000000" w:themeColor="text1"/>
                      <w:kern w:val="0"/>
                      <w:sz w:val="21"/>
                      <w:szCs w:val="21"/>
                      <w14:textFill>
                        <w14:solidFill>
                          <w14:schemeClr w14:val="tx1"/>
                        </w14:solidFill>
                      </w14:textFill>
                    </w:rPr>
                    <w:t>约</w:t>
                  </w:r>
                  <w:r>
                    <w:rPr>
                      <w:rFonts w:hint="eastAsia"/>
                      <w:color w:val="000000" w:themeColor="text1"/>
                      <w:kern w:val="0"/>
                      <w:sz w:val="21"/>
                      <w:szCs w:val="21"/>
                      <w:lang w:val="en-US" w:eastAsia="zh-CN"/>
                      <w14:textFill>
                        <w14:solidFill>
                          <w14:schemeClr w14:val="tx1"/>
                        </w14:solidFill>
                      </w14:textFill>
                    </w:rPr>
                    <w:t>90</w:t>
                  </w:r>
                  <w:r>
                    <w:rPr>
                      <w:rFonts w:hint="default"/>
                      <w:color w:val="000000" w:themeColor="text1"/>
                      <w:kern w:val="0"/>
                      <w:sz w:val="21"/>
                      <w:szCs w:val="21"/>
                      <w14:textFill>
                        <w14:solidFill>
                          <w14:schemeClr w14:val="tx1"/>
                        </w14:solidFill>
                      </w14:textFill>
                    </w:rPr>
                    <w:t>户</w:t>
                  </w:r>
                </w:p>
              </w:tc>
              <w:tc>
                <w:tcPr>
                  <w:tcW w:w="505" w:type="dxa"/>
                  <w:vMerge w:val="continue"/>
                  <w:shd w:val="clear" w:color="auto" w:fill="auto"/>
                  <w:noWrap/>
                  <w:tcMar>
                    <w:left w:w="28" w:type="dxa"/>
                    <w:right w:w="28" w:type="dxa"/>
                  </w:tcMar>
                  <w:vAlign w:val="center"/>
                </w:tcPr>
                <w:p w14:paraId="146EB4EB">
                  <w:pPr>
                    <w:keepNext w:val="0"/>
                    <w:keepLines w:val="0"/>
                    <w:widowControl/>
                    <w:suppressLineNumbers w:val="0"/>
                    <w:spacing w:before="0" w:beforeAutospacing="0" w:after="0" w:afterAutospacing="0"/>
                    <w:ind w:left="0" w:right="0"/>
                    <w:jc w:val="center"/>
                    <w:rPr>
                      <w:rFonts w:hint="default" w:eastAsiaTheme="minorEastAsia"/>
                      <w:color w:val="000000" w:themeColor="text1"/>
                      <w:sz w:val="21"/>
                      <w:szCs w:val="21"/>
                      <w14:textFill>
                        <w14:solidFill>
                          <w14:schemeClr w14:val="tx1"/>
                        </w14:solidFill>
                      </w14:textFill>
                    </w:rPr>
                  </w:pPr>
                </w:p>
              </w:tc>
              <w:tc>
                <w:tcPr>
                  <w:tcW w:w="664" w:type="dxa"/>
                  <w:vMerge w:val="continue"/>
                  <w:shd w:val="clear" w:color="auto" w:fill="auto"/>
                  <w:noWrap/>
                  <w:tcMar>
                    <w:left w:w="28" w:type="dxa"/>
                    <w:right w:w="28" w:type="dxa"/>
                  </w:tcMar>
                  <w:vAlign w:val="center"/>
                </w:tcPr>
                <w:p w14:paraId="0509F660">
                  <w:pPr>
                    <w:keepNext w:val="0"/>
                    <w:keepLines w:val="0"/>
                    <w:widowControl/>
                    <w:suppressLineNumbers w:val="0"/>
                    <w:spacing w:before="0" w:beforeAutospacing="0" w:after="0" w:afterAutospacing="0"/>
                    <w:ind w:left="0" w:right="0"/>
                    <w:jc w:val="center"/>
                    <w:rPr>
                      <w:rFonts w:hint="default" w:eastAsiaTheme="minorEastAsia"/>
                      <w:color w:val="000000" w:themeColor="text1"/>
                      <w:sz w:val="21"/>
                      <w:szCs w:val="21"/>
                      <w14:textFill>
                        <w14:solidFill>
                          <w14:schemeClr w14:val="tx1"/>
                        </w14:solidFill>
                      </w14:textFill>
                    </w:rPr>
                  </w:pPr>
                </w:p>
              </w:tc>
              <w:tc>
                <w:tcPr>
                  <w:tcW w:w="803" w:type="dxa"/>
                  <w:noWrap/>
                  <w:tcMar>
                    <w:left w:w="28" w:type="dxa"/>
                    <w:right w:w="28" w:type="dxa"/>
                  </w:tcMar>
                  <w:vAlign w:val="center"/>
                </w:tcPr>
                <w:p w14:paraId="2D4FD200">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14:textFill>
                        <w14:solidFill>
                          <w14:schemeClr w14:val="tx1"/>
                        </w14:solidFill>
                      </w14:textFill>
                    </w:rPr>
                    <w:t>南</w:t>
                  </w:r>
                </w:p>
              </w:tc>
              <w:tc>
                <w:tcPr>
                  <w:tcW w:w="900" w:type="dxa"/>
                  <w:noWrap/>
                  <w:tcMar>
                    <w:left w:w="28" w:type="dxa"/>
                    <w:right w:w="28" w:type="dxa"/>
                  </w:tcMar>
                  <w:vAlign w:val="center"/>
                </w:tcPr>
                <w:p w14:paraId="1206A00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t>4</w:t>
                  </w:r>
                  <w:r>
                    <w:rPr>
                      <w:rFonts w:hint="eastAsia" w:cs="Times New Roman" w:eastAsiaTheme="minorEastAsia"/>
                      <w:color w:val="000000" w:themeColor="text1"/>
                      <w:kern w:val="0"/>
                      <w:sz w:val="21"/>
                      <w:szCs w:val="21"/>
                      <w:highlight w:val="none"/>
                      <w:lang w:val="en-US" w:eastAsia="zh-CN"/>
                      <w14:textFill>
                        <w14:solidFill>
                          <w14:schemeClr w14:val="tx1"/>
                        </w14:solidFill>
                      </w14:textFill>
                    </w:rPr>
                    <w:t>18</w:t>
                  </w:r>
                </w:p>
              </w:tc>
            </w:tr>
            <w:tr w14:paraId="09B6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 w:type="dxa"/>
                  <w:shd w:val="clear" w:color="auto" w:fill="auto"/>
                  <w:noWrap/>
                  <w:tcMar>
                    <w:left w:w="28" w:type="dxa"/>
                    <w:right w:w="28" w:type="dxa"/>
                  </w:tcMar>
                  <w:vAlign w:val="center"/>
                </w:tcPr>
                <w:p w14:paraId="0AC9A7BD">
                  <w:pPr>
                    <w:keepNext w:val="0"/>
                    <w:keepLines w:val="0"/>
                    <w:widowControl/>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eastAsia" w:cs="Times New Roman" w:eastAsiaTheme="minorEastAsia"/>
                      <w:color w:val="000000" w:themeColor="text1"/>
                      <w:kern w:val="0"/>
                      <w:sz w:val="21"/>
                      <w:szCs w:val="21"/>
                      <w:lang w:val="en-US" w:eastAsia="zh-CN" w:bidi="ar-SA"/>
                      <w14:textFill>
                        <w14:solidFill>
                          <w14:schemeClr w14:val="tx1"/>
                        </w14:solidFill>
                      </w14:textFill>
                    </w:rPr>
                    <w:t>3</w:t>
                  </w:r>
                </w:p>
              </w:tc>
              <w:tc>
                <w:tcPr>
                  <w:tcW w:w="932" w:type="dxa"/>
                  <w:tcMar>
                    <w:left w:w="28" w:type="dxa"/>
                    <w:right w:w="28" w:type="dxa"/>
                  </w:tcMar>
                  <w:vAlign w:val="center"/>
                </w:tcPr>
                <w:p w14:paraId="46A4C786">
                  <w:pPr>
                    <w:keepNext w:val="0"/>
                    <w:keepLines w:val="0"/>
                    <w:suppressLineNumbers w:val="0"/>
                    <w:spacing w:before="0" w:beforeAutospacing="0" w:after="0" w:afterAutospacing="0"/>
                    <w:ind w:left="0" w:right="0"/>
                    <w:jc w:val="center"/>
                    <w:rPr>
                      <w:rFonts w:hint="default" w:cs="Times New Roman" w:eastAsiaTheme="minorEastAsia"/>
                      <w:color w:val="000000" w:themeColor="text1"/>
                      <w:kern w:val="0"/>
                      <w:sz w:val="21"/>
                      <w:szCs w:val="21"/>
                      <w:lang w:val="en-US" w:eastAsia="zh-CN"/>
                      <w14:textFill>
                        <w14:solidFill>
                          <w14:schemeClr w14:val="tx1"/>
                        </w14:solidFill>
                      </w14:textFill>
                    </w:rPr>
                  </w:pPr>
                  <w:r>
                    <w:rPr>
                      <w:rFonts w:hint="eastAsia" w:cs="Times New Roman" w:eastAsiaTheme="minorEastAsia"/>
                      <w:color w:val="000000" w:themeColor="text1"/>
                      <w:kern w:val="0"/>
                      <w:sz w:val="21"/>
                      <w:szCs w:val="21"/>
                      <w:lang w:val="en-US" w:eastAsia="zh-CN"/>
                      <w14:textFill>
                        <w14:solidFill>
                          <w14:schemeClr w14:val="tx1"/>
                        </w14:solidFill>
                      </w14:textFill>
                    </w:rPr>
                    <w:t>周王庙镇钱塘江（明星）幼儿园</w:t>
                  </w:r>
                </w:p>
              </w:tc>
              <w:tc>
                <w:tcPr>
                  <w:tcW w:w="1117" w:type="dxa"/>
                  <w:noWrap/>
                  <w:tcMar>
                    <w:left w:w="28" w:type="dxa"/>
                    <w:right w:w="28" w:type="dxa"/>
                  </w:tcMar>
                  <w:vAlign w:val="center"/>
                </w:tcPr>
                <w:p w14:paraId="5B2FF9E7">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t>120.493391</w:t>
                  </w:r>
                </w:p>
              </w:tc>
              <w:tc>
                <w:tcPr>
                  <w:tcW w:w="1447" w:type="dxa"/>
                  <w:noWrap/>
                  <w:tcMar>
                    <w:left w:w="28" w:type="dxa"/>
                    <w:right w:w="28" w:type="dxa"/>
                  </w:tcMar>
                  <w:vAlign w:val="center"/>
                </w:tcPr>
                <w:p w14:paraId="664DA1F5">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t>30.431677</w:t>
                  </w:r>
                </w:p>
              </w:tc>
              <w:tc>
                <w:tcPr>
                  <w:tcW w:w="481" w:type="dxa"/>
                  <w:shd w:val="clear" w:color="auto" w:fill="auto"/>
                  <w:noWrap/>
                  <w:tcMar>
                    <w:left w:w="28" w:type="dxa"/>
                    <w:right w:w="28" w:type="dxa"/>
                  </w:tcMar>
                  <w:vAlign w:val="center"/>
                </w:tcPr>
                <w:p w14:paraId="2DEDE0B8">
                  <w:pPr>
                    <w:keepNext w:val="0"/>
                    <w:keepLines w:val="0"/>
                    <w:suppressLineNumbers w:val="0"/>
                    <w:spacing w:before="0" w:beforeAutospacing="0" w:after="0" w:afterAutospacing="0"/>
                    <w:ind w:left="0" w:right="0"/>
                    <w:jc w:val="center"/>
                    <w:rPr>
                      <w:rFonts w:hint="eastAsia" w:eastAsiaTheme="minorEastAsia"/>
                      <w:color w:val="000000" w:themeColor="text1"/>
                      <w:kern w:val="0"/>
                      <w:sz w:val="21"/>
                      <w:szCs w:val="21"/>
                      <w:lang w:eastAsia="zh-CN"/>
                      <w14:textFill>
                        <w14:solidFill>
                          <w14:schemeClr w14:val="tx1"/>
                        </w14:solidFill>
                      </w14:textFill>
                    </w:rPr>
                  </w:pPr>
                  <w:r>
                    <w:rPr>
                      <w:rFonts w:hint="eastAsia" w:cs="Times New Roman"/>
                      <w:kern w:val="0"/>
                      <w:sz w:val="21"/>
                      <w:szCs w:val="21"/>
                      <w:lang w:val="en-US" w:eastAsia="zh-CN"/>
                    </w:rPr>
                    <w:t>学校</w:t>
                  </w:r>
                </w:p>
              </w:tc>
              <w:tc>
                <w:tcPr>
                  <w:tcW w:w="854" w:type="dxa"/>
                  <w:shd w:val="clear" w:color="auto" w:fill="auto"/>
                  <w:noWrap/>
                  <w:tcMar>
                    <w:left w:w="28" w:type="dxa"/>
                    <w:right w:w="28" w:type="dxa"/>
                  </w:tcMar>
                  <w:vAlign w:val="center"/>
                </w:tcPr>
                <w:p w14:paraId="09DF5BE0">
                  <w:pPr>
                    <w:keepNext w:val="0"/>
                    <w:keepLines w:val="0"/>
                    <w:suppressLineNumbers w:val="0"/>
                    <w:spacing w:before="0" w:beforeAutospacing="0" w:after="0" w:afterAutospacing="0"/>
                    <w:ind w:left="0" w:right="0"/>
                    <w:jc w:val="center"/>
                    <w:rPr>
                      <w:rFonts w:hint="default" w:eastAsia="宋体"/>
                      <w:color w:val="000000" w:themeColor="text1"/>
                      <w:kern w:val="0"/>
                      <w:sz w:val="21"/>
                      <w:szCs w:val="21"/>
                      <w:lang w:val="en-US" w:eastAsia="zh-CN"/>
                      <w14:textFill>
                        <w14:solidFill>
                          <w14:schemeClr w14:val="tx1"/>
                        </w14:solidFill>
                      </w14:textFill>
                    </w:rPr>
                  </w:pPr>
                  <w:r>
                    <w:rPr>
                      <w:rFonts w:hint="eastAsia" w:eastAsiaTheme="minorEastAsia"/>
                      <w:color w:val="000000" w:themeColor="text1"/>
                      <w:kern w:val="0"/>
                      <w:sz w:val="21"/>
                      <w:szCs w:val="21"/>
                      <w:lang w:val="en-US" w:eastAsia="zh-CN"/>
                      <w14:textFill>
                        <w14:solidFill>
                          <w14:schemeClr w14:val="tx1"/>
                        </w14:solidFill>
                      </w14:textFill>
                    </w:rPr>
                    <w:t>约30人</w:t>
                  </w:r>
                </w:p>
              </w:tc>
              <w:tc>
                <w:tcPr>
                  <w:tcW w:w="505" w:type="dxa"/>
                  <w:vMerge w:val="continue"/>
                  <w:shd w:val="clear" w:color="auto" w:fill="auto"/>
                  <w:noWrap/>
                  <w:tcMar>
                    <w:left w:w="28" w:type="dxa"/>
                    <w:right w:w="28" w:type="dxa"/>
                  </w:tcMar>
                  <w:vAlign w:val="center"/>
                </w:tcPr>
                <w:p w14:paraId="06579EE9">
                  <w:pPr>
                    <w:keepNext w:val="0"/>
                    <w:keepLines w:val="0"/>
                    <w:widowControl/>
                    <w:suppressLineNumbers w:val="0"/>
                    <w:spacing w:before="0" w:beforeAutospacing="0" w:after="0" w:afterAutospacing="0"/>
                    <w:ind w:left="0" w:right="0"/>
                    <w:jc w:val="center"/>
                    <w:rPr>
                      <w:rFonts w:hint="default" w:eastAsiaTheme="minorEastAsia"/>
                      <w:color w:val="000000" w:themeColor="text1"/>
                      <w:sz w:val="21"/>
                      <w:szCs w:val="21"/>
                      <w14:textFill>
                        <w14:solidFill>
                          <w14:schemeClr w14:val="tx1"/>
                        </w14:solidFill>
                      </w14:textFill>
                    </w:rPr>
                  </w:pPr>
                </w:p>
              </w:tc>
              <w:tc>
                <w:tcPr>
                  <w:tcW w:w="664" w:type="dxa"/>
                  <w:vMerge w:val="continue"/>
                  <w:shd w:val="clear" w:color="auto" w:fill="auto"/>
                  <w:noWrap/>
                  <w:tcMar>
                    <w:left w:w="28" w:type="dxa"/>
                    <w:right w:w="28" w:type="dxa"/>
                  </w:tcMar>
                  <w:vAlign w:val="center"/>
                </w:tcPr>
                <w:p w14:paraId="57A2F79C">
                  <w:pPr>
                    <w:keepNext w:val="0"/>
                    <w:keepLines w:val="0"/>
                    <w:widowControl/>
                    <w:suppressLineNumbers w:val="0"/>
                    <w:spacing w:before="0" w:beforeAutospacing="0" w:after="0" w:afterAutospacing="0"/>
                    <w:ind w:left="0" w:right="0"/>
                    <w:jc w:val="center"/>
                    <w:rPr>
                      <w:rFonts w:hint="default" w:eastAsiaTheme="minorEastAsia"/>
                      <w:color w:val="000000" w:themeColor="text1"/>
                      <w:sz w:val="21"/>
                      <w:szCs w:val="21"/>
                      <w14:textFill>
                        <w14:solidFill>
                          <w14:schemeClr w14:val="tx1"/>
                        </w14:solidFill>
                      </w14:textFill>
                    </w:rPr>
                  </w:pPr>
                </w:p>
              </w:tc>
              <w:tc>
                <w:tcPr>
                  <w:tcW w:w="803" w:type="dxa"/>
                  <w:noWrap/>
                  <w:tcMar>
                    <w:left w:w="28" w:type="dxa"/>
                    <w:right w:w="28" w:type="dxa"/>
                  </w:tcMar>
                  <w:vAlign w:val="center"/>
                </w:tcPr>
                <w:p w14:paraId="17C7A016">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14:textFill>
                        <w14:solidFill>
                          <w14:schemeClr w14:val="tx1"/>
                        </w14:solidFill>
                      </w14:textFill>
                    </w:rPr>
                    <w:t>东南</w:t>
                  </w:r>
                </w:p>
              </w:tc>
              <w:tc>
                <w:tcPr>
                  <w:tcW w:w="900" w:type="dxa"/>
                  <w:noWrap/>
                  <w:tcMar>
                    <w:left w:w="28" w:type="dxa"/>
                    <w:right w:w="28" w:type="dxa"/>
                  </w:tcMar>
                  <w:vAlign w:val="center"/>
                </w:tcPr>
                <w:p w14:paraId="3A983BA3">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t>4</w:t>
                  </w:r>
                  <w:r>
                    <w:rPr>
                      <w:rFonts w:hint="eastAsia" w:cs="Times New Roman" w:eastAsiaTheme="minorEastAsia"/>
                      <w:color w:val="000000" w:themeColor="text1"/>
                      <w:kern w:val="0"/>
                      <w:sz w:val="21"/>
                      <w:szCs w:val="21"/>
                      <w:highlight w:val="none"/>
                      <w:lang w:val="en-US" w:eastAsia="zh-CN"/>
                      <w14:textFill>
                        <w14:solidFill>
                          <w14:schemeClr w14:val="tx1"/>
                        </w14:solidFill>
                      </w14:textFill>
                    </w:rPr>
                    <w:t>94</w:t>
                  </w:r>
                </w:p>
              </w:tc>
            </w:tr>
            <w:tr w14:paraId="58A6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 w:type="dxa"/>
                  <w:shd w:val="clear" w:color="auto" w:fill="auto"/>
                  <w:noWrap/>
                  <w:tcMar>
                    <w:left w:w="28" w:type="dxa"/>
                    <w:right w:w="28" w:type="dxa"/>
                  </w:tcMar>
                  <w:vAlign w:val="center"/>
                </w:tcPr>
                <w:p w14:paraId="112CB6FD">
                  <w:pPr>
                    <w:keepNext w:val="0"/>
                    <w:keepLines w:val="0"/>
                    <w:widowControl/>
                    <w:suppressLineNumbers w:val="0"/>
                    <w:spacing w:before="0" w:beforeAutospacing="0" w:after="0" w:afterAutospacing="0"/>
                    <w:ind w:left="0" w:right="0"/>
                    <w:jc w:val="center"/>
                    <w:rPr>
                      <w:rFonts w:hint="default" w:eastAsiaTheme="minorEastAsia"/>
                      <w:color w:val="000000" w:themeColor="text1"/>
                      <w:kern w:val="0"/>
                      <w:sz w:val="21"/>
                      <w:szCs w:val="21"/>
                      <w:lang w:val="en-US" w:eastAsia="zh-CN"/>
                      <w14:textFill>
                        <w14:solidFill>
                          <w14:schemeClr w14:val="tx1"/>
                        </w14:solidFill>
                      </w14:textFill>
                    </w:rPr>
                  </w:pPr>
                  <w:r>
                    <w:rPr>
                      <w:rFonts w:hint="eastAsia" w:eastAsiaTheme="minorEastAsia"/>
                      <w:color w:val="000000" w:themeColor="text1"/>
                      <w:kern w:val="0"/>
                      <w:sz w:val="21"/>
                      <w:szCs w:val="21"/>
                      <w:lang w:val="en-US" w:eastAsia="zh-CN"/>
                      <w14:textFill>
                        <w14:solidFill>
                          <w14:schemeClr w14:val="tx1"/>
                        </w14:solidFill>
                      </w14:textFill>
                    </w:rPr>
                    <w:t>4</w:t>
                  </w:r>
                </w:p>
              </w:tc>
              <w:tc>
                <w:tcPr>
                  <w:tcW w:w="932" w:type="dxa"/>
                  <w:tcMar>
                    <w:left w:w="28" w:type="dxa"/>
                    <w:right w:w="28" w:type="dxa"/>
                  </w:tcMar>
                  <w:vAlign w:val="center"/>
                </w:tcPr>
                <w:p w14:paraId="591BBBE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color w:val="000000" w:themeColor="text1"/>
                      <w:kern w:val="0"/>
                      <w:sz w:val="21"/>
                      <w:szCs w:val="21"/>
                      <w:lang w:val="en-US" w:eastAsia="zh-CN"/>
                      <w14:textFill>
                        <w14:solidFill>
                          <w14:schemeClr w14:val="tx1"/>
                        </w14:solidFill>
                      </w14:textFill>
                    </w:rPr>
                  </w:pPr>
                  <w:r>
                    <w:rPr>
                      <w:rFonts w:hint="eastAsia" w:cs="Times New Roman" w:eastAsiaTheme="minorEastAsia"/>
                      <w:color w:val="000000" w:themeColor="text1"/>
                      <w:kern w:val="0"/>
                      <w:sz w:val="21"/>
                      <w:szCs w:val="21"/>
                      <w:lang w:val="en-US" w:eastAsia="zh-CN"/>
                      <w14:textFill>
                        <w14:solidFill>
                          <w14:schemeClr w14:val="tx1"/>
                        </w14:solidFill>
                      </w14:textFill>
                    </w:rPr>
                    <w:t>规划保护目标</w:t>
                  </w:r>
                  <w:r>
                    <w:rPr>
                      <w:rFonts w:hint="eastAsia" w:cs="Times New Roman" w:eastAsiaTheme="minorEastAsia"/>
                      <w:color w:val="000000" w:themeColor="text1"/>
                      <w:kern w:val="0"/>
                      <w:sz w:val="21"/>
                      <w:szCs w:val="21"/>
                      <w:vertAlign w:val="superscript"/>
                      <w:lang w:val="en-US" w:eastAsia="zh-CN"/>
                      <w14:textFill>
                        <w14:solidFill>
                          <w14:schemeClr w14:val="tx1"/>
                        </w14:solidFill>
                      </w14:textFill>
                    </w:rPr>
                    <w:t>①</w:t>
                  </w:r>
                </w:p>
              </w:tc>
              <w:tc>
                <w:tcPr>
                  <w:tcW w:w="1117" w:type="dxa"/>
                  <w:shd w:val="clear" w:color="auto" w:fill="auto"/>
                  <w:noWrap/>
                  <w:tcMar>
                    <w:left w:w="28" w:type="dxa"/>
                    <w:right w:w="28" w:type="dxa"/>
                  </w:tcMar>
                  <w:vAlign w:val="center"/>
                </w:tcPr>
                <w:p w14:paraId="31D80DC6">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t>120.494099</w:t>
                  </w:r>
                </w:p>
              </w:tc>
              <w:tc>
                <w:tcPr>
                  <w:tcW w:w="1447" w:type="dxa"/>
                  <w:shd w:val="clear" w:color="auto" w:fill="auto"/>
                  <w:noWrap/>
                  <w:tcMar>
                    <w:left w:w="28" w:type="dxa"/>
                    <w:right w:w="28" w:type="dxa"/>
                  </w:tcMar>
                  <w:vAlign w:val="center"/>
                </w:tcPr>
                <w:p w14:paraId="20F2C554">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t>30.433754</w:t>
                  </w:r>
                </w:p>
              </w:tc>
              <w:tc>
                <w:tcPr>
                  <w:tcW w:w="481" w:type="dxa"/>
                  <w:noWrap/>
                  <w:tcMar>
                    <w:left w:w="28" w:type="dxa"/>
                    <w:right w:w="28" w:type="dxa"/>
                  </w:tcMar>
                  <w:vAlign w:val="center"/>
                </w:tcPr>
                <w:p w14:paraId="73BDA01C">
                  <w:pPr>
                    <w:keepNext w:val="0"/>
                    <w:keepLines w:val="0"/>
                    <w:suppressLineNumbers w:val="0"/>
                    <w:spacing w:before="0" w:beforeAutospacing="0" w:after="0" w:afterAutospacing="0"/>
                    <w:ind w:left="0" w:right="0"/>
                    <w:jc w:val="center"/>
                    <w:rPr>
                      <w:rFonts w:hint="default" w:eastAsiaTheme="minorEastAsia"/>
                      <w:color w:val="000000" w:themeColor="text1"/>
                      <w:kern w:val="0"/>
                      <w:sz w:val="21"/>
                      <w:szCs w:val="21"/>
                      <w:lang w:val="en-US" w:eastAsia="zh-CN"/>
                      <w14:textFill>
                        <w14:solidFill>
                          <w14:schemeClr w14:val="tx1"/>
                        </w14:solidFill>
                      </w14:textFill>
                    </w:rPr>
                  </w:pPr>
                  <w:r>
                    <w:rPr>
                      <w:rFonts w:hint="eastAsia" w:eastAsiaTheme="minorEastAsia"/>
                      <w:color w:val="000000" w:themeColor="text1"/>
                      <w:kern w:val="0"/>
                      <w:sz w:val="21"/>
                      <w:szCs w:val="21"/>
                      <w:lang w:val="en-US" w:eastAsia="zh-CN"/>
                      <w14:textFill>
                        <w14:solidFill>
                          <w14:schemeClr w14:val="tx1"/>
                        </w14:solidFill>
                      </w14:textFill>
                    </w:rPr>
                    <w:t>/</w:t>
                  </w:r>
                </w:p>
              </w:tc>
              <w:tc>
                <w:tcPr>
                  <w:tcW w:w="854" w:type="dxa"/>
                  <w:noWrap/>
                  <w:tcMar>
                    <w:left w:w="28" w:type="dxa"/>
                    <w:right w:w="28" w:type="dxa"/>
                  </w:tcMar>
                  <w:vAlign w:val="center"/>
                </w:tcPr>
                <w:p w14:paraId="75912E23">
                  <w:pPr>
                    <w:keepNext w:val="0"/>
                    <w:keepLines w:val="0"/>
                    <w:suppressLineNumbers w:val="0"/>
                    <w:spacing w:before="0" w:beforeAutospacing="0" w:after="0" w:afterAutospacing="0"/>
                    <w:ind w:left="0" w:right="0"/>
                    <w:jc w:val="center"/>
                    <w:rPr>
                      <w:rFonts w:hint="eastAsia"/>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c>
                <w:tcPr>
                  <w:tcW w:w="505" w:type="dxa"/>
                  <w:vMerge w:val="continue"/>
                  <w:shd w:val="clear" w:color="auto" w:fill="auto"/>
                  <w:noWrap/>
                  <w:tcMar>
                    <w:left w:w="28" w:type="dxa"/>
                    <w:right w:w="28" w:type="dxa"/>
                  </w:tcMar>
                  <w:vAlign w:val="center"/>
                </w:tcPr>
                <w:p w14:paraId="219F6D94">
                  <w:pPr>
                    <w:keepNext w:val="0"/>
                    <w:keepLines w:val="0"/>
                    <w:widowControl/>
                    <w:suppressLineNumbers w:val="0"/>
                    <w:spacing w:before="0" w:beforeAutospacing="0" w:after="0" w:afterAutospacing="0"/>
                    <w:ind w:left="0" w:right="0"/>
                    <w:jc w:val="center"/>
                    <w:rPr>
                      <w:rFonts w:hint="default" w:eastAsiaTheme="minorEastAsia"/>
                      <w:color w:val="000000" w:themeColor="text1"/>
                      <w:sz w:val="21"/>
                      <w:szCs w:val="21"/>
                      <w14:textFill>
                        <w14:solidFill>
                          <w14:schemeClr w14:val="tx1"/>
                        </w14:solidFill>
                      </w14:textFill>
                    </w:rPr>
                  </w:pPr>
                </w:p>
              </w:tc>
              <w:tc>
                <w:tcPr>
                  <w:tcW w:w="664" w:type="dxa"/>
                  <w:vMerge w:val="continue"/>
                  <w:shd w:val="clear" w:color="auto" w:fill="auto"/>
                  <w:noWrap/>
                  <w:tcMar>
                    <w:left w:w="28" w:type="dxa"/>
                    <w:right w:w="28" w:type="dxa"/>
                  </w:tcMar>
                  <w:vAlign w:val="center"/>
                </w:tcPr>
                <w:p w14:paraId="5E525F48">
                  <w:pPr>
                    <w:keepNext w:val="0"/>
                    <w:keepLines w:val="0"/>
                    <w:widowControl/>
                    <w:suppressLineNumbers w:val="0"/>
                    <w:spacing w:before="0" w:beforeAutospacing="0" w:after="0" w:afterAutospacing="0"/>
                    <w:ind w:left="0" w:right="0"/>
                    <w:jc w:val="center"/>
                    <w:rPr>
                      <w:rFonts w:hint="default" w:eastAsiaTheme="minorEastAsia"/>
                      <w:color w:val="000000" w:themeColor="text1"/>
                      <w:sz w:val="21"/>
                      <w:szCs w:val="21"/>
                      <w14:textFill>
                        <w14:solidFill>
                          <w14:schemeClr w14:val="tx1"/>
                        </w14:solidFill>
                      </w14:textFill>
                    </w:rPr>
                  </w:pPr>
                </w:p>
              </w:tc>
              <w:tc>
                <w:tcPr>
                  <w:tcW w:w="803" w:type="dxa"/>
                  <w:noWrap/>
                  <w:tcMar>
                    <w:left w:w="28" w:type="dxa"/>
                    <w:right w:w="28" w:type="dxa"/>
                  </w:tcMar>
                  <w:vAlign w:val="center"/>
                </w:tcPr>
                <w:p w14:paraId="5B20984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color w:val="000000" w:themeColor="text1"/>
                      <w:kern w:val="0"/>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14:textFill>
                        <w14:solidFill>
                          <w14:schemeClr w14:val="tx1"/>
                        </w14:solidFill>
                      </w14:textFill>
                    </w:rPr>
                    <w:t>东南</w:t>
                  </w:r>
                </w:p>
              </w:tc>
              <w:tc>
                <w:tcPr>
                  <w:tcW w:w="900" w:type="dxa"/>
                  <w:noWrap/>
                  <w:tcMar>
                    <w:left w:w="28" w:type="dxa"/>
                    <w:right w:w="28" w:type="dxa"/>
                  </w:tcMar>
                  <w:vAlign w:val="center"/>
                </w:tcPr>
                <w:p w14:paraId="03C52422">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pPr>
                  <w:r>
                    <w:rPr>
                      <w:rFonts w:hint="eastAsia" w:cs="Times New Roman" w:eastAsiaTheme="minorEastAsia"/>
                      <w:color w:val="000000" w:themeColor="text1"/>
                      <w:kern w:val="0"/>
                      <w:sz w:val="21"/>
                      <w:szCs w:val="21"/>
                      <w:highlight w:val="none"/>
                      <w:lang w:val="en-US" w:eastAsia="zh-CN"/>
                      <w14:textFill>
                        <w14:solidFill>
                          <w14:schemeClr w14:val="tx1"/>
                        </w14:solidFill>
                      </w14:textFill>
                    </w:rPr>
                    <w:t>317</w:t>
                  </w:r>
                </w:p>
              </w:tc>
            </w:tr>
            <w:tr w14:paraId="6FB8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7" w:type="dxa"/>
                  <w:gridSpan w:val="10"/>
                  <w:shd w:val="clear" w:color="auto" w:fill="auto"/>
                  <w:noWrap/>
                  <w:tcMar>
                    <w:left w:w="28" w:type="dxa"/>
                    <w:right w:w="28" w:type="dxa"/>
                  </w:tcMar>
                  <w:vAlign w:val="center"/>
                </w:tcPr>
                <w:p w14:paraId="34E6645C">
                  <w:pPr>
                    <w:keepNext w:val="0"/>
                    <w:keepLines w:val="0"/>
                    <w:suppressLineNumbers w:val="0"/>
                    <w:spacing w:before="0" w:beforeAutospacing="0" w:after="0" w:afterAutospacing="0"/>
                    <w:ind w:left="0" w:right="0"/>
                    <w:jc w:val="left"/>
                    <w:rPr>
                      <w:rFonts w:hint="default" w:eastAsiaTheme="minorEastAsia"/>
                      <w:color w:val="000000" w:themeColor="text1"/>
                      <w:kern w:val="0"/>
                      <w:sz w:val="21"/>
                      <w:szCs w:val="21"/>
                      <w:lang w:val="en-US" w:eastAsia="zh-CN"/>
                      <w14:textFill>
                        <w14:solidFill>
                          <w14:schemeClr w14:val="tx1"/>
                        </w14:solidFill>
                      </w14:textFill>
                    </w:rPr>
                  </w:pPr>
                  <w:r>
                    <w:rPr>
                      <w:rFonts w:hint="eastAsia" w:eastAsiaTheme="minorEastAsia"/>
                      <w:color w:val="000000" w:themeColor="text1"/>
                      <w:kern w:val="0"/>
                      <w:sz w:val="21"/>
                      <w:szCs w:val="21"/>
                      <w:lang w:val="en-US" w:eastAsia="zh-CN"/>
                      <w14:textFill>
                        <w14:solidFill>
                          <w14:schemeClr w14:val="tx1"/>
                        </w14:solidFill>
                      </w14:textFill>
                    </w:rPr>
                    <w:t>注：数据来源：《海宁市周王庙镇南部工业园、富邦区块工业聚集区、凤鸣区块及富升裘革区块工业聚集点总体规划》中</w:t>
                  </w:r>
                  <w:r>
                    <w:rPr>
                      <w:rFonts w:hint="eastAsia"/>
                      <w:color w:val="auto"/>
                      <w:kern w:val="0"/>
                      <w:sz w:val="21"/>
                      <w:szCs w:val="21"/>
                    </w:rPr>
                    <w:t>二类住宅用地（R</w:t>
                  </w:r>
                  <w:r>
                    <w:rPr>
                      <w:rFonts w:hint="default"/>
                      <w:color w:val="auto"/>
                      <w:kern w:val="0"/>
                      <w:sz w:val="21"/>
                      <w:szCs w:val="21"/>
                    </w:rPr>
                    <w:t>21</w:t>
                  </w:r>
                  <w:r>
                    <w:rPr>
                      <w:rFonts w:hint="eastAsia"/>
                      <w:color w:val="auto"/>
                      <w:kern w:val="0"/>
                      <w:sz w:val="21"/>
                      <w:szCs w:val="21"/>
                    </w:rPr>
                    <w:t>）</w:t>
                  </w:r>
                </w:p>
              </w:tc>
            </w:tr>
          </w:tbl>
          <w:p w14:paraId="4A834721">
            <w:pPr>
              <w:keepNext w:val="0"/>
              <w:keepLines w:val="0"/>
              <w:suppressLineNumbers w:val="0"/>
              <w:spacing w:before="0" w:beforeAutospacing="0" w:after="0" w:afterAutospacing="0" w:line="360" w:lineRule="auto"/>
              <w:ind w:left="0" w:right="0"/>
              <w:jc w:val="center"/>
              <w:rPr>
                <w:rFonts w:hint="eastAsia" w:cs="Arial"/>
                <w:b/>
                <w:bCs/>
                <w:color w:val="auto"/>
                <w:sz w:val="24"/>
              </w:rPr>
            </w:pPr>
          </w:p>
          <w:p w14:paraId="7F3F4960">
            <w:pPr>
              <w:keepNext w:val="0"/>
              <w:keepLines w:val="0"/>
              <w:suppressLineNumbers w:val="0"/>
              <w:adjustRightInd w:val="0"/>
              <w:snapToGrid w:val="0"/>
              <w:spacing w:before="0" w:beforeAutospacing="0" w:after="0" w:afterAutospacing="0" w:line="360" w:lineRule="auto"/>
              <w:ind w:left="0" w:right="0"/>
              <w:rPr>
                <w:rFonts w:hint="default" w:eastAsiaTheme="minorEastAsia"/>
                <w:b/>
                <w:color w:val="auto"/>
                <w:kern w:val="0"/>
                <w:sz w:val="24"/>
              </w:rPr>
            </w:pPr>
            <w:r>
              <w:rPr>
                <w:rFonts w:hint="default" w:eastAsiaTheme="minorEastAsia"/>
                <w:b/>
                <w:color w:val="auto"/>
                <w:kern w:val="0"/>
                <w:sz w:val="24"/>
              </w:rPr>
              <w:t>3.2.2声环境</w:t>
            </w:r>
          </w:p>
          <w:p w14:paraId="4C94AE22">
            <w:pPr>
              <w:keepNext w:val="0"/>
              <w:keepLines w:val="0"/>
              <w:suppressLineNumbers w:val="0"/>
              <w:adjustRightInd w:val="0"/>
              <w:snapToGrid w:val="0"/>
              <w:spacing w:before="0" w:beforeAutospacing="0" w:after="0" w:afterAutospacing="0" w:line="360" w:lineRule="auto"/>
              <w:ind w:left="0" w:right="0" w:firstLine="480" w:firstLineChars="200"/>
              <w:rPr>
                <w:rFonts w:hint="default"/>
                <w:b/>
                <w:color w:val="auto"/>
              </w:rPr>
            </w:pPr>
            <w:r>
              <w:rPr>
                <w:rFonts w:hint="eastAsia" w:eastAsiaTheme="minorEastAsia"/>
                <w:color w:val="auto"/>
                <w:kern w:val="0"/>
                <w:sz w:val="24"/>
              </w:rPr>
              <w:t>根据现状调查，项目</w:t>
            </w:r>
            <w:r>
              <w:rPr>
                <w:rFonts w:hint="eastAsia" w:eastAsiaTheme="minorEastAsia"/>
                <w:color w:val="auto"/>
                <w:kern w:val="0"/>
                <w:sz w:val="24"/>
                <w:highlight w:val="none"/>
              </w:rPr>
              <w:t>厂界外50</w:t>
            </w:r>
            <w:r>
              <w:rPr>
                <w:rFonts w:hint="eastAsia" w:eastAsiaTheme="minorEastAsia"/>
                <w:color w:val="auto"/>
                <w:kern w:val="0"/>
                <w:sz w:val="24"/>
                <w:highlight w:val="none"/>
                <w:lang w:val="en-US" w:eastAsia="zh-CN"/>
              </w:rPr>
              <w:t xml:space="preserve"> </w:t>
            </w:r>
            <w:r>
              <w:rPr>
                <w:rFonts w:hint="eastAsia" w:eastAsiaTheme="minorEastAsia"/>
                <w:color w:val="auto"/>
                <w:kern w:val="0"/>
                <w:sz w:val="24"/>
                <w:highlight w:val="none"/>
              </w:rPr>
              <w:t>m范围</w:t>
            </w:r>
            <w:r>
              <w:rPr>
                <w:rFonts w:hint="eastAsia" w:eastAsiaTheme="minorEastAsia"/>
                <w:color w:val="auto"/>
                <w:kern w:val="0"/>
                <w:sz w:val="24"/>
              </w:rPr>
              <w:t>内无声环境保护目标。</w:t>
            </w:r>
          </w:p>
          <w:p w14:paraId="31090F61">
            <w:pPr>
              <w:keepNext w:val="0"/>
              <w:keepLines w:val="0"/>
              <w:suppressLineNumbers w:val="0"/>
              <w:adjustRightInd w:val="0"/>
              <w:snapToGrid w:val="0"/>
              <w:spacing w:before="0" w:beforeAutospacing="0" w:after="0" w:afterAutospacing="0" w:line="360" w:lineRule="auto"/>
              <w:ind w:left="0" w:right="0"/>
              <w:rPr>
                <w:rFonts w:hint="default" w:eastAsiaTheme="minorEastAsia"/>
                <w:b/>
                <w:color w:val="auto"/>
                <w:kern w:val="0"/>
                <w:sz w:val="24"/>
              </w:rPr>
            </w:pPr>
            <w:r>
              <w:rPr>
                <w:rFonts w:hint="default" w:eastAsiaTheme="minorEastAsia"/>
                <w:b/>
                <w:color w:val="auto"/>
                <w:kern w:val="0"/>
                <w:sz w:val="24"/>
              </w:rPr>
              <w:t>3.2.3地下水环境</w:t>
            </w:r>
          </w:p>
          <w:p w14:paraId="6702550E">
            <w:pPr>
              <w:keepNext w:val="0"/>
              <w:keepLines w:val="0"/>
              <w:suppressLineNumbers w:val="0"/>
              <w:adjustRightInd w:val="0"/>
              <w:snapToGrid w:val="0"/>
              <w:spacing w:before="0" w:beforeAutospacing="0" w:after="0" w:afterAutospacing="0" w:line="360" w:lineRule="auto"/>
              <w:ind w:left="0" w:right="0" w:firstLine="480" w:firstLineChars="200"/>
              <w:rPr>
                <w:rFonts w:hint="default" w:eastAsiaTheme="minorEastAsia"/>
                <w:color w:val="auto"/>
                <w:kern w:val="0"/>
                <w:sz w:val="24"/>
              </w:rPr>
            </w:pPr>
            <w:r>
              <w:rPr>
                <w:rFonts w:hint="eastAsia" w:eastAsiaTheme="minorEastAsia"/>
                <w:color w:val="auto"/>
                <w:kern w:val="0"/>
                <w:sz w:val="24"/>
              </w:rPr>
              <w:t>根据现状调查，</w:t>
            </w:r>
            <w:r>
              <w:rPr>
                <w:rFonts w:hint="default" w:eastAsiaTheme="minorEastAsia"/>
                <w:color w:val="auto"/>
                <w:kern w:val="0"/>
                <w:sz w:val="24"/>
              </w:rPr>
              <w:t>项目厂界外500</w:t>
            </w:r>
            <w:r>
              <w:rPr>
                <w:rFonts w:hint="eastAsia" w:eastAsiaTheme="minorEastAsia"/>
                <w:color w:val="auto"/>
                <w:kern w:val="0"/>
                <w:sz w:val="24"/>
                <w:lang w:val="en-US" w:eastAsia="zh-CN"/>
              </w:rPr>
              <w:t xml:space="preserve"> </w:t>
            </w:r>
            <w:r>
              <w:rPr>
                <w:rFonts w:hint="default" w:eastAsiaTheme="minorEastAsia"/>
                <w:color w:val="auto"/>
                <w:kern w:val="0"/>
                <w:sz w:val="24"/>
              </w:rPr>
              <w:t>m</w:t>
            </w:r>
            <w:r>
              <w:rPr>
                <w:rFonts w:hint="eastAsia" w:eastAsiaTheme="minorEastAsia"/>
                <w:color w:val="auto"/>
                <w:kern w:val="0"/>
                <w:sz w:val="24"/>
              </w:rPr>
              <w:t>范围内</w:t>
            </w:r>
            <w:r>
              <w:rPr>
                <w:rFonts w:hint="default" w:eastAsiaTheme="minorEastAsia"/>
                <w:color w:val="auto"/>
                <w:kern w:val="0"/>
                <w:sz w:val="24"/>
              </w:rPr>
              <w:t>无地下水集中式饮用水水源和热水、矿泉水、温泉等特殊地下水资源。因此本项目不涉及地下水环境保护目标。</w:t>
            </w:r>
          </w:p>
          <w:p w14:paraId="318A08CA">
            <w:pPr>
              <w:keepNext w:val="0"/>
              <w:keepLines w:val="0"/>
              <w:suppressLineNumbers w:val="0"/>
              <w:autoSpaceDE w:val="0"/>
              <w:autoSpaceDN w:val="0"/>
              <w:adjustRightInd w:val="0"/>
              <w:spacing w:before="0" w:beforeAutospacing="0" w:after="0" w:afterAutospacing="0" w:line="360" w:lineRule="auto"/>
              <w:ind w:left="0" w:right="0"/>
              <w:rPr>
                <w:rFonts w:hint="default" w:eastAsiaTheme="minorEastAsia"/>
                <w:color w:val="auto"/>
                <w:kern w:val="0"/>
                <w:sz w:val="24"/>
              </w:rPr>
            </w:pPr>
            <w:r>
              <w:rPr>
                <w:rFonts w:hint="default" w:eastAsiaTheme="minorEastAsia"/>
                <w:b/>
                <w:color w:val="auto"/>
                <w:kern w:val="0"/>
                <w:sz w:val="24"/>
              </w:rPr>
              <w:t>3.2.4生态环境</w:t>
            </w:r>
          </w:p>
          <w:p w14:paraId="5E1DF13C">
            <w:pPr>
              <w:keepNext w:val="0"/>
              <w:keepLines w:val="0"/>
              <w:suppressLineNumbers w:val="0"/>
              <w:autoSpaceDE w:val="0"/>
              <w:autoSpaceDN w:val="0"/>
              <w:adjustRightInd w:val="0"/>
              <w:spacing w:before="0" w:beforeAutospacing="0" w:after="0" w:afterAutospacing="0" w:line="360" w:lineRule="auto"/>
              <w:ind w:left="0" w:right="0" w:firstLine="480" w:firstLineChars="200"/>
              <w:rPr>
                <w:rFonts w:hint="default" w:eastAsiaTheme="minorEastAsia"/>
                <w:color w:val="FF0000"/>
                <w:kern w:val="0"/>
                <w:szCs w:val="21"/>
              </w:rPr>
            </w:pPr>
            <w:r>
              <w:rPr>
                <w:rFonts w:hint="eastAsia" w:eastAsiaTheme="minorEastAsia"/>
                <w:color w:val="auto"/>
                <w:kern w:val="0"/>
                <w:sz w:val="24"/>
              </w:rPr>
              <w:t>本项目不新增用地，项目所在地不涉及生态环境保护目标。</w:t>
            </w:r>
          </w:p>
        </w:tc>
      </w:tr>
      <w:tr w14:paraId="0794EC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dxa"/>
            <w:tcMar>
              <w:left w:w="28" w:type="dxa"/>
              <w:right w:w="28" w:type="dxa"/>
            </w:tcMar>
            <w:vAlign w:val="center"/>
          </w:tcPr>
          <w:p w14:paraId="090D2012">
            <w:pPr>
              <w:keepNext w:val="0"/>
              <w:keepLines w:val="0"/>
              <w:suppressLineNumbers w:val="0"/>
              <w:spacing w:before="0" w:beforeAutospacing="0" w:after="0" w:afterAutospacing="0" w:line="360" w:lineRule="auto"/>
              <w:ind w:left="0" w:right="0"/>
              <w:jc w:val="center"/>
              <w:rPr>
                <w:rFonts w:hint="default" w:cs="宋体"/>
                <w:color w:val="auto"/>
                <w:sz w:val="24"/>
                <w:lang w:bidi="ar"/>
              </w:rPr>
            </w:pPr>
            <w:r>
              <w:rPr>
                <w:rFonts w:hint="eastAsia" w:cs="宋体"/>
                <w:color w:val="auto"/>
                <w:sz w:val="24"/>
                <w:lang w:bidi="ar"/>
              </w:rPr>
              <w:t>污染</w:t>
            </w:r>
          </w:p>
          <w:p w14:paraId="2066BC47">
            <w:pPr>
              <w:keepNext w:val="0"/>
              <w:keepLines w:val="0"/>
              <w:suppressLineNumbers w:val="0"/>
              <w:spacing w:before="0" w:beforeAutospacing="0" w:after="0" w:afterAutospacing="0" w:line="360" w:lineRule="auto"/>
              <w:ind w:left="0" w:right="0"/>
              <w:jc w:val="center"/>
              <w:rPr>
                <w:rFonts w:hint="default" w:cs="宋体"/>
                <w:color w:val="auto"/>
                <w:sz w:val="24"/>
                <w:lang w:bidi="ar"/>
              </w:rPr>
            </w:pPr>
            <w:r>
              <w:rPr>
                <w:rFonts w:hint="eastAsia" w:cs="宋体"/>
                <w:color w:val="auto"/>
                <w:sz w:val="24"/>
                <w:lang w:bidi="ar"/>
              </w:rPr>
              <w:t>物排</w:t>
            </w:r>
          </w:p>
          <w:p w14:paraId="6F8BF0BF">
            <w:pPr>
              <w:keepNext w:val="0"/>
              <w:keepLines w:val="0"/>
              <w:suppressLineNumbers w:val="0"/>
              <w:spacing w:before="0" w:beforeAutospacing="0" w:after="0" w:afterAutospacing="0" w:line="360" w:lineRule="auto"/>
              <w:ind w:left="0" w:right="0"/>
              <w:jc w:val="center"/>
              <w:rPr>
                <w:rFonts w:hint="default" w:cs="宋体"/>
                <w:color w:val="auto"/>
                <w:sz w:val="24"/>
                <w:lang w:bidi="ar"/>
              </w:rPr>
            </w:pPr>
            <w:r>
              <w:rPr>
                <w:rFonts w:hint="eastAsia" w:cs="宋体"/>
                <w:color w:val="auto"/>
                <w:sz w:val="24"/>
                <w:lang w:bidi="ar"/>
              </w:rPr>
              <w:t>放控</w:t>
            </w:r>
          </w:p>
          <w:p w14:paraId="7E154B34">
            <w:pPr>
              <w:keepNext w:val="0"/>
              <w:keepLines w:val="0"/>
              <w:suppressLineNumbers w:val="0"/>
              <w:spacing w:before="0" w:beforeAutospacing="0" w:after="0" w:afterAutospacing="0" w:line="360" w:lineRule="auto"/>
              <w:ind w:left="0" w:right="0"/>
              <w:jc w:val="center"/>
              <w:rPr>
                <w:rFonts w:hint="default" w:cs="宋体"/>
                <w:color w:val="auto"/>
                <w:sz w:val="24"/>
                <w:lang w:bidi="ar"/>
              </w:rPr>
            </w:pPr>
            <w:r>
              <w:rPr>
                <w:rFonts w:hint="eastAsia" w:cs="宋体"/>
                <w:color w:val="auto"/>
                <w:sz w:val="24"/>
                <w:lang w:bidi="ar"/>
              </w:rPr>
              <w:t>制标</w:t>
            </w:r>
          </w:p>
          <w:p w14:paraId="1E69DA83">
            <w:pPr>
              <w:keepNext w:val="0"/>
              <w:keepLines w:val="0"/>
              <w:suppressLineNumbers w:val="0"/>
              <w:spacing w:before="0" w:beforeAutospacing="0" w:after="0" w:afterAutospacing="0" w:line="360" w:lineRule="auto"/>
              <w:ind w:left="0" w:right="0"/>
              <w:jc w:val="center"/>
              <w:rPr>
                <w:rFonts w:hint="default" w:eastAsiaTheme="minorEastAsia"/>
                <w:color w:val="FF0000"/>
                <w:kern w:val="0"/>
                <w:szCs w:val="21"/>
              </w:rPr>
            </w:pPr>
            <w:r>
              <w:rPr>
                <w:rFonts w:hint="eastAsia" w:cs="宋体"/>
                <w:color w:val="auto"/>
                <w:sz w:val="24"/>
                <w:lang w:bidi="ar"/>
              </w:rPr>
              <w:t>准</w:t>
            </w:r>
          </w:p>
        </w:tc>
        <w:tc>
          <w:tcPr>
            <w:tcW w:w="8393" w:type="dxa"/>
            <w:vAlign w:val="center"/>
          </w:tcPr>
          <w:p w14:paraId="52F233F1">
            <w:pPr>
              <w:keepNext w:val="0"/>
              <w:keepLines w:val="0"/>
              <w:suppressLineNumbers w:val="0"/>
              <w:spacing w:before="0" w:beforeAutospacing="0" w:after="0" w:afterAutospacing="0" w:line="360" w:lineRule="auto"/>
              <w:ind w:left="0" w:right="0"/>
              <w:rPr>
                <w:rFonts w:hint="default" w:eastAsiaTheme="minorEastAsia"/>
                <w:b/>
                <w:color w:val="auto"/>
                <w:sz w:val="24"/>
              </w:rPr>
            </w:pPr>
            <w:r>
              <w:rPr>
                <w:rFonts w:hint="default" w:eastAsiaTheme="minorEastAsia"/>
                <w:b/>
                <w:color w:val="auto"/>
                <w:sz w:val="24"/>
              </w:rPr>
              <w:t>3.3污染物排放控制标准</w:t>
            </w:r>
          </w:p>
          <w:p w14:paraId="66516AAD">
            <w:pPr>
              <w:keepNext w:val="0"/>
              <w:keepLines w:val="0"/>
              <w:suppressLineNumbers w:val="0"/>
              <w:snapToGrid w:val="0"/>
              <w:spacing w:before="0" w:beforeAutospacing="0" w:after="0" w:afterAutospacing="0" w:line="360" w:lineRule="auto"/>
              <w:ind w:left="0" w:right="0"/>
              <w:rPr>
                <w:rFonts w:hint="eastAsia" w:eastAsiaTheme="minorEastAsia"/>
                <w:b/>
                <w:color w:val="auto"/>
                <w:sz w:val="24"/>
              </w:rPr>
            </w:pPr>
            <w:r>
              <w:rPr>
                <w:rFonts w:hint="eastAsia" w:eastAsiaTheme="minorEastAsia"/>
                <w:b/>
                <w:color w:val="auto"/>
                <w:sz w:val="24"/>
              </w:rPr>
              <w:t>3.3.1废气排放标准</w:t>
            </w:r>
          </w:p>
          <w:p w14:paraId="26EF209C">
            <w:pPr>
              <w:keepNext w:val="0"/>
              <w:keepLines w:val="0"/>
              <w:suppressLineNumbers w:val="0"/>
              <w:autoSpaceDE w:val="0"/>
              <w:autoSpaceDN w:val="0"/>
              <w:adjustRightInd w:val="0"/>
              <w:spacing w:before="0" w:beforeAutospacing="0" w:after="0" w:afterAutospacing="0" w:line="360" w:lineRule="auto"/>
              <w:ind w:left="0" w:right="0" w:firstLine="480" w:firstLineChars="200"/>
              <w:rPr>
                <w:rFonts w:hint="default" w:ascii="Times New Roman" w:hAnsi="Times New Roman" w:cs="Times New Roman" w:eastAsiaTheme="minorEastAsia"/>
                <w:bCs/>
                <w:kern w:val="0"/>
                <w:sz w:val="24"/>
              </w:rPr>
            </w:pPr>
            <w:r>
              <w:rPr>
                <w:rFonts w:hint="eastAsia" w:eastAsiaTheme="minorEastAsia"/>
                <w:bCs/>
                <w:kern w:val="0"/>
                <w:sz w:val="24"/>
              </w:rPr>
              <w:t>本</w:t>
            </w:r>
            <w:r>
              <w:rPr>
                <w:rFonts w:hint="default" w:ascii="Times New Roman" w:hAnsi="Times New Roman" w:cs="Times New Roman" w:eastAsiaTheme="minorEastAsia"/>
                <w:bCs/>
                <w:kern w:val="0"/>
                <w:sz w:val="24"/>
              </w:rPr>
              <w:t>项目产生的废气主要为</w:t>
            </w:r>
            <w:r>
              <w:rPr>
                <w:rFonts w:hint="eastAsia" w:cs="Times New Roman" w:eastAsiaTheme="minorEastAsia"/>
                <w:bCs/>
                <w:kern w:val="0"/>
                <w:sz w:val="24"/>
                <w:lang w:val="en-US" w:eastAsia="zh-CN"/>
              </w:rPr>
              <w:t>切割</w:t>
            </w:r>
            <w:r>
              <w:rPr>
                <w:rFonts w:hint="default" w:ascii="Times New Roman" w:hAnsi="Times New Roman" w:cs="Times New Roman" w:eastAsiaTheme="minorEastAsia"/>
                <w:bCs/>
                <w:kern w:val="0"/>
                <w:sz w:val="24"/>
              </w:rPr>
              <w:t>金属粉尘、抛</w:t>
            </w:r>
            <w:r>
              <w:rPr>
                <w:rFonts w:hint="eastAsia" w:cs="Times New Roman" w:eastAsiaTheme="minorEastAsia"/>
                <w:bCs/>
                <w:kern w:val="0"/>
                <w:sz w:val="24"/>
                <w:lang w:val="en-US" w:eastAsia="zh-CN"/>
              </w:rPr>
              <w:t>光</w:t>
            </w:r>
            <w:r>
              <w:rPr>
                <w:rFonts w:hint="default" w:ascii="Times New Roman" w:hAnsi="Times New Roman" w:cs="Times New Roman" w:eastAsiaTheme="minorEastAsia"/>
                <w:bCs/>
                <w:kern w:val="0"/>
                <w:sz w:val="24"/>
              </w:rPr>
              <w:t>粉尘、焊接烟尘。</w:t>
            </w:r>
          </w:p>
          <w:p w14:paraId="12D5CE4A">
            <w:pPr>
              <w:keepNext w:val="0"/>
              <w:keepLines w:val="0"/>
              <w:suppressLineNumbers w:val="0"/>
              <w:autoSpaceDE w:val="0"/>
              <w:autoSpaceDN w:val="0"/>
              <w:adjustRightInd w:val="0"/>
              <w:spacing w:before="0" w:beforeAutospacing="0" w:after="0" w:afterAutospacing="0" w:line="360" w:lineRule="auto"/>
              <w:ind w:left="0" w:right="0" w:firstLine="482"/>
              <w:rPr>
                <w:rFonts w:hint="default" w:ascii="Times New Roman" w:hAnsi="Times New Roman" w:cs="Times New Roman" w:eastAsiaTheme="minorEastAsia"/>
                <w:bCs/>
                <w:kern w:val="0"/>
                <w:sz w:val="24"/>
              </w:rPr>
            </w:pPr>
            <w:r>
              <w:rPr>
                <w:rFonts w:hint="eastAsia" w:ascii="Times New Roman" w:hAnsi="Times New Roman" w:cs="Times New Roman" w:eastAsiaTheme="minorEastAsia"/>
                <w:bCs/>
                <w:kern w:val="0"/>
                <w:sz w:val="24"/>
              </w:rPr>
              <w:t>（1）</w:t>
            </w:r>
            <w:r>
              <w:rPr>
                <w:rFonts w:hint="eastAsia" w:ascii="Times New Roman" w:hAnsi="Times New Roman" w:cs="Times New Roman" w:eastAsiaTheme="minorEastAsia"/>
                <w:bCs/>
                <w:kern w:val="0"/>
                <w:sz w:val="24"/>
                <w:highlight w:val="none"/>
              </w:rPr>
              <w:t>有组织废气</w:t>
            </w:r>
          </w:p>
          <w:p w14:paraId="6ABFA2D1">
            <w:pPr>
              <w:keepNext w:val="0"/>
              <w:keepLines w:val="0"/>
              <w:suppressLineNumbers w:val="0"/>
              <w:spacing w:before="0" w:beforeAutospacing="0" w:after="0" w:afterAutospacing="0" w:line="360" w:lineRule="auto"/>
              <w:ind w:left="0" w:right="0" w:firstLine="482"/>
              <w:rPr>
                <w:rFonts w:hint="default" w:ascii="Times New Roman" w:hAnsi="Times New Roman" w:cs="Times New Roman" w:eastAsiaTheme="minorEastAsia"/>
                <w:bCs/>
                <w:kern w:val="0"/>
                <w:sz w:val="24"/>
              </w:rPr>
            </w:pPr>
            <w:r>
              <w:rPr>
                <w:rFonts w:hint="default" w:ascii="Times New Roman" w:hAnsi="Times New Roman" w:cs="Times New Roman" w:eastAsiaTheme="minorEastAsia"/>
                <w:bCs/>
                <w:kern w:val="0"/>
                <w:sz w:val="24"/>
              </w:rPr>
              <w:t>本项目共设置</w:t>
            </w:r>
            <w:r>
              <w:rPr>
                <w:rFonts w:hint="eastAsia" w:ascii="Times New Roman" w:hAnsi="Times New Roman" w:cs="Times New Roman" w:eastAsiaTheme="minorEastAsia"/>
                <w:bCs/>
                <w:kern w:val="0"/>
                <w:sz w:val="24"/>
              </w:rPr>
              <w:t>1根排气筒，</w:t>
            </w:r>
            <w:r>
              <w:rPr>
                <w:rFonts w:hint="eastAsia" w:ascii="Times New Roman" w:hAnsi="Times New Roman" w:cs="Times New Roman" w:eastAsiaTheme="minorEastAsia"/>
                <w:bCs/>
                <w:color w:val="auto"/>
                <w:kern w:val="0"/>
                <w:sz w:val="24"/>
              </w:rPr>
              <w:t>其中</w:t>
            </w:r>
            <w:r>
              <w:rPr>
                <w:rFonts w:hint="eastAsia" w:cs="Times New Roman" w:eastAsiaTheme="minorEastAsia"/>
                <w:bCs/>
                <w:color w:val="auto"/>
                <w:kern w:val="0"/>
                <w:sz w:val="24"/>
                <w:lang w:val="en-US" w:eastAsia="zh-CN"/>
              </w:rPr>
              <w:t>焊接后的产品</w:t>
            </w:r>
            <w:r>
              <w:rPr>
                <w:rFonts w:hint="eastAsia" w:ascii="Times New Roman" w:hAnsi="Times New Roman" w:cs="Times New Roman" w:eastAsiaTheme="minorEastAsia"/>
                <w:bCs/>
                <w:color w:val="auto"/>
                <w:kern w:val="0"/>
                <w:sz w:val="24"/>
              </w:rPr>
              <w:t>进行抛</w:t>
            </w:r>
            <w:r>
              <w:rPr>
                <w:rFonts w:hint="eastAsia" w:cs="Times New Roman" w:eastAsiaTheme="minorEastAsia"/>
                <w:bCs/>
                <w:color w:val="auto"/>
                <w:kern w:val="0"/>
                <w:sz w:val="24"/>
                <w:lang w:val="en-US" w:eastAsia="zh-CN"/>
              </w:rPr>
              <w:t>光</w:t>
            </w:r>
            <w:r>
              <w:rPr>
                <w:rFonts w:hint="eastAsia" w:ascii="Times New Roman" w:hAnsi="Times New Roman" w:cs="Times New Roman" w:eastAsiaTheme="minorEastAsia"/>
                <w:bCs/>
                <w:color w:val="auto"/>
                <w:kern w:val="0"/>
                <w:sz w:val="24"/>
              </w:rPr>
              <w:t>处理，</w:t>
            </w:r>
            <w:r>
              <w:rPr>
                <w:rFonts w:hint="eastAsia" w:ascii="Times New Roman" w:hAnsi="Times New Roman" w:cs="Times New Roman" w:eastAsiaTheme="minorEastAsia"/>
                <w:bCs/>
                <w:kern w:val="0"/>
                <w:sz w:val="24"/>
              </w:rPr>
              <w:t>抛</w:t>
            </w:r>
            <w:r>
              <w:rPr>
                <w:rFonts w:hint="eastAsia" w:cs="Times New Roman" w:eastAsiaTheme="minorEastAsia"/>
                <w:bCs/>
                <w:kern w:val="0"/>
                <w:sz w:val="24"/>
                <w:lang w:val="en-US" w:eastAsia="zh-CN"/>
              </w:rPr>
              <w:t>光</w:t>
            </w:r>
            <w:r>
              <w:rPr>
                <w:rFonts w:hint="eastAsia" w:ascii="Times New Roman" w:hAnsi="Times New Roman" w:cs="Times New Roman" w:eastAsiaTheme="minorEastAsia"/>
                <w:bCs/>
                <w:kern w:val="0"/>
                <w:sz w:val="24"/>
              </w:rPr>
              <w:t>粉尘</w:t>
            </w:r>
            <w:r>
              <w:rPr>
                <w:rFonts w:hint="eastAsia" w:cs="Times New Roman" w:eastAsiaTheme="minorEastAsia"/>
                <w:bCs/>
                <w:kern w:val="0"/>
                <w:sz w:val="24"/>
                <w:lang w:val="en-US" w:eastAsia="zh-CN"/>
              </w:rPr>
              <w:t>经水帘处理后由高度不低于25m的DA001排气筒</w:t>
            </w:r>
            <w:r>
              <w:rPr>
                <w:rFonts w:hint="eastAsia" w:ascii="Times New Roman" w:hAnsi="Times New Roman" w:cs="Times New Roman" w:eastAsiaTheme="minorEastAsia"/>
                <w:bCs/>
                <w:kern w:val="0"/>
                <w:sz w:val="24"/>
              </w:rPr>
              <w:t>有组织排放</w:t>
            </w:r>
            <w:r>
              <w:rPr>
                <w:rFonts w:hint="eastAsia" w:ascii="Times New Roman" w:hAnsi="Times New Roman" w:cs="Times New Roman" w:eastAsiaTheme="minorEastAsia"/>
                <w:bCs/>
                <w:kern w:val="0"/>
                <w:sz w:val="24"/>
                <w:lang w:eastAsia="zh-CN"/>
              </w:rPr>
              <w:t>，</w:t>
            </w:r>
            <w:r>
              <w:rPr>
                <w:rFonts w:hint="eastAsia" w:ascii="Times New Roman" w:hAnsi="Times New Roman" w:cs="Times New Roman" w:eastAsiaTheme="minorEastAsia"/>
                <w:bCs/>
                <w:kern w:val="0"/>
                <w:sz w:val="24"/>
              </w:rPr>
              <w:t>执行</w:t>
            </w:r>
            <w:r>
              <w:rPr>
                <w:rFonts w:hint="eastAsia" w:cs="Times New Roman" w:eastAsiaTheme="minorEastAsia"/>
                <w:bCs/>
                <w:kern w:val="0"/>
                <w:sz w:val="24"/>
                <w:highlight w:val="none"/>
                <w:lang w:eastAsia="zh-CN"/>
              </w:rPr>
              <w:t>《大气污染物综合排放标准》（GB16297-1996）</w:t>
            </w:r>
            <w:r>
              <w:rPr>
                <w:rFonts w:hint="default" w:ascii="Times New Roman" w:hAnsi="Times New Roman" w:cs="Times New Roman" w:eastAsiaTheme="minorEastAsia"/>
                <w:bCs/>
                <w:kern w:val="0"/>
                <w:sz w:val="24"/>
              </w:rPr>
              <w:t>中的相应标准，具体详见下表。</w:t>
            </w:r>
          </w:p>
          <w:p w14:paraId="0BF1B5A4">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default" w:ascii="Times New Roman" w:hAnsi="Times New Roman" w:eastAsia="宋体"/>
              </w:rPr>
            </w:pPr>
            <w:r>
              <w:rPr>
                <w:rFonts w:hint="default" w:ascii="Times New Roman" w:hAnsi="Times New Roman" w:eastAsia="宋体" w:cs="Times New Roman"/>
                <w:b/>
                <w:bCs/>
                <w:kern w:val="2"/>
                <w:sz w:val="24"/>
                <w:szCs w:val="24"/>
                <w:lang w:val="en-US" w:eastAsia="zh-CN" w:bidi="ar-SA"/>
              </w:rPr>
              <w:t xml:space="preserve">表3-4 </w:t>
            </w:r>
            <w:r>
              <w:rPr>
                <w:rFonts w:hint="eastAsia" w:ascii="Times New Roman" w:hAnsi="Times New Roman" w:eastAsia="宋体"/>
              </w:rPr>
              <w:t>《大气污染物综合排放标准》</w:t>
            </w:r>
          </w:p>
          <w:tbl>
            <w:tblPr>
              <w:tblStyle w:val="230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2027"/>
              <w:gridCol w:w="2029"/>
              <w:gridCol w:w="2401"/>
            </w:tblGrid>
            <w:tr w14:paraId="1B78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7" w:type="pct"/>
                  <w:vAlign w:val="center"/>
                </w:tcPr>
                <w:p w14:paraId="37349FF8">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szCs w:val="21"/>
                    </w:rPr>
                  </w:pPr>
                  <w:r>
                    <w:rPr>
                      <w:rFonts w:hint="default" w:ascii="Times New Roman" w:hAnsi="Times New Roman" w:cs="Times New Roman"/>
                      <w:szCs w:val="21"/>
                    </w:rPr>
                    <w:t>污染物项目</w:t>
                  </w:r>
                </w:p>
              </w:tc>
              <w:tc>
                <w:tcPr>
                  <w:tcW w:w="1241" w:type="pct"/>
                  <w:vAlign w:val="center"/>
                </w:tcPr>
                <w:p w14:paraId="65B50474">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szCs w:val="21"/>
                    </w:rPr>
                  </w:pPr>
                  <w:r>
                    <w:rPr>
                      <w:rFonts w:hint="eastAsia" w:cs="Times New Roman"/>
                      <w:szCs w:val="21"/>
                      <w:lang w:val="en-US" w:eastAsia="zh-CN"/>
                    </w:rPr>
                    <w:t>排放限值</w:t>
                  </w:r>
                  <w:r>
                    <w:rPr>
                      <w:rFonts w:hint="eastAsia" w:ascii="Times New Roman" w:hAnsi="Times New Roman" w:cs="Times New Roman"/>
                      <w:szCs w:val="21"/>
                    </w:rPr>
                    <w:t>（mg/m</w:t>
                  </w:r>
                  <w:r>
                    <w:rPr>
                      <w:rFonts w:hint="eastAsia" w:ascii="Times New Roman" w:hAnsi="Times New Roman" w:cs="Times New Roman"/>
                      <w:szCs w:val="21"/>
                      <w:vertAlign w:val="superscript"/>
                    </w:rPr>
                    <w:t>3</w:t>
                  </w:r>
                  <w:r>
                    <w:rPr>
                      <w:rFonts w:hint="eastAsia" w:ascii="Times New Roman" w:hAnsi="Times New Roman" w:cs="Times New Roman"/>
                      <w:szCs w:val="21"/>
                    </w:rPr>
                    <w:t>）</w:t>
                  </w:r>
                </w:p>
              </w:tc>
              <w:tc>
                <w:tcPr>
                  <w:tcW w:w="1242" w:type="pct"/>
                  <w:vAlign w:val="center"/>
                </w:tcPr>
                <w:p w14:paraId="0C1232F6">
                  <w:pPr>
                    <w:keepNext w:val="0"/>
                    <w:keepLines w:val="0"/>
                    <w:suppressLineNumbers w:val="0"/>
                    <w:adjustRightInd w:val="0"/>
                    <w:snapToGrid w:val="0"/>
                    <w:spacing w:before="0" w:beforeAutospacing="0" w:after="0" w:afterAutospacing="0" w:line="240" w:lineRule="exact"/>
                    <w:ind w:left="0" w:right="0"/>
                    <w:jc w:val="center"/>
                    <w:rPr>
                      <w:rFonts w:hint="default" w:cs="Times New Roman"/>
                      <w:szCs w:val="21"/>
                      <w:lang w:val="en-US" w:eastAsia="zh-CN"/>
                    </w:rPr>
                  </w:pPr>
                  <w:r>
                    <w:rPr>
                      <w:rFonts w:hint="eastAsia" w:cs="Times New Roman"/>
                      <w:szCs w:val="21"/>
                      <w:lang w:val="en-US" w:eastAsia="zh-CN"/>
                    </w:rPr>
                    <w:t>排放速率（kg/h）</w:t>
                  </w:r>
                </w:p>
              </w:tc>
              <w:tc>
                <w:tcPr>
                  <w:tcW w:w="1468" w:type="pct"/>
                  <w:vAlign w:val="center"/>
                </w:tcPr>
                <w:p w14:paraId="576DC23A">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szCs w:val="21"/>
                    </w:rPr>
                  </w:pPr>
                  <w:r>
                    <w:rPr>
                      <w:rFonts w:hint="eastAsia" w:ascii="Times New Roman" w:hAnsi="Times New Roman" w:cs="Times New Roman"/>
                      <w:szCs w:val="21"/>
                    </w:rPr>
                    <w:t>污染物排放监控位置</w:t>
                  </w:r>
                </w:p>
              </w:tc>
            </w:tr>
            <w:tr w14:paraId="42FF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7" w:type="pct"/>
                  <w:vAlign w:val="center"/>
                </w:tcPr>
                <w:p w14:paraId="5545434A">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szCs w:val="21"/>
                    </w:rPr>
                  </w:pPr>
                  <w:r>
                    <w:rPr>
                      <w:rFonts w:hint="eastAsia" w:ascii="Times New Roman" w:hAnsi="Times New Roman" w:cs="Times New Roman"/>
                      <w:szCs w:val="21"/>
                    </w:rPr>
                    <w:t>颗粒物</w:t>
                  </w:r>
                </w:p>
              </w:tc>
              <w:tc>
                <w:tcPr>
                  <w:tcW w:w="1241" w:type="pct"/>
                  <w:vAlign w:val="center"/>
                </w:tcPr>
                <w:p w14:paraId="627B81DA">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eastAsia="宋体" w:cs="Times New Roman"/>
                      <w:szCs w:val="21"/>
                      <w:lang w:val="en-US" w:eastAsia="zh-CN"/>
                    </w:rPr>
                  </w:pPr>
                  <w:r>
                    <w:rPr>
                      <w:rFonts w:hint="eastAsia" w:cs="Times New Roman"/>
                      <w:szCs w:val="21"/>
                      <w:lang w:val="en-US" w:eastAsia="zh-CN"/>
                    </w:rPr>
                    <w:t>120</w:t>
                  </w:r>
                </w:p>
              </w:tc>
              <w:tc>
                <w:tcPr>
                  <w:tcW w:w="1242" w:type="pct"/>
                  <w:vAlign w:val="center"/>
                </w:tcPr>
                <w:p w14:paraId="2A65A840">
                  <w:pPr>
                    <w:keepNext w:val="0"/>
                    <w:keepLines w:val="0"/>
                    <w:suppressLineNumbers w:val="0"/>
                    <w:adjustRightInd w:val="0"/>
                    <w:snapToGrid w:val="0"/>
                    <w:spacing w:before="0" w:beforeAutospacing="0" w:after="0" w:afterAutospacing="0" w:line="240" w:lineRule="exact"/>
                    <w:ind w:left="0" w:right="0"/>
                    <w:jc w:val="center"/>
                    <w:rPr>
                      <w:rFonts w:hint="default" w:cs="Times New Roman"/>
                      <w:szCs w:val="21"/>
                      <w:lang w:val="en-US" w:eastAsia="zh-CN"/>
                    </w:rPr>
                  </w:pPr>
                  <w:r>
                    <w:rPr>
                      <w:rFonts w:hint="eastAsia" w:cs="Times New Roman"/>
                      <w:szCs w:val="21"/>
                      <w:lang w:val="en-US" w:eastAsia="zh-CN"/>
                    </w:rPr>
                    <w:t>14.45</w:t>
                  </w:r>
                  <w:r>
                    <w:rPr>
                      <w:rFonts w:hint="eastAsia" w:cs="Times New Roman"/>
                      <w:szCs w:val="21"/>
                      <w:vertAlign w:val="superscript"/>
                      <w:lang w:val="en-US" w:eastAsia="zh-CN"/>
                    </w:rPr>
                    <w:t>①</w:t>
                  </w:r>
                </w:p>
              </w:tc>
              <w:tc>
                <w:tcPr>
                  <w:tcW w:w="1468" w:type="pct"/>
                  <w:vAlign w:val="center"/>
                </w:tcPr>
                <w:p w14:paraId="67161A04">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szCs w:val="21"/>
                    </w:rPr>
                  </w:pPr>
                  <w:r>
                    <w:rPr>
                      <w:rFonts w:hint="eastAsia" w:ascii="Times New Roman" w:hAnsi="Times New Roman" w:cs="Times New Roman"/>
                      <w:szCs w:val="21"/>
                    </w:rPr>
                    <w:t>车间排气筒</w:t>
                  </w:r>
                </w:p>
              </w:tc>
            </w:tr>
            <w:tr w14:paraId="4D362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4"/>
                  <w:vAlign w:val="center"/>
                </w:tcPr>
                <w:p w14:paraId="53E6BC3E">
                  <w:pPr>
                    <w:keepNext w:val="0"/>
                    <w:keepLines w:val="0"/>
                    <w:suppressLineNumbers w:val="0"/>
                    <w:adjustRightInd w:val="0"/>
                    <w:snapToGrid w:val="0"/>
                    <w:spacing w:before="0" w:beforeAutospacing="0" w:after="0" w:afterAutospacing="0" w:line="240" w:lineRule="exact"/>
                    <w:ind w:left="0" w:right="0"/>
                    <w:jc w:val="both"/>
                    <w:rPr>
                      <w:rFonts w:hint="default" w:ascii="Times New Roman" w:hAnsi="Times New Roman" w:eastAsia="宋体" w:cs="Times New Roman"/>
                      <w:szCs w:val="21"/>
                      <w:lang w:val="en-US" w:eastAsia="zh-CN"/>
                    </w:rPr>
                  </w:pPr>
                  <w:r>
                    <w:rPr>
                      <w:rFonts w:hint="eastAsia" w:cs="Times New Roman"/>
                      <w:szCs w:val="21"/>
                      <w:lang w:val="en-US" w:eastAsia="zh-CN"/>
                    </w:rPr>
                    <w:t>注：①根据内插法计算25m排气筒的排放速率。</w:t>
                  </w:r>
                </w:p>
              </w:tc>
            </w:tr>
          </w:tbl>
          <w:p w14:paraId="06BD6FF6">
            <w:pPr>
              <w:keepNext w:val="0"/>
              <w:keepLines w:val="0"/>
              <w:suppressLineNumbers w:val="0"/>
              <w:spacing w:before="0" w:beforeAutospacing="0" w:after="0" w:afterAutospacing="0" w:line="360" w:lineRule="auto"/>
              <w:ind w:left="0" w:right="0" w:firstLine="482"/>
              <w:rPr>
                <w:rFonts w:hint="default"/>
                <w:highlight w:val="none"/>
              </w:rPr>
            </w:pPr>
            <w:r>
              <w:rPr>
                <w:rFonts w:hint="eastAsia" w:ascii="Times New Roman" w:hAnsi="Times New Roman" w:cs="Times New Roman" w:eastAsiaTheme="minorEastAsia"/>
                <w:bCs/>
                <w:kern w:val="0"/>
                <w:sz w:val="24"/>
              </w:rPr>
              <w:t>（2）</w:t>
            </w:r>
            <w:r>
              <w:rPr>
                <w:rFonts w:hint="eastAsia" w:ascii="Times New Roman" w:hAnsi="Times New Roman" w:cs="Times New Roman" w:eastAsiaTheme="minorEastAsia"/>
                <w:bCs/>
                <w:kern w:val="0"/>
                <w:sz w:val="24"/>
                <w:highlight w:val="none"/>
              </w:rPr>
              <w:t>无组织废气</w:t>
            </w:r>
          </w:p>
          <w:p w14:paraId="0DFF7DC0">
            <w:pPr>
              <w:pStyle w:val="22"/>
              <w:keepNext/>
              <w:keepLines w:val="0"/>
              <w:suppressLineNumbers w:val="0"/>
              <w:spacing w:before="0" w:beforeAutospacing="0" w:after="0" w:afterAutospacing="0" w:line="360" w:lineRule="auto"/>
              <w:ind w:left="0" w:right="0" w:firstLine="480" w:firstLineChars="200"/>
              <w:rPr>
                <w:rFonts w:hint="eastAsia" w:eastAsiaTheme="minorEastAsia"/>
                <w:b/>
                <w:color w:val="auto"/>
                <w:sz w:val="24"/>
              </w:rPr>
            </w:pPr>
            <w:r>
              <w:rPr>
                <w:rFonts w:hint="default" w:ascii="Times New Roman" w:hAnsi="Times New Roman" w:cs="Times New Roman" w:eastAsiaTheme="minorEastAsia"/>
                <w:color w:val="auto"/>
                <w:sz w:val="24"/>
                <w:szCs w:val="24"/>
                <w:lang w:val="en-US"/>
              </w:rPr>
              <w:t>切割</w:t>
            </w:r>
            <w:r>
              <w:rPr>
                <w:rFonts w:hint="eastAsia" w:ascii="Times New Roman" w:hAnsi="Times New Roman" w:cs="Times New Roman" w:eastAsiaTheme="minorEastAsia"/>
                <w:color w:val="auto"/>
                <w:sz w:val="24"/>
                <w:szCs w:val="24"/>
                <w:lang w:val="en-US" w:eastAsia="zh-CN"/>
              </w:rPr>
              <w:t>、机加工金属</w:t>
            </w:r>
            <w:r>
              <w:rPr>
                <w:rFonts w:hint="default" w:ascii="Times New Roman" w:hAnsi="Times New Roman" w:cs="Times New Roman" w:eastAsiaTheme="minorEastAsia"/>
                <w:color w:val="auto"/>
                <w:sz w:val="24"/>
                <w:szCs w:val="24"/>
                <w:lang w:val="en-US"/>
              </w:rPr>
              <w:t>粉尘车间内直接排放，焊接烟尘经配置的移动式单臂焊烟除尘器处理后车间内直接排放，排放的颗粒物</w:t>
            </w:r>
            <w:r>
              <w:rPr>
                <w:rFonts w:hint="default" w:ascii="Times New Roman" w:hAnsi="Times New Roman" w:cs="Times New Roman" w:eastAsiaTheme="minorEastAsia"/>
                <w:bCs/>
                <w:kern w:val="0"/>
                <w:sz w:val="24"/>
              </w:rPr>
              <w:t>执行</w:t>
            </w:r>
            <w:r>
              <w:rPr>
                <w:rFonts w:hint="default" w:ascii="Times New Roman" w:hAnsi="Times New Roman" w:cs="Times New Roman" w:eastAsiaTheme="minorEastAsia"/>
                <w:bCs/>
                <w:kern w:val="0"/>
                <w:sz w:val="24"/>
                <w:highlight w:val="none"/>
              </w:rPr>
              <w:t>《大气污染物综合排放标准》</w:t>
            </w:r>
            <w:r>
              <w:rPr>
                <w:rFonts w:hint="default" w:ascii="Times New Roman" w:hAnsi="Times New Roman" w:cs="Times New Roman" w:eastAsiaTheme="minorEastAsia"/>
                <w:bCs/>
                <w:kern w:val="0"/>
                <w:sz w:val="24"/>
              </w:rPr>
              <w:t>（GB16297-1996）中表2标准限</w:t>
            </w:r>
            <w:r>
              <w:rPr>
                <w:rFonts w:hint="eastAsia" w:eastAsiaTheme="minorEastAsia"/>
                <w:bCs/>
                <w:kern w:val="0"/>
                <w:sz w:val="24"/>
              </w:rPr>
              <w:t>值，具体标准值见下表：</w:t>
            </w:r>
          </w:p>
          <w:p w14:paraId="28A8E8D1">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default" w:ascii="Times New Roman" w:hAnsi="Times New Roman" w:eastAsia="宋体"/>
              </w:rPr>
            </w:pPr>
            <w:r>
              <w:rPr>
                <w:rFonts w:hint="default" w:ascii="Times New Roman" w:hAnsi="Times New Roman" w:eastAsia="宋体" w:cs="Times New Roman"/>
                <w:b/>
                <w:bCs/>
                <w:kern w:val="2"/>
                <w:sz w:val="24"/>
                <w:szCs w:val="24"/>
                <w:lang w:val="en-US" w:eastAsia="zh-CN" w:bidi="ar-SA"/>
              </w:rPr>
              <w:t xml:space="preserve">表3-5 </w:t>
            </w:r>
            <w:r>
              <w:rPr>
                <w:rFonts w:hint="eastAsia" w:ascii="Times New Roman" w:hAnsi="Times New Roman" w:eastAsia="宋体"/>
              </w:rPr>
              <w:t>《大气污染物综合排放标准》（GB16297-1996）单位：</w:t>
            </w:r>
            <w:r>
              <w:rPr>
                <w:rFonts w:hint="default" w:ascii="Times New Roman" w:hAnsi="Times New Roman" w:eastAsia="宋体"/>
              </w:rPr>
              <w:t>mg/m</w:t>
            </w:r>
            <w:r>
              <w:rPr>
                <w:rFonts w:hint="default" w:ascii="Times New Roman" w:hAnsi="Times New Roman" w:eastAsia="宋体"/>
                <w:vertAlign w:val="superscript"/>
              </w:rPr>
              <w:t>3</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0"/>
              <w:gridCol w:w="1680"/>
              <w:gridCol w:w="1947"/>
              <w:gridCol w:w="2140"/>
            </w:tblGrid>
            <w:tr w14:paraId="2285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469" w:type="pct"/>
                  <w:tcBorders>
                    <w:top w:val="single" w:color="auto" w:sz="4" w:space="0"/>
                    <w:left w:val="single" w:color="auto" w:sz="4" w:space="0"/>
                    <w:bottom w:val="single" w:color="auto" w:sz="4" w:space="0"/>
                    <w:right w:val="single" w:color="auto" w:sz="4" w:space="0"/>
                  </w:tcBorders>
                  <w:vAlign w:val="center"/>
                </w:tcPr>
                <w:p w14:paraId="7DDE01BF">
                  <w:pPr>
                    <w:keepNext w:val="0"/>
                    <w:keepLines w:val="0"/>
                    <w:suppressLineNumbers w:val="0"/>
                    <w:adjustRightInd w:val="0"/>
                    <w:snapToGrid w:val="0"/>
                    <w:spacing w:before="0" w:beforeAutospacing="0" w:after="0" w:afterAutospacing="0" w:line="240" w:lineRule="exact"/>
                    <w:ind w:left="0" w:right="0"/>
                    <w:jc w:val="center"/>
                    <w:rPr>
                      <w:rFonts w:hint="default"/>
                      <w:szCs w:val="21"/>
                    </w:rPr>
                  </w:pPr>
                  <w:r>
                    <w:rPr>
                      <w:rFonts w:hint="default"/>
                      <w:szCs w:val="21"/>
                    </w:rPr>
                    <w:t>污染物项目</w:t>
                  </w:r>
                </w:p>
              </w:tc>
              <w:tc>
                <w:tcPr>
                  <w:tcW w:w="1028" w:type="pct"/>
                  <w:tcBorders>
                    <w:top w:val="single" w:color="auto" w:sz="4" w:space="0"/>
                    <w:left w:val="nil"/>
                    <w:bottom w:val="single" w:color="auto" w:sz="4" w:space="0"/>
                    <w:right w:val="single" w:color="auto" w:sz="4" w:space="0"/>
                  </w:tcBorders>
                  <w:vAlign w:val="center"/>
                </w:tcPr>
                <w:p w14:paraId="6C18C9CC">
                  <w:pPr>
                    <w:keepNext w:val="0"/>
                    <w:keepLines w:val="0"/>
                    <w:suppressLineNumbers w:val="0"/>
                    <w:adjustRightInd w:val="0"/>
                    <w:snapToGrid w:val="0"/>
                    <w:spacing w:before="0" w:beforeAutospacing="0" w:after="0" w:afterAutospacing="0" w:line="240" w:lineRule="exact"/>
                    <w:ind w:left="0" w:right="0"/>
                    <w:jc w:val="center"/>
                    <w:rPr>
                      <w:rFonts w:hint="default"/>
                      <w:szCs w:val="21"/>
                    </w:rPr>
                  </w:pPr>
                  <w:r>
                    <w:rPr>
                      <w:rFonts w:hint="eastAsia"/>
                      <w:szCs w:val="21"/>
                    </w:rPr>
                    <w:t>单位</w:t>
                  </w:r>
                </w:p>
              </w:tc>
              <w:tc>
                <w:tcPr>
                  <w:tcW w:w="1192" w:type="pct"/>
                  <w:tcBorders>
                    <w:top w:val="single" w:color="auto" w:sz="4" w:space="0"/>
                    <w:left w:val="nil"/>
                    <w:bottom w:val="single" w:color="auto" w:sz="4" w:space="0"/>
                    <w:right w:val="single" w:color="auto" w:sz="4" w:space="0"/>
                  </w:tcBorders>
                  <w:vAlign w:val="center"/>
                </w:tcPr>
                <w:p w14:paraId="7FA27AC0">
                  <w:pPr>
                    <w:keepNext w:val="0"/>
                    <w:keepLines w:val="0"/>
                    <w:suppressLineNumbers w:val="0"/>
                    <w:adjustRightInd w:val="0"/>
                    <w:snapToGrid w:val="0"/>
                    <w:spacing w:before="0" w:beforeAutospacing="0" w:after="0" w:afterAutospacing="0" w:line="240" w:lineRule="exact"/>
                    <w:ind w:left="0" w:right="0"/>
                    <w:jc w:val="center"/>
                    <w:rPr>
                      <w:rFonts w:hint="default"/>
                      <w:szCs w:val="21"/>
                    </w:rPr>
                  </w:pPr>
                  <w:r>
                    <w:rPr>
                      <w:rFonts w:hint="eastAsia"/>
                      <w:szCs w:val="21"/>
                    </w:rPr>
                    <w:t>浓度限值</w:t>
                  </w:r>
                </w:p>
              </w:tc>
              <w:tc>
                <w:tcPr>
                  <w:tcW w:w="1310" w:type="pct"/>
                  <w:tcBorders>
                    <w:top w:val="single" w:color="auto" w:sz="4" w:space="0"/>
                    <w:left w:val="nil"/>
                    <w:bottom w:val="single" w:color="auto" w:sz="4" w:space="0"/>
                    <w:right w:val="single" w:color="auto" w:sz="4" w:space="0"/>
                  </w:tcBorders>
                  <w:vAlign w:val="center"/>
                </w:tcPr>
                <w:p w14:paraId="1AA46C1C">
                  <w:pPr>
                    <w:keepNext w:val="0"/>
                    <w:keepLines w:val="0"/>
                    <w:suppressLineNumbers w:val="0"/>
                    <w:adjustRightInd w:val="0"/>
                    <w:snapToGrid w:val="0"/>
                    <w:spacing w:before="0" w:beforeAutospacing="0" w:after="0" w:afterAutospacing="0" w:line="240" w:lineRule="exact"/>
                    <w:ind w:left="0" w:right="0"/>
                    <w:jc w:val="center"/>
                    <w:rPr>
                      <w:rFonts w:hint="default"/>
                      <w:szCs w:val="21"/>
                    </w:rPr>
                  </w:pPr>
                  <w:r>
                    <w:rPr>
                      <w:rFonts w:hint="eastAsia"/>
                      <w:szCs w:val="21"/>
                    </w:rPr>
                    <w:t>无组织排放监控位置</w:t>
                  </w:r>
                </w:p>
              </w:tc>
            </w:tr>
            <w:tr w14:paraId="7F66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9" w:type="pct"/>
                  <w:tcBorders>
                    <w:top w:val="single" w:color="auto" w:sz="4" w:space="0"/>
                    <w:left w:val="single" w:color="auto" w:sz="4" w:space="0"/>
                    <w:right w:val="single" w:color="auto" w:sz="4" w:space="0"/>
                  </w:tcBorders>
                  <w:vAlign w:val="center"/>
                </w:tcPr>
                <w:p w14:paraId="1DCED540">
                  <w:pPr>
                    <w:keepNext w:val="0"/>
                    <w:keepLines w:val="0"/>
                    <w:suppressLineNumbers w:val="0"/>
                    <w:adjustRightInd w:val="0"/>
                    <w:snapToGrid w:val="0"/>
                    <w:spacing w:before="0" w:beforeAutospacing="0" w:after="0" w:afterAutospacing="0" w:line="240" w:lineRule="exact"/>
                    <w:ind w:left="0" w:right="0"/>
                    <w:jc w:val="center"/>
                    <w:rPr>
                      <w:rFonts w:hint="default"/>
                      <w:szCs w:val="21"/>
                    </w:rPr>
                  </w:pPr>
                  <w:r>
                    <w:rPr>
                      <w:rFonts w:hint="eastAsia"/>
                      <w:szCs w:val="21"/>
                    </w:rPr>
                    <w:t>颗粒物</w:t>
                  </w:r>
                </w:p>
              </w:tc>
              <w:tc>
                <w:tcPr>
                  <w:tcW w:w="1028" w:type="pct"/>
                  <w:tcBorders>
                    <w:top w:val="single" w:color="auto" w:sz="4" w:space="0"/>
                    <w:left w:val="nil"/>
                    <w:right w:val="single" w:color="auto" w:sz="4" w:space="0"/>
                  </w:tcBorders>
                  <w:vAlign w:val="center"/>
                </w:tcPr>
                <w:p w14:paraId="6C73E570">
                  <w:pPr>
                    <w:keepNext w:val="0"/>
                    <w:keepLines w:val="0"/>
                    <w:suppressLineNumbers w:val="0"/>
                    <w:adjustRightInd w:val="0"/>
                    <w:snapToGrid w:val="0"/>
                    <w:spacing w:before="0" w:beforeAutospacing="0" w:after="0" w:afterAutospacing="0" w:line="240" w:lineRule="exact"/>
                    <w:ind w:left="0" w:right="0"/>
                    <w:jc w:val="center"/>
                    <w:rPr>
                      <w:rFonts w:hint="default"/>
                      <w:szCs w:val="21"/>
                    </w:rPr>
                  </w:pPr>
                  <w:r>
                    <w:rPr>
                      <w:rFonts w:hint="eastAsia"/>
                      <w:szCs w:val="21"/>
                    </w:rPr>
                    <w:t>mg/m</w:t>
                  </w:r>
                  <w:r>
                    <w:rPr>
                      <w:rFonts w:hint="eastAsia"/>
                      <w:szCs w:val="21"/>
                      <w:vertAlign w:val="superscript"/>
                    </w:rPr>
                    <w:t>3</w:t>
                  </w:r>
                </w:p>
              </w:tc>
              <w:tc>
                <w:tcPr>
                  <w:tcW w:w="1192" w:type="pct"/>
                  <w:tcBorders>
                    <w:top w:val="single" w:color="auto" w:sz="4" w:space="0"/>
                    <w:left w:val="nil"/>
                    <w:right w:val="single" w:color="auto" w:sz="4" w:space="0"/>
                  </w:tcBorders>
                  <w:vAlign w:val="center"/>
                </w:tcPr>
                <w:p w14:paraId="5E5074B1">
                  <w:pPr>
                    <w:keepNext w:val="0"/>
                    <w:keepLines w:val="0"/>
                    <w:suppressLineNumbers w:val="0"/>
                    <w:adjustRightInd w:val="0"/>
                    <w:snapToGrid w:val="0"/>
                    <w:spacing w:before="0" w:beforeAutospacing="0" w:after="0" w:afterAutospacing="0" w:line="240" w:lineRule="exact"/>
                    <w:ind w:left="0" w:right="0"/>
                    <w:jc w:val="center"/>
                    <w:rPr>
                      <w:rFonts w:hint="default" w:eastAsia="宋体"/>
                      <w:szCs w:val="21"/>
                      <w:lang w:val="en-US" w:eastAsia="zh-CN"/>
                    </w:rPr>
                  </w:pPr>
                  <w:r>
                    <w:rPr>
                      <w:rFonts w:hint="eastAsia"/>
                      <w:szCs w:val="21"/>
                      <w:lang w:val="en-US" w:eastAsia="zh-CN"/>
                    </w:rPr>
                    <w:t>1.0</w:t>
                  </w:r>
                </w:p>
              </w:tc>
              <w:tc>
                <w:tcPr>
                  <w:tcW w:w="1310" w:type="pct"/>
                  <w:tcBorders>
                    <w:top w:val="nil"/>
                    <w:left w:val="nil"/>
                    <w:right w:val="single" w:color="auto" w:sz="4" w:space="0"/>
                  </w:tcBorders>
                  <w:vAlign w:val="center"/>
                </w:tcPr>
                <w:p w14:paraId="457619A9">
                  <w:pPr>
                    <w:keepNext w:val="0"/>
                    <w:keepLines w:val="0"/>
                    <w:suppressLineNumbers w:val="0"/>
                    <w:adjustRightInd w:val="0"/>
                    <w:snapToGrid w:val="0"/>
                    <w:spacing w:before="0" w:beforeAutospacing="0" w:after="0" w:afterAutospacing="0" w:line="240" w:lineRule="exact"/>
                    <w:ind w:left="0" w:right="0"/>
                    <w:jc w:val="center"/>
                    <w:rPr>
                      <w:rFonts w:hint="default"/>
                      <w:szCs w:val="21"/>
                    </w:rPr>
                  </w:pPr>
                  <w:r>
                    <w:rPr>
                      <w:rFonts w:hint="eastAsia"/>
                      <w:szCs w:val="21"/>
                    </w:rPr>
                    <w:t>周界外浓度最高点</w:t>
                  </w:r>
                </w:p>
              </w:tc>
            </w:tr>
          </w:tbl>
          <w:p w14:paraId="57754E11">
            <w:pPr>
              <w:keepNext w:val="0"/>
              <w:keepLines w:val="0"/>
              <w:suppressLineNumbers w:val="0"/>
              <w:snapToGrid w:val="0"/>
              <w:spacing w:before="0" w:beforeAutospacing="0" w:after="0" w:afterAutospacing="0" w:line="360" w:lineRule="auto"/>
              <w:ind w:left="0" w:right="0"/>
              <w:rPr>
                <w:rFonts w:hint="default" w:eastAsiaTheme="minorEastAsia"/>
                <w:b/>
                <w:color w:val="auto"/>
                <w:sz w:val="24"/>
              </w:rPr>
            </w:pPr>
            <w:r>
              <w:rPr>
                <w:rFonts w:hint="default" w:eastAsiaTheme="minorEastAsia"/>
                <w:b/>
                <w:color w:val="auto"/>
                <w:sz w:val="24"/>
              </w:rPr>
              <w:t>3.3.</w:t>
            </w:r>
            <w:r>
              <w:rPr>
                <w:rFonts w:hint="eastAsia" w:eastAsiaTheme="minorEastAsia"/>
                <w:b/>
                <w:color w:val="auto"/>
                <w:sz w:val="24"/>
              </w:rPr>
              <w:t>2</w:t>
            </w:r>
            <w:r>
              <w:rPr>
                <w:rFonts w:hint="default" w:eastAsiaTheme="minorEastAsia"/>
                <w:b/>
                <w:color w:val="auto"/>
                <w:sz w:val="24"/>
              </w:rPr>
              <w:t>废水排放标准</w:t>
            </w:r>
          </w:p>
          <w:p w14:paraId="5373A729">
            <w:pPr>
              <w:keepNext w:val="0"/>
              <w:keepLines w:val="0"/>
              <w:suppressLineNumbers w:val="0"/>
              <w:spacing w:before="0" w:beforeAutospacing="0" w:after="0" w:afterAutospacing="0" w:line="360" w:lineRule="auto"/>
              <w:ind w:left="0" w:right="0" w:firstLine="480" w:firstLineChars="200"/>
              <w:rPr>
                <w:rFonts w:hint="eastAsia" w:eastAsiaTheme="minorEastAsia"/>
                <w:kern w:val="0"/>
                <w:sz w:val="24"/>
                <w:lang w:val="zh-CN"/>
              </w:rPr>
            </w:pPr>
            <w:r>
              <w:rPr>
                <w:rFonts w:hint="eastAsia" w:eastAsiaTheme="minorEastAsia"/>
                <w:kern w:val="0"/>
                <w:sz w:val="24"/>
                <w:lang w:val="zh-CN"/>
              </w:rPr>
              <w:t>本项目生产废水为水帘除尘系统产生的循环除尘废水</w:t>
            </w:r>
            <w:r>
              <w:rPr>
                <w:rFonts w:hint="eastAsia" w:eastAsiaTheme="minorEastAsia"/>
                <w:kern w:val="0"/>
                <w:sz w:val="24"/>
                <w:lang w:val="en-US" w:eastAsia="zh-CN"/>
              </w:rPr>
              <w:t>和试压的循环废水</w:t>
            </w:r>
            <w:r>
              <w:rPr>
                <w:rFonts w:hint="eastAsia" w:eastAsiaTheme="minorEastAsia"/>
                <w:kern w:val="0"/>
                <w:sz w:val="24"/>
                <w:lang w:val="zh-CN"/>
              </w:rPr>
              <w:t>。该废水经循环水池收集后，循环回用于水帘除尘装置，不向外部排放。运行过程中，循环水因携带颗粒物沉降损耗及自然蒸发等原因导致水量减少，通过定期补充新鲜水予以维持水量平衡，补充水量根据实际损耗量确定。试压废水采用密闭收集桶分类收集，沉淀后循环回用，无生产废水外排。整个生产过程中，生产废水实现零排放，不设外排口。外排废水仅生活污水，外排生活污水依托租用厂房现有的化粪池预处理达标后纳入市政污水管网，经</w:t>
            </w:r>
            <w:r>
              <w:rPr>
                <w:rFonts w:hint="eastAsia" w:eastAsiaTheme="minorEastAsia"/>
                <w:kern w:val="0"/>
                <w:sz w:val="24"/>
                <w:highlight w:val="none"/>
                <w:lang w:val="zh-CN"/>
              </w:rPr>
              <w:t>海宁市盐仓污水处理厂处</w:t>
            </w:r>
            <w:r>
              <w:rPr>
                <w:rFonts w:hint="eastAsia" w:eastAsiaTheme="minorEastAsia"/>
                <w:kern w:val="0"/>
                <w:sz w:val="24"/>
                <w:lang w:val="zh-CN"/>
              </w:rPr>
              <w:t>理后达标排放。废水纳管排放执行《污水排入城镇下水道水质标准》</w:t>
            </w:r>
            <w:r>
              <w:rPr>
                <w:rFonts w:hint="eastAsia" w:eastAsiaTheme="minorEastAsia"/>
                <w:kern w:val="0"/>
                <w:sz w:val="24"/>
                <w:lang w:val="en-US" w:eastAsia="zh-CN"/>
              </w:rPr>
              <w:t>GB/T31962-2015</w:t>
            </w:r>
            <w:r>
              <w:rPr>
                <w:rFonts w:hint="eastAsia" w:eastAsiaTheme="minorEastAsia"/>
                <w:kern w:val="0"/>
                <w:sz w:val="24"/>
                <w:lang w:val="zh-CN"/>
              </w:rPr>
              <w:t>表</w:t>
            </w:r>
            <w:r>
              <w:rPr>
                <w:rFonts w:hint="eastAsia" w:eastAsiaTheme="minorEastAsia"/>
                <w:kern w:val="0"/>
                <w:sz w:val="24"/>
                <w:lang w:val="en-US" w:eastAsia="zh-CN"/>
              </w:rPr>
              <w:t>1</w:t>
            </w:r>
            <w:r>
              <w:rPr>
                <w:rFonts w:hint="eastAsia" w:eastAsiaTheme="minorEastAsia"/>
                <w:kern w:val="0"/>
                <w:sz w:val="24"/>
                <w:lang w:val="zh-CN"/>
              </w:rPr>
              <w:t>中的</w:t>
            </w:r>
            <w:r>
              <w:rPr>
                <w:rFonts w:hint="eastAsia" w:eastAsiaTheme="minorEastAsia"/>
                <w:kern w:val="0"/>
                <w:sz w:val="24"/>
                <w:lang w:val="en-US" w:eastAsia="zh-CN"/>
              </w:rPr>
              <w:t>B</w:t>
            </w:r>
            <w:r>
              <w:rPr>
                <w:rFonts w:hint="eastAsia" w:eastAsiaTheme="minorEastAsia"/>
                <w:kern w:val="0"/>
                <w:sz w:val="24"/>
                <w:lang w:val="zh-CN"/>
              </w:rPr>
              <w:t>级排放标准，</w:t>
            </w:r>
            <w:r>
              <w:rPr>
                <w:rFonts w:hint="eastAsia" w:eastAsiaTheme="minorEastAsia"/>
                <w:kern w:val="0"/>
                <w:sz w:val="24"/>
                <w:highlight w:val="none"/>
                <w:lang w:val="zh-CN"/>
              </w:rPr>
              <w:t>海宁市盐仓污水处理厂</w:t>
            </w:r>
            <w:r>
              <w:rPr>
                <w:rFonts w:hint="eastAsia" w:eastAsiaTheme="minorEastAsia"/>
                <w:kern w:val="0"/>
                <w:sz w:val="24"/>
                <w:lang w:val="zh-CN"/>
              </w:rPr>
              <w:t>出水中除化学需氧量、氨氮、总氮和总磷等4项主要污染指标执行DB33/2169-2018《城镇污水处理厂主要水污染物排放标准》中表1现有城镇污水处理厂主要水污染物排放限值</w:t>
            </w:r>
            <w:r>
              <w:rPr>
                <w:rFonts w:hint="eastAsia" w:eastAsiaTheme="minorEastAsia"/>
                <w:kern w:val="0"/>
                <w:sz w:val="24"/>
                <w:lang w:val="en-US" w:eastAsia="zh-CN"/>
              </w:rPr>
              <w:t>外</w:t>
            </w:r>
            <w:r>
              <w:rPr>
                <w:rFonts w:hint="eastAsia" w:eastAsiaTheme="minorEastAsia"/>
                <w:kern w:val="0"/>
                <w:sz w:val="24"/>
                <w:lang w:val="zh-CN"/>
              </w:rPr>
              <w:t>，其余指标执行GB18918-2002《城镇污水处理厂污染物排放标准》中一级A标准。具体标准值详见下表。</w:t>
            </w:r>
          </w:p>
          <w:p w14:paraId="53F70FAE">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default" w:ascii="Times New Roman" w:hAnsi="Times New Roman" w:eastAsia="宋体"/>
              </w:rPr>
            </w:pPr>
            <w:r>
              <w:rPr>
                <w:rFonts w:hint="default" w:ascii="Times New Roman" w:hAnsi="Times New Roman" w:eastAsia="宋体" w:cs="Times New Roman"/>
                <w:b/>
                <w:bCs/>
                <w:kern w:val="2"/>
                <w:sz w:val="24"/>
                <w:szCs w:val="24"/>
                <w:lang w:val="en-US" w:eastAsia="zh-CN" w:bidi="ar-SA"/>
              </w:rPr>
              <w:t xml:space="preserve">表3-6 </w:t>
            </w:r>
            <w:r>
              <w:rPr>
                <w:rFonts w:hint="default" w:ascii="Times New Roman" w:hAnsi="Times New Roman" w:eastAsia="宋体"/>
              </w:rPr>
              <w:t>污水</w:t>
            </w:r>
            <w:r>
              <w:rPr>
                <w:rFonts w:hint="eastAsia" w:ascii="Times New Roman" w:hAnsi="Times New Roman" w:eastAsia="宋体"/>
              </w:rPr>
              <w:t>排放</w:t>
            </w:r>
            <w:r>
              <w:rPr>
                <w:rFonts w:hint="default" w:ascii="Times New Roman" w:hAnsi="Times New Roman" w:eastAsia="宋体"/>
              </w:rPr>
              <w:t>标准  单位：均为mg/L（pH除外）</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730"/>
              <w:gridCol w:w="1058"/>
              <w:gridCol w:w="969"/>
              <w:gridCol w:w="707"/>
              <w:gridCol w:w="1094"/>
              <w:gridCol w:w="820"/>
              <w:gridCol w:w="1143"/>
            </w:tblGrid>
            <w:tr w14:paraId="3FA2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08" w:type="pct"/>
                  <w:vAlign w:val="center"/>
                </w:tcPr>
                <w:p w14:paraId="397A5C4B">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指标</w:t>
                  </w:r>
                </w:p>
              </w:tc>
              <w:tc>
                <w:tcPr>
                  <w:tcW w:w="447" w:type="pct"/>
                  <w:vAlign w:val="center"/>
                </w:tcPr>
                <w:p w14:paraId="2E4026A2">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pH</w:t>
                  </w:r>
                </w:p>
              </w:tc>
              <w:tc>
                <w:tcPr>
                  <w:tcW w:w="648" w:type="pct"/>
                  <w:vAlign w:val="center"/>
                </w:tcPr>
                <w:p w14:paraId="5F995EC3">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COD</w:t>
                  </w:r>
                  <w:r>
                    <w:rPr>
                      <w:rFonts w:hint="default"/>
                      <w:color w:val="auto"/>
                      <w:kern w:val="0"/>
                      <w:szCs w:val="21"/>
                      <w:vertAlign w:val="subscript"/>
                    </w:rPr>
                    <w:t>Cr</w:t>
                  </w:r>
                </w:p>
              </w:tc>
              <w:tc>
                <w:tcPr>
                  <w:tcW w:w="593" w:type="pct"/>
                  <w:vAlign w:val="center"/>
                </w:tcPr>
                <w:p w14:paraId="5D4F64E9">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BOD</w:t>
                  </w:r>
                  <w:r>
                    <w:rPr>
                      <w:rFonts w:hint="default"/>
                      <w:color w:val="auto"/>
                      <w:kern w:val="0"/>
                      <w:szCs w:val="21"/>
                      <w:vertAlign w:val="subscript"/>
                    </w:rPr>
                    <w:t>5</w:t>
                  </w:r>
                </w:p>
              </w:tc>
              <w:tc>
                <w:tcPr>
                  <w:tcW w:w="433" w:type="pct"/>
                  <w:vAlign w:val="center"/>
                </w:tcPr>
                <w:p w14:paraId="771CC60B">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SS</w:t>
                  </w:r>
                </w:p>
              </w:tc>
              <w:tc>
                <w:tcPr>
                  <w:tcW w:w="670" w:type="pct"/>
                  <w:vAlign w:val="center"/>
                </w:tcPr>
                <w:p w14:paraId="5C03A27F">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NH</w:t>
                  </w:r>
                  <w:r>
                    <w:rPr>
                      <w:rFonts w:hint="default"/>
                      <w:color w:val="auto"/>
                      <w:kern w:val="0"/>
                      <w:szCs w:val="21"/>
                      <w:vertAlign w:val="subscript"/>
                    </w:rPr>
                    <w:t>3</w:t>
                  </w:r>
                  <w:r>
                    <w:rPr>
                      <w:rFonts w:hint="default"/>
                      <w:color w:val="auto"/>
                      <w:kern w:val="0"/>
                      <w:szCs w:val="21"/>
                    </w:rPr>
                    <w:t>-N*</w:t>
                  </w:r>
                </w:p>
              </w:tc>
              <w:tc>
                <w:tcPr>
                  <w:tcW w:w="502" w:type="pct"/>
                  <w:vAlign w:val="center"/>
                </w:tcPr>
                <w:p w14:paraId="65F24E54">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TP</w:t>
                  </w:r>
                </w:p>
              </w:tc>
              <w:tc>
                <w:tcPr>
                  <w:tcW w:w="699" w:type="pct"/>
                  <w:vAlign w:val="center"/>
                </w:tcPr>
                <w:p w14:paraId="144DE405">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总氮</w:t>
                  </w:r>
                </w:p>
              </w:tc>
            </w:tr>
            <w:tr w14:paraId="0365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8" w:type="pct"/>
                  <w:vAlign w:val="center"/>
                </w:tcPr>
                <w:p w14:paraId="49D8FDA4">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纳管标准</w:t>
                  </w:r>
                </w:p>
              </w:tc>
              <w:tc>
                <w:tcPr>
                  <w:tcW w:w="447" w:type="pct"/>
                  <w:vMerge w:val="restart"/>
                  <w:vAlign w:val="center"/>
                </w:tcPr>
                <w:p w14:paraId="2D894E24">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6~9</w:t>
                  </w:r>
                </w:p>
              </w:tc>
              <w:tc>
                <w:tcPr>
                  <w:tcW w:w="648" w:type="pct"/>
                  <w:vAlign w:val="center"/>
                </w:tcPr>
                <w:p w14:paraId="3A06574F">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500</w:t>
                  </w:r>
                </w:p>
              </w:tc>
              <w:tc>
                <w:tcPr>
                  <w:tcW w:w="593" w:type="pct"/>
                  <w:vAlign w:val="center"/>
                </w:tcPr>
                <w:p w14:paraId="4F7C1885">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3</w:t>
                  </w:r>
                  <w:r>
                    <w:rPr>
                      <w:rFonts w:hint="eastAsia"/>
                      <w:color w:val="auto"/>
                      <w:kern w:val="0"/>
                      <w:szCs w:val="21"/>
                      <w:lang w:val="en-US" w:eastAsia="zh-CN"/>
                    </w:rPr>
                    <w:t>5</w:t>
                  </w:r>
                  <w:r>
                    <w:rPr>
                      <w:rFonts w:hint="default"/>
                      <w:color w:val="auto"/>
                      <w:kern w:val="0"/>
                      <w:szCs w:val="21"/>
                    </w:rPr>
                    <w:t>0</w:t>
                  </w:r>
                </w:p>
              </w:tc>
              <w:tc>
                <w:tcPr>
                  <w:tcW w:w="433" w:type="pct"/>
                  <w:vAlign w:val="center"/>
                </w:tcPr>
                <w:p w14:paraId="3089FEE6">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lang w:val="en-US" w:eastAsia="zh-CN"/>
                    </w:rPr>
                    <w:t>400</w:t>
                  </w:r>
                </w:p>
              </w:tc>
              <w:tc>
                <w:tcPr>
                  <w:tcW w:w="670" w:type="pct"/>
                  <w:vAlign w:val="center"/>
                </w:tcPr>
                <w:p w14:paraId="44047824">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lang w:val="en-US" w:eastAsia="zh-CN"/>
                    </w:rPr>
                    <w:t>45</w:t>
                  </w:r>
                </w:p>
              </w:tc>
              <w:tc>
                <w:tcPr>
                  <w:tcW w:w="502" w:type="pct"/>
                  <w:vAlign w:val="center"/>
                </w:tcPr>
                <w:p w14:paraId="5DEEA7FD">
                  <w:pPr>
                    <w:keepNext w:val="0"/>
                    <w:keepLines w:val="0"/>
                    <w:widowControl/>
                    <w:suppressLineNumbers w:val="0"/>
                    <w:spacing w:before="0" w:beforeAutospacing="0" w:after="0" w:afterAutospacing="0"/>
                    <w:ind w:left="0" w:right="0"/>
                    <w:jc w:val="center"/>
                    <w:rPr>
                      <w:rFonts w:hint="default" w:eastAsia="宋体"/>
                      <w:color w:val="auto"/>
                      <w:kern w:val="0"/>
                      <w:szCs w:val="21"/>
                      <w:lang w:val="en-US" w:eastAsia="zh-CN"/>
                    </w:rPr>
                  </w:pPr>
                  <w:r>
                    <w:rPr>
                      <w:rFonts w:hint="default" w:ascii="Times New Roman" w:hAnsi="Times New Roman"/>
                      <w:color w:val="auto"/>
                      <w:kern w:val="0"/>
                      <w:szCs w:val="21"/>
                      <w:vertAlign w:val="baseline"/>
                      <w:lang w:val="en-US" w:eastAsia="zh-CN"/>
                    </w:rPr>
                    <w:t>8</w:t>
                  </w:r>
                </w:p>
              </w:tc>
              <w:tc>
                <w:tcPr>
                  <w:tcW w:w="699" w:type="pct"/>
                  <w:vAlign w:val="center"/>
                </w:tcPr>
                <w:p w14:paraId="67F3CCF7">
                  <w:pPr>
                    <w:keepNext w:val="0"/>
                    <w:keepLines w:val="0"/>
                    <w:widowControl/>
                    <w:suppressLineNumbers w:val="0"/>
                    <w:spacing w:before="0" w:beforeAutospacing="0" w:after="0" w:afterAutospacing="0"/>
                    <w:ind w:left="0" w:right="0"/>
                    <w:jc w:val="center"/>
                    <w:rPr>
                      <w:rFonts w:hint="default" w:eastAsia="宋体"/>
                      <w:color w:val="auto"/>
                      <w:kern w:val="0"/>
                      <w:szCs w:val="21"/>
                      <w:lang w:val="en-US" w:eastAsia="zh-CN"/>
                    </w:rPr>
                  </w:pPr>
                  <w:r>
                    <w:rPr>
                      <w:rFonts w:hint="default" w:ascii="Times New Roman" w:hAnsi="Times New Roman"/>
                      <w:color w:val="auto"/>
                      <w:kern w:val="0"/>
                      <w:szCs w:val="21"/>
                      <w:vertAlign w:val="baseline"/>
                      <w:lang w:val="en-US" w:eastAsia="zh-CN"/>
                    </w:rPr>
                    <w:t>70</w:t>
                  </w:r>
                </w:p>
              </w:tc>
            </w:tr>
            <w:tr w14:paraId="6C26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8" w:type="pct"/>
                  <w:vAlign w:val="center"/>
                </w:tcPr>
                <w:p w14:paraId="525BD634">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污水厂尾水排放标准</w:t>
                  </w:r>
                </w:p>
              </w:tc>
              <w:tc>
                <w:tcPr>
                  <w:tcW w:w="447" w:type="pct"/>
                  <w:vMerge w:val="continue"/>
                  <w:vAlign w:val="center"/>
                </w:tcPr>
                <w:p w14:paraId="4AF2FFEB">
                  <w:pPr>
                    <w:keepNext w:val="0"/>
                    <w:keepLines w:val="0"/>
                    <w:widowControl/>
                    <w:suppressLineNumbers w:val="0"/>
                    <w:spacing w:before="0" w:beforeAutospacing="0" w:after="0" w:afterAutospacing="0"/>
                    <w:ind w:left="0" w:right="0"/>
                    <w:jc w:val="center"/>
                    <w:rPr>
                      <w:rFonts w:hint="default"/>
                      <w:color w:val="auto"/>
                      <w:kern w:val="0"/>
                      <w:szCs w:val="21"/>
                    </w:rPr>
                  </w:pPr>
                </w:p>
              </w:tc>
              <w:tc>
                <w:tcPr>
                  <w:tcW w:w="648" w:type="pct"/>
                  <w:vAlign w:val="center"/>
                </w:tcPr>
                <w:p w14:paraId="2DA1EC45">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40</w:t>
                  </w:r>
                </w:p>
              </w:tc>
              <w:tc>
                <w:tcPr>
                  <w:tcW w:w="593" w:type="pct"/>
                  <w:vAlign w:val="center"/>
                </w:tcPr>
                <w:p w14:paraId="6632C072">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10</w:t>
                  </w:r>
                </w:p>
              </w:tc>
              <w:tc>
                <w:tcPr>
                  <w:tcW w:w="433" w:type="pct"/>
                  <w:vAlign w:val="center"/>
                </w:tcPr>
                <w:p w14:paraId="31290156">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10</w:t>
                  </w:r>
                </w:p>
              </w:tc>
              <w:tc>
                <w:tcPr>
                  <w:tcW w:w="670" w:type="pct"/>
                  <w:vAlign w:val="center"/>
                </w:tcPr>
                <w:p w14:paraId="1ACA43EF">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2（4）</w:t>
                  </w:r>
                  <w:r>
                    <w:rPr>
                      <w:rFonts w:hint="eastAsia" w:ascii="宋体" w:hAnsi="宋体"/>
                      <w:color w:val="auto"/>
                      <w:kern w:val="0"/>
                      <w:szCs w:val="21"/>
                      <w:vertAlign w:val="superscript"/>
                    </w:rPr>
                    <w:t>③</w:t>
                  </w:r>
                </w:p>
              </w:tc>
              <w:tc>
                <w:tcPr>
                  <w:tcW w:w="502" w:type="pct"/>
                  <w:vAlign w:val="center"/>
                </w:tcPr>
                <w:p w14:paraId="25E46155">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0.3</w:t>
                  </w:r>
                </w:p>
              </w:tc>
              <w:tc>
                <w:tcPr>
                  <w:tcW w:w="699" w:type="pct"/>
                  <w:vAlign w:val="center"/>
                </w:tcPr>
                <w:p w14:paraId="6D47E9AC">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12（15）</w:t>
                  </w:r>
                  <w:r>
                    <w:rPr>
                      <w:rFonts w:hint="eastAsia" w:ascii="宋体" w:hAnsi="宋体"/>
                      <w:color w:val="auto"/>
                      <w:kern w:val="0"/>
                      <w:szCs w:val="21"/>
                      <w:vertAlign w:val="superscript"/>
                    </w:rPr>
                    <w:t>③</w:t>
                  </w:r>
                </w:p>
              </w:tc>
            </w:tr>
            <w:tr w14:paraId="56245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 w:type="pct"/>
                  <w:gridSpan w:val="8"/>
                  <w:vAlign w:val="center"/>
                </w:tcPr>
                <w:p w14:paraId="33361F8B">
                  <w:pPr>
                    <w:keepNext w:val="0"/>
                    <w:keepLines w:val="0"/>
                    <w:widowControl/>
                    <w:suppressLineNumbers w:val="0"/>
                    <w:spacing w:before="0" w:beforeAutospacing="0" w:after="0" w:afterAutospacing="0"/>
                    <w:ind w:left="0" w:right="0"/>
                    <w:jc w:val="left"/>
                    <w:rPr>
                      <w:rFonts w:hint="default"/>
                      <w:color w:val="auto"/>
                      <w:kern w:val="0"/>
                      <w:szCs w:val="21"/>
                    </w:rPr>
                  </w:pPr>
                  <w:r>
                    <w:rPr>
                      <w:rFonts w:hint="eastAsia"/>
                      <w:bCs/>
                      <w:color w:val="auto"/>
                      <w:kern w:val="0"/>
                      <w:szCs w:val="21"/>
                    </w:rPr>
                    <w:t>*注：</w:t>
                  </w:r>
                  <w:r>
                    <w:rPr>
                      <w:rFonts w:hint="eastAsia"/>
                      <w:color w:val="auto"/>
                      <w:kern w:val="0"/>
                      <w:szCs w:val="21"/>
                    </w:rPr>
                    <w:t>①</w:t>
                  </w:r>
                  <w:r>
                    <w:rPr>
                      <w:rFonts w:hint="eastAsia"/>
                      <w:bCs/>
                      <w:color w:val="auto"/>
                      <w:kern w:val="0"/>
                      <w:szCs w:val="21"/>
                    </w:rPr>
                    <w:t>括号内数值为每年11月1日至次年3月31日执行。</w:t>
                  </w:r>
                </w:p>
              </w:tc>
            </w:tr>
          </w:tbl>
          <w:p w14:paraId="4ACD6353">
            <w:pPr>
              <w:keepNext w:val="0"/>
              <w:keepLines w:val="0"/>
              <w:suppressLineNumbers w:val="0"/>
              <w:snapToGrid w:val="0"/>
              <w:spacing w:before="0" w:beforeAutospacing="0" w:after="0" w:afterAutospacing="0" w:line="360" w:lineRule="auto"/>
              <w:ind w:left="0" w:right="0"/>
              <w:rPr>
                <w:rFonts w:hint="default" w:eastAsiaTheme="minorEastAsia"/>
                <w:b/>
                <w:color w:val="auto"/>
                <w:sz w:val="24"/>
              </w:rPr>
            </w:pPr>
            <w:r>
              <w:rPr>
                <w:rFonts w:hint="eastAsia" w:eastAsiaTheme="minorEastAsia"/>
                <w:b/>
                <w:color w:val="auto"/>
                <w:sz w:val="24"/>
              </w:rPr>
              <w:t>3.3.3噪声排放标准</w:t>
            </w:r>
          </w:p>
          <w:p w14:paraId="4794D6E6">
            <w:pPr>
              <w:keepNext w:val="0"/>
              <w:keepLines w:val="0"/>
              <w:widowControl/>
              <w:suppressLineNumbers w:val="0"/>
              <w:adjustRightInd w:val="0"/>
              <w:spacing w:before="0" w:beforeAutospacing="0" w:after="0" w:afterAutospacing="0" w:line="360" w:lineRule="auto"/>
              <w:ind w:left="0" w:right="0" w:firstLine="480" w:firstLineChars="200"/>
              <w:textAlignment w:val="baseline"/>
              <w:rPr>
                <w:rFonts w:hint="default" w:cs="宋体"/>
                <w:color w:val="auto"/>
                <w:sz w:val="24"/>
                <w:lang w:bidi="ar"/>
              </w:rPr>
            </w:pPr>
            <w:r>
              <w:rPr>
                <w:rFonts w:hint="eastAsia" w:cs="宋体"/>
                <w:color w:val="auto"/>
                <w:sz w:val="24"/>
                <w:lang w:bidi="ar"/>
              </w:rPr>
              <w:t>营运期项目四周厂界噪声执行《工业企业厂界环境噪声排放标准》（GB12348-2008）中3类区标准，具体标准值见下表：</w:t>
            </w:r>
          </w:p>
          <w:p w14:paraId="6A426369">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default" w:ascii="Times New Roman" w:hAnsi="Times New Roman" w:eastAsia="宋体"/>
                <w:lang w:val="en-US"/>
              </w:rPr>
            </w:pPr>
            <w:r>
              <w:rPr>
                <w:rFonts w:hint="default" w:ascii="Times New Roman" w:hAnsi="Times New Roman" w:eastAsia="宋体" w:cs="Times New Roman"/>
                <w:b/>
                <w:bCs/>
                <w:kern w:val="2"/>
                <w:sz w:val="24"/>
                <w:szCs w:val="24"/>
                <w:lang w:val="en-US" w:eastAsia="zh-CN" w:bidi="ar-SA"/>
              </w:rPr>
              <w:t xml:space="preserve">表3-7 </w:t>
            </w:r>
            <w:r>
              <w:rPr>
                <w:rFonts w:hint="eastAsia" w:ascii="Times New Roman" w:hAnsi="Times New Roman" w:eastAsia="宋体"/>
                <w:lang w:val="en-US"/>
              </w:rPr>
              <w:t>《工业企业厂界环境噪声排放标准》（GB12348-2008） 单位：dB(A)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334"/>
              <w:gridCol w:w="2916"/>
              <w:gridCol w:w="2917"/>
            </w:tblGrid>
            <w:tr w14:paraId="29F1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1429" w:type="pct"/>
                  <w:vMerge w:val="restart"/>
                  <w:tcBorders>
                    <w:top w:val="single" w:color="auto" w:sz="4" w:space="0"/>
                    <w:left w:val="single" w:color="auto" w:sz="4" w:space="0"/>
                    <w:bottom w:val="single" w:color="auto" w:sz="4" w:space="0"/>
                    <w:right w:val="single" w:color="auto" w:sz="4" w:space="0"/>
                  </w:tcBorders>
                  <w:vAlign w:val="center"/>
                </w:tcPr>
                <w:p w14:paraId="77F8F395">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类别</w:t>
                  </w:r>
                </w:p>
              </w:tc>
              <w:tc>
                <w:tcPr>
                  <w:tcW w:w="3571" w:type="pct"/>
                  <w:gridSpan w:val="2"/>
                  <w:tcBorders>
                    <w:top w:val="single" w:color="auto" w:sz="4" w:space="0"/>
                    <w:left w:val="single" w:color="auto" w:sz="4" w:space="0"/>
                    <w:bottom w:val="single" w:color="auto" w:sz="4" w:space="0"/>
                    <w:right w:val="single" w:color="auto" w:sz="4" w:space="0"/>
                  </w:tcBorders>
                  <w:vAlign w:val="center"/>
                </w:tcPr>
                <w:p w14:paraId="0ECC7196">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等效声级Leq</w:t>
                  </w:r>
                </w:p>
              </w:tc>
            </w:tr>
            <w:tr w14:paraId="238F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1429" w:type="pct"/>
                  <w:vMerge w:val="continue"/>
                  <w:tcBorders>
                    <w:top w:val="single" w:color="auto" w:sz="4" w:space="0"/>
                    <w:left w:val="single" w:color="auto" w:sz="4" w:space="0"/>
                    <w:bottom w:val="single" w:color="auto" w:sz="4" w:space="0"/>
                    <w:right w:val="single" w:color="auto" w:sz="4" w:space="0"/>
                  </w:tcBorders>
                  <w:vAlign w:val="center"/>
                </w:tcPr>
                <w:p w14:paraId="5DAE437A">
                  <w:pPr>
                    <w:keepNext w:val="0"/>
                    <w:keepLines w:val="0"/>
                    <w:widowControl/>
                    <w:suppressLineNumbers w:val="0"/>
                    <w:spacing w:before="0" w:beforeAutospacing="0" w:after="0" w:afterAutospacing="0"/>
                    <w:ind w:left="0" w:right="0"/>
                    <w:jc w:val="center"/>
                    <w:rPr>
                      <w:rFonts w:hint="default"/>
                      <w:color w:val="auto"/>
                      <w:kern w:val="0"/>
                      <w:szCs w:val="21"/>
                    </w:rPr>
                  </w:pPr>
                </w:p>
              </w:tc>
              <w:tc>
                <w:tcPr>
                  <w:tcW w:w="1785" w:type="pct"/>
                  <w:tcBorders>
                    <w:top w:val="single" w:color="auto" w:sz="4" w:space="0"/>
                    <w:left w:val="single" w:color="auto" w:sz="4" w:space="0"/>
                    <w:bottom w:val="single" w:color="auto" w:sz="4" w:space="0"/>
                    <w:right w:val="single" w:color="auto" w:sz="4" w:space="0"/>
                  </w:tcBorders>
                  <w:vAlign w:val="center"/>
                </w:tcPr>
                <w:p w14:paraId="37F6E9A6">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昼间</w:t>
                  </w:r>
                </w:p>
              </w:tc>
              <w:tc>
                <w:tcPr>
                  <w:tcW w:w="1785" w:type="pct"/>
                  <w:tcBorders>
                    <w:top w:val="single" w:color="auto" w:sz="4" w:space="0"/>
                    <w:left w:val="single" w:color="auto" w:sz="4" w:space="0"/>
                    <w:bottom w:val="single" w:color="auto" w:sz="4" w:space="0"/>
                    <w:right w:val="single" w:color="auto" w:sz="4" w:space="0"/>
                  </w:tcBorders>
                  <w:vAlign w:val="center"/>
                </w:tcPr>
                <w:p w14:paraId="1C4801C6">
                  <w:pPr>
                    <w:keepNext w:val="0"/>
                    <w:keepLines w:val="0"/>
                    <w:widowControl/>
                    <w:suppressLineNumbers w:val="0"/>
                    <w:spacing w:before="0" w:beforeAutospacing="0" w:after="0" w:afterAutospacing="0"/>
                    <w:ind w:left="360" w:right="0" w:hanging="360"/>
                    <w:jc w:val="center"/>
                    <w:rPr>
                      <w:rFonts w:hint="default"/>
                      <w:color w:val="auto"/>
                      <w:kern w:val="0"/>
                      <w:szCs w:val="21"/>
                    </w:rPr>
                  </w:pPr>
                  <w:r>
                    <w:rPr>
                      <w:rFonts w:hint="default"/>
                      <w:color w:val="auto"/>
                      <w:kern w:val="0"/>
                      <w:szCs w:val="21"/>
                    </w:rPr>
                    <w:t>夜间</w:t>
                  </w:r>
                </w:p>
              </w:tc>
            </w:tr>
            <w:tr w14:paraId="5388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1429" w:type="pct"/>
                  <w:tcBorders>
                    <w:top w:val="single" w:color="auto" w:sz="4" w:space="0"/>
                    <w:left w:val="single" w:color="auto" w:sz="4" w:space="0"/>
                    <w:bottom w:val="single" w:color="auto" w:sz="4" w:space="0"/>
                    <w:right w:val="single" w:color="auto" w:sz="4" w:space="0"/>
                  </w:tcBorders>
                  <w:vAlign w:val="center"/>
                </w:tcPr>
                <w:p w14:paraId="7E76F1E8">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3类</w:t>
                  </w:r>
                </w:p>
              </w:tc>
              <w:tc>
                <w:tcPr>
                  <w:tcW w:w="1785" w:type="pct"/>
                  <w:tcBorders>
                    <w:top w:val="single" w:color="auto" w:sz="4" w:space="0"/>
                    <w:left w:val="single" w:color="auto" w:sz="4" w:space="0"/>
                    <w:bottom w:val="single" w:color="auto" w:sz="4" w:space="0"/>
                    <w:right w:val="single" w:color="auto" w:sz="4" w:space="0"/>
                  </w:tcBorders>
                  <w:vAlign w:val="center"/>
                </w:tcPr>
                <w:p w14:paraId="418C8B2C">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65</w:t>
                  </w:r>
                </w:p>
              </w:tc>
              <w:tc>
                <w:tcPr>
                  <w:tcW w:w="1785" w:type="pct"/>
                  <w:tcBorders>
                    <w:top w:val="single" w:color="auto" w:sz="4" w:space="0"/>
                    <w:left w:val="single" w:color="auto" w:sz="4" w:space="0"/>
                    <w:bottom w:val="single" w:color="auto" w:sz="4" w:space="0"/>
                    <w:right w:val="single" w:color="auto" w:sz="4" w:space="0"/>
                  </w:tcBorders>
                  <w:vAlign w:val="center"/>
                </w:tcPr>
                <w:p w14:paraId="3BAF7C77">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55</w:t>
                  </w:r>
                </w:p>
              </w:tc>
            </w:tr>
          </w:tbl>
          <w:p w14:paraId="478C74EB">
            <w:pPr>
              <w:keepNext w:val="0"/>
              <w:keepLines w:val="0"/>
              <w:suppressLineNumbers w:val="0"/>
              <w:snapToGrid w:val="0"/>
              <w:spacing w:before="0" w:beforeAutospacing="0" w:after="0" w:afterAutospacing="0" w:line="360" w:lineRule="auto"/>
              <w:ind w:left="0" w:right="0"/>
              <w:rPr>
                <w:rFonts w:hint="default" w:eastAsiaTheme="minorEastAsia"/>
                <w:b/>
                <w:color w:val="auto"/>
                <w:sz w:val="24"/>
                <w:highlight w:val="none"/>
              </w:rPr>
            </w:pPr>
            <w:r>
              <w:rPr>
                <w:rFonts w:hint="default" w:eastAsiaTheme="minorEastAsia"/>
                <w:b/>
                <w:color w:val="auto"/>
                <w:sz w:val="24"/>
              </w:rPr>
              <w:t>3.3.</w:t>
            </w:r>
            <w:r>
              <w:rPr>
                <w:rFonts w:hint="eastAsia" w:eastAsiaTheme="minorEastAsia"/>
                <w:b/>
                <w:color w:val="auto"/>
                <w:sz w:val="24"/>
                <w:lang w:val="en-US" w:eastAsia="zh-CN"/>
              </w:rPr>
              <w:t>4</w:t>
            </w:r>
            <w:r>
              <w:rPr>
                <w:rFonts w:hint="default" w:eastAsiaTheme="minorEastAsia"/>
                <w:b/>
                <w:color w:val="auto"/>
                <w:sz w:val="24"/>
                <w:highlight w:val="none"/>
              </w:rPr>
              <w:t>固体废物控制标准</w:t>
            </w:r>
          </w:p>
          <w:p w14:paraId="45A92C44">
            <w:pPr>
              <w:keepNext w:val="0"/>
              <w:keepLines w:val="0"/>
              <w:widowControl/>
              <w:suppressLineNumbers w:val="0"/>
              <w:adjustRightInd w:val="0"/>
              <w:spacing w:before="0" w:beforeAutospacing="0" w:after="0" w:afterAutospacing="0" w:line="360" w:lineRule="auto"/>
              <w:ind w:left="0" w:right="0" w:firstLine="480" w:firstLineChars="200"/>
              <w:textAlignment w:val="baseline"/>
              <w:rPr>
                <w:rFonts w:hint="default" w:eastAsiaTheme="minorEastAsia"/>
                <w:color w:val="FF0000"/>
                <w:kern w:val="0"/>
                <w:szCs w:val="21"/>
              </w:rPr>
            </w:pPr>
            <w:r>
              <w:rPr>
                <w:rFonts w:hint="eastAsia" w:cs="宋体"/>
                <w:color w:val="auto"/>
                <w:sz w:val="24"/>
                <w:lang w:bidi="ar"/>
              </w:rPr>
              <w:t>项目产生的固体废物均采用厂内库房暂存，不适用《一般工业固体废物贮存和填埋污染控制标准》</w:t>
            </w:r>
            <w:r>
              <w:rPr>
                <w:rFonts w:hint="eastAsia" w:cs="宋体"/>
                <w:bCs/>
                <w:color w:val="auto"/>
                <w:sz w:val="24"/>
                <w:lang w:bidi="ar"/>
              </w:rPr>
              <w:t>（GB18599-2020），其贮存过程应满足相应防渗漏、防雨淋、防扬尘等环境保护要求，同时应满足</w:t>
            </w:r>
            <w:r>
              <w:rPr>
                <w:rFonts w:hint="default" w:cs="宋体"/>
                <w:bCs/>
                <w:color w:val="auto"/>
                <w:sz w:val="24"/>
                <w:lang w:bidi="ar"/>
              </w:rPr>
              <w:t>《中华人民共和国</w:t>
            </w:r>
            <w:r>
              <w:rPr>
                <w:rFonts w:hint="eastAsia" w:cs="宋体"/>
                <w:bCs/>
                <w:color w:val="auto"/>
                <w:sz w:val="24"/>
                <w:lang w:val="en-US" w:eastAsia="zh-CN" w:bidi="ar"/>
              </w:rPr>
              <w:t>生态环境法典</w:t>
            </w:r>
            <w:r>
              <w:rPr>
                <w:rFonts w:hint="default" w:cs="宋体"/>
                <w:bCs/>
                <w:color w:val="auto"/>
                <w:sz w:val="24"/>
                <w:lang w:bidi="ar"/>
              </w:rPr>
              <w:t>》</w:t>
            </w:r>
            <w:r>
              <w:rPr>
                <w:rFonts w:hint="eastAsia" w:cs="宋体"/>
                <w:bCs/>
                <w:color w:val="auto"/>
                <w:sz w:val="24"/>
                <w:lang w:bidi="ar"/>
              </w:rPr>
              <w:t>、</w:t>
            </w:r>
            <w:r>
              <w:rPr>
                <w:rFonts w:hint="default" w:cs="宋体"/>
                <w:bCs/>
                <w:color w:val="auto"/>
                <w:sz w:val="24"/>
                <w:lang w:bidi="ar"/>
              </w:rPr>
              <w:t>《浙江省固体废物污染环境防治条例》中的有关规定。</w:t>
            </w:r>
            <w:r>
              <w:rPr>
                <w:rFonts w:hint="eastAsia" w:cs="宋体"/>
                <w:color w:val="auto"/>
                <w:sz w:val="24"/>
                <w:lang w:bidi="ar"/>
              </w:rPr>
              <w:t>危险废物的贮存执行《危险废物贮存污染控制标准》（GB 18597-2023）</w:t>
            </w:r>
            <w:r>
              <w:rPr>
                <w:rFonts w:hint="eastAsia" w:eastAsiaTheme="minorEastAsia"/>
                <w:bCs/>
                <w:color w:val="auto"/>
                <w:sz w:val="24"/>
              </w:rPr>
              <w:t>和《环境保护图形标志—固体废物贮存（处置）场》（GB 15562.2-1995）及修改单中的</w:t>
            </w:r>
            <w:r>
              <w:rPr>
                <w:rFonts w:hint="default" w:eastAsiaTheme="minorEastAsia"/>
                <w:bCs/>
                <w:color w:val="auto"/>
                <w:sz w:val="24"/>
              </w:rPr>
              <w:t>相关要求</w:t>
            </w:r>
            <w:r>
              <w:rPr>
                <w:rFonts w:hint="eastAsia" w:eastAsiaTheme="minorEastAsia"/>
                <w:bCs/>
                <w:color w:val="auto"/>
                <w:sz w:val="24"/>
              </w:rPr>
              <w:t>。</w:t>
            </w:r>
          </w:p>
        </w:tc>
      </w:tr>
      <w:tr w14:paraId="037B28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dxa"/>
            <w:vAlign w:val="center"/>
          </w:tcPr>
          <w:p w14:paraId="750651CE">
            <w:pPr>
              <w:keepNext w:val="0"/>
              <w:keepLines w:val="0"/>
              <w:widowControl/>
              <w:suppressLineNumbers w:val="0"/>
              <w:adjustRightInd w:val="0"/>
              <w:spacing w:before="0" w:beforeAutospacing="0" w:after="0" w:afterAutospacing="0" w:line="360" w:lineRule="auto"/>
              <w:ind w:left="0" w:right="0"/>
              <w:textAlignment w:val="baseline"/>
              <w:rPr>
                <w:rFonts w:hint="default" w:eastAsiaTheme="minorEastAsia"/>
                <w:bCs/>
                <w:color w:val="auto"/>
                <w:sz w:val="24"/>
              </w:rPr>
            </w:pPr>
            <w:r>
              <w:rPr>
                <w:rFonts w:hint="default" w:eastAsiaTheme="minorEastAsia"/>
                <w:bCs/>
                <w:color w:val="auto"/>
                <w:sz w:val="24"/>
              </w:rPr>
              <w:t>总量</w:t>
            </w:r>
          </w:p>
          <w:p w14:paraId="4DBA6605">
            <w:pPr>
              <w:keepNext w:val="0"/>
              <w:keepLines w:val="0"/>
              <w:widowControl/>
              <w:suppressLineNumbers w:val="0"/>
              <w:adjustRightInd w:val="0"/>
              <w:spacing w:before="0" w:beforeAutospacing="0" w:after="0" w:afterAutospacing="0" w:line="360" w:lineRule="auto"/>
              <w:ind w:left="0" w:right="0"/>
              <w:textAlignment w:val="baseline"/>
              <w:rPr>
                <w:rFonts w:hint="default" w:eastAsiaTheme="minorEastAsia"/>
                <w:bCs/>
                <w:color w:val="auto"/>
                <w:sz w:val="24"/>
              </w:rPr>
            </w:pPr>
            <w:r>
              <w:rPr>
                <w:rFonts w:hint="default" w:eastAsiaTheme="minorEastAsia"/>
                <w:bCs/>
                <w:color w:val="auto"/>
                <w:sz w:val="24"/>
              </w:rPr>
              <w:t>控制</w:t>
            </w:r>
          </w:p>
          <w:p w14:paraId="151B9BC8">
            <w:pPr>
              <w:keepNext w:val="0"/>
              <w:keepLines w:val="0"/>
              <w:widowControl/>
              <w:suppressLineNumbers w:val="0"/>
              <w:adjustRightInd w:val="0"/>
              <w:spacing w:before="0" w:beforeAutospacing="0" w:after="0" w:afterAutospacing="0" w:line="360" w:lineRule="auto"/>
              <w:ind w:left="0" w:right="0"/>
              <w:textAlignment w:val="baseline"/>
              <w:rPr>
                <w:rFonts w:hint="default" w:eastAsiaTheme="minorEastAsia"/>
                <w:color w:val="FF0000"/>
                <w:kern w:val="0"/>
                <w:szCs w:val="21"/>
                <w:highlight w:val="yellow"/>
              </w:rPr>
            </w:pPr>
            <w:r>
              <w:rPr>
                <w:rFonts w:hint="default" w:eastAsiaTheme="minorEastAsia"/>
                <w:bCs/>
                <w:color w:val="auto"/>
                <w:sz w:val="24"/>
              </w:rPr>
              <w:t>指标</w:t>
            </w:r>
          </w:p>
        </w:tc>
        <w:tc>
          <w:tcPr>
            <w:tcW w:w="8393" w:type="dxa"/>
            <w:vAlign w:val="center"/>
          </w:tcPr>
          <w:p w14:paraId="243DDB6C">
            <w:pPr>
              <w:keepNext w:val="0"/>
              <w:keepLines w:val="0"/>
              <w:suppressLineNumbers w:val="0"/>
              <w:adjustRightInd w:val="0"/>
              <w:snapToGrid w:val="0"/>
              <w:spacing w:before="0" w:beforeAutospacing="0" w:after="0" w:afterAutospacing="0" w:line="360" w:lineRule="auto"/>
              <w:ind w:left="0" w:right="0"/>
              <w:rPr>
                <w:rFonts w:hint="default" w:eastAsiaTheme="minorEastAsia"/>
                <w:b/>
                <w:color w:val="auto"/>
                <w:sz w:val="24"/>
              </w:rPr>
            </w:pPr>
            <w:r>
              <w:rPr>
                <w:rFonts w:hint="eastAsia" w:eastAsiaTheme="minorEastAsia"/>
                <w:b/>
                <w:color w:val="auto"/>
                <w:sz w:val="24"/>
              </w:rPr>
              <w:t>3.4.1</w:t>
            </w:r>
            <w:r>
              <w:rPr>
                <w:rFonts w:hint="default" w:eastAsiaTheme="minorEastAsia"/>
                <w:b/>
                <w:color w:val="auto"/>
                <w:sz w:val="24"/>
              </w:rPr>
              <w:t>总量控制</w:t>
            </w:r>
            <w:r>
              <w:rPr>
                <w:rFonts w:hint="eastAsia" w:eastAsiaTheme="minorEastAsia"/>
                <w:b/>
                <w:color w:val="auto"/>
                <w:sz w:val="24"/>
              </w:rPr>
              <w:t>指标</w:t>
            </w:r>
          </w:p>
          <w:p w14:paraId="6E84A55A">
            <w:pPr>
              <w:keepNext w:val="0"/>
              <w:keepLines w:val="0"/>
              <w:suppressLineNumbers w:val="0"/>
              <w:topLinePunct/>
              <w:autoSpaceDE w:val="0"/>
              <w:autoSpaceDN w:val="0"/>
              <w:adjustRightInd w:val="0"/>
              <w:snapToGrid w:val="0"/>
              <w:spacing w:before="0" w:beforeAutospacing="0" w:after="0" w:afterAutospacing="0" w:line="360" w:lineRule="auto"/>
              <w:ind w:left="0" w:right="0" w:firstLine="480" w:firstLineChars="200"/>
              <w:rPr>
                <w:rFonts w:hint="default"/>
                <w:color w:val="auto"/>
                <w:sz w:val="24"/>
              </w:rPr>
            </w:pPr>
            <w:r>
              <w:rPr>
                <w:rFonts w:hint="eastAsia"/>
                <w:color w:val="auto"/>
                <w:sz w:val="24"/>
              </w:rPr>
              <w:t>根据《建设项目主要污染物排放总量指标审核及管理暂行办法》(环发[2014]197号)，现阶段对化学需氧量、氨氮、二氧化硫、氮氧化物、烟粉尘、挥发性有机物（VOCs）、重点重金属污染物</w:t>
            </w:r>
            <w:r>
              <w:rPr>
                <w:rFonts w:hint="eastAsia"/>
                <w:color w:val="auto"/>
                <w:sz w:val="24"/>
                <w:lang w:eastAsia="zh-CN"/>
              </w:rPr>
              <w:t>，</w:t>
            </w:r>
            <w:r>
              <w:rPr>
                <w:rFonts w:hint="eastAsia"/>
                <w:color w:val="auto"/>
                <w:sz w:val="24"/>
              </w:rPr>
              <w:t>实行排放总量控制计划管理。根据文件要求及项目特点，确定本项目总量控制因子为COD</w:t>
            </w:r>
            <w:r>
              <w:rPr>
                <w:rFonts w:hint="eastAsia"/>
                <w:color w:val="auto"/>
                <w:sz w:val="24"/>
                <w:vertAlign w:val="subscript"/>
              </w:rPr>
              <w:t>Cr</w:t>
            </w:r>
            <w:r>
              <w:rPr>
                <w:rFonts w:hint="eastAsia"/>
                <w:color w:val="auto"/>
                <w:sz w:val="24"/>
              </w:rPr>
              <w:t>、氨氮、</w:t>
            </w:r>
            <w:r>
              <w:rPr>
                <w:rFonts w:hint="eastAsia"/>
                <w:color w:val="auto"/>
                <w:sz w:val="24"/>
                <w:lang w:val="en-US" w:eastAsia="zh-CN"/>
              </w:rPr>
              <w:t>烟粉尘</w:t>
            </w:r>
            <w:r>
              <w:rPr>
                <w:rFonts w:hint="eastAsia"/>
                <w:color w:val="auto"/>
                <w:sz w:val="24"/>
              </w:rPr>
              <w:t>。</w:t>
            </w:r>
          </w:p>
          <w:p w14:paraId="23B1EB76">
            <w:pPr>
              <w:keepNext w:val="0"/>
              <w:keepLines w:val="0"/>
              <w:suppressLineNumbers w:val="0"/>
              <w:topLinePunct/>
              <w:autoSpaceDE w:val="0"/>
              <w:autoSpaceDN w:val="0"/>
              <w:adjustRightInd w:val="0"/>
              <w:snapToGrid w:val="0"/>
              <w:spacing w:before="0" w:beforeAutospacing="0" w:after="0" w:afterAutospacing="0" w:line="360" w:lineRule="auto"/>
              <w:ind w:left="0" w:right="0"/>
              <w:rPr>
                <w:rFonts w:hint="default"/>
                <w:b/>
                <w:color w:val="auto"/>
                <w:sz w:val="24"/>
              </w:rPr>
            </w:pPr>
            <w:r>
              <w:rPr>
                <w:rFonts w:hint="eastAsia"/>
                <w:b/>
                <w:color w:val="auto"/>
                <w:sz w:val="24"/>
              </w:rPr>
              <w:t>3.4.2 总量平衡方案</w:t>
            </w:r>
          </w:p>
          <w:p w14:paraId="7A28CC79">
            <w:pPr>
              <w:keepNext w:val="0"/>
              <w:keepLines w:val="0"/>
              <w:suppressLineNumbers w:val="0"/>
              <w:topLinePunct/>
              <w:autoSpaceDE w:val="0"/>
              <w:autoSpaceDN w:val="0"/>
              <w:adjustRightInd w:val="0"/>
              <w:snapToGrid w:val="0"/>
              <w:spacing w:before="0" w:beforeAutospacing="0" w:after="0" w:afterAutospacing="0" w:line="360" w:lineRule="auto"/>
              <w:ind w:left="0" w:right="0" w:firstLine="480" w:firstLineChars="200"/>
              <w:rPr>
                <w:rFonts w:hint="default"/>
                <w:color w:val="auto"/>
                <w:sz w:val="24"/>
              </w:rPr>
            </w:pPr>
            <w:r>
              <w:rPr>
                <w:rFonts w:hint="eastAsia"/>
                <w:sz w:val="24"/>
              </w:rPr>
              <w:t>根据《建设项目主要污染物排放总量指标审核及管理暂行办法》（环发〔2014〕197号），“上一年度环境空气质量年平均浓度不达标的城市、水环境质量未达到要求的市县，相关污染物应按照建设项目所需替代的主要污染物排放总量指标的2 倍进行削减替代（燃煤发电机组大气污染物排放浓度基本达到燃气轮机组排放限值的除外）；细颗粒物（PM</w:t>
            </w:r>
            <w:r>
              <w:rPr>
                <w:rFonts w:hint="default"/>
                <w:sz w:val="24"/>
                <w:vertAlign w:val="subscript"/>
              </w:rPr>
              <w:t>2.5</w:t>
            </w:r>
            <w:r>
              <w:rPr>
                <w:rFonts w:hint="eastAsia"/>
                <w:sz w:val="24"/>
              </w:rPr>
              <w:t>）年平均浓度不达标的城市，二氧化硫、氮氧化物、烟粉尘、挥发性有机物四项污染物均需进行2倍削减替代（燃煤发电机组大气污染物排放浓度基本达到燃气轮机组排放限值的除外）。地方有更严格倍量替代要求的，按照相关规定执行”。</w:t>
            </w:r>
          </w:p>
          <w:p w14:paraId="0688ECCD">
            <w:pPr>
              <w:keepNext w:val="0"/>
              <w:keepLines w:val="0"/>
              <w:suppressLineNumbers w:val="0"/>
              <w:topLinePunct/>
              <w:autoSpaceDE w:val="0"/>
              <w:autoSpaceDN w:val="0"/>
              <w:adjustRightInd w:val="0"/>
              <w:snapToGrid w:val="0"/>
              <w:spacing w:before="0" w:beforeAutospacing="0" w:after="0" w:afterAutospacing="0" w:line="360" w:lineRule="auto"/>
              <w:ind w:left="0" w:right="0" w:firstLine="480" w:firstLineChars="200"/>
              <w:rPr>
                <w:rFonts w:hint="default" w:eastAsia="宋体"/>
                <w:color w:val="auto"/>
                <w:sz w:val="24"/>
                <w:lang w:val="en-US" w:eastAsia="zh-CN"/>
              </w:rPr>
            </w:pPr>
            <w:r>
              <w:rPr>
                <w:rFonts w:hint="default"/>
                <w:color w:val="auto"/>
                <w:sz w:val="24"/>
              </w:rPr>
              <w:t>根据《嘉兴市生态环境局关于修订护航经济稳进提质助力企业纾困解难</w:t>
            </w:r>
            <w:r>
              <w:rPr>
                <w:rFonts w:hint="eastAsia"/>
                <w:color w:val="auto"/>
                <w:sz w:val="24"/>
                <w:lang w:eastAsia="zh-CN"/>
              </w:rPr>
              <w:t>若干</w:t>
            </w:r>
            <w:r>
              <w:rPr>
                <w:rFonts w:hint="default"/>
                <w:color w:val="auto"/>
                <w:sz w:val="24"/>
              </w:rPr>
              <w:t>措施的通知》（嘉环发[2023]7号）可知：“对上一年度环境空气质量年平均浓度达标、水环境质量达到要求的区域，挥发性有机物、化学需氧量和氨氨等三项污染物排放总量控制指标按所需替代总量指标的1:1进行削减替代。对于市级及以上重大项目，化学需氧量、氨氮、二氧化硫和氮氧化物排污权指标由市级储备库优先保障”。</w:t>
            </w:r>
            <w:r>
              <w:rPr>
                <w:rFonts w:hint="default"/>
                <w:color w:val="auto"/>
                <w:sz w:val="24"/>
                <w:lang w:val="en-US" w:eastAsia="zh-CN"/>
              </w:rPr>
              <w:t>经核查，海宁市2025年环境空气质量现状评价结果显示，评价区域内PM₁₀、PM₂.₅、SO₂、NO₂、CO均达到《环境空气质量标准》（GB 3095-2012）二级标准要求，O₃年评价指标（O₃-8h第90百分位数浓度）超过二级标准限值，区域环境空气质量不达标因子为O₃。根据《关于加强重点行业建设项目污</w:t>
            </w:r>
            <w:r>
              <w:rPr>
                <w:rFonts w:hint="eastAsia"/>
                <w:color w:val="auto"/>
                <w:sz w:val="24"/>
                <w:lang w:val="en-US" w:eastAsia="zh-CN"/>
              </w:rPr>
              <w:t>染物排放区域削减措施监督管理的通知》（环办环评〔2020〕36号）相关规定，区域削减替代的对象应与超标污染物具有直接关联</w:t>
            </w:r>
            <w:r>
              <w:rPr>
                <w:rFonts w:hint="default"/>
                <w:color w:val="auto"/>
                <w:sz w:val="24"/>
                <w:lang w:val="en-US" w:eastAsia="zh-CN"/>
              </w:rPr>
              <w:t>性。O₃属于二次污染物，其主要前体物为VOCs和NOₓ，工业烟粉尘与O₃超标无直接关联。</w:t>
            </w:r>
          </w:p>
          <w:p w14:paraId="1F5E0AB3">
            <w:pPr>
              <w:keepNext w:val="0"/>
              <w:keepLines w:val="0"/>
              <w:suppressLineNumbers w:val="0"/>
              <w:topLinePunct/>
              <w:autoSpaceDE w:val="0"/>
              <w:autoSpaceDN w:val="0"/>
              <w:adjustRightInd w:val="0"/>
              <w:snapToGrid w:val="0"/>
              <w:spacing w:before="0" w:beforeAutospacing="0" w:after="0" w:afterAutospacing="0" w:line="360" w:lineRule="auto"/>
              <w:ind w:left="0" w:right="0" w:firstLine="480" w:firstLineChars="200"/>
              <w:rPr>
                <w:rFonts w:hint="eastAsia"/>
                <w:sz w:val="24"/>
              </w:rPr>
            </w:pPr>
            <w:r>
              <w:rPr>
                <w:rFonts w:hint="default"/>
                <w:sz w:val="24"/>
              </w:rPr>
              <w:t>综合上述文件，</w:t>
            </w:r>
            <w:r>
              <w:rPr>
                <w:rFonts w:hint="eastAsia"/>
                <w:sz w:val="24"/>
              </w:rPr>
              <w:t>本项目</w:t>
            </w:r>
            <w:r>
              <w:rPr>
                <w:rFonts w:hint="eastAsia"/>
                <w:sz w:val="24"/>
                <w:highlight w:val="none"/>
              </w:rPr>
              <w:t>总量指标涉及化学需氧量、氨氮及烟粉尘</w:t>
            </w:r>
            <w:r>
              <w:rPr>
                <w:rFonts w:hint="eastAsia"/>
                <w:sz w:val="24"/>
              </w:rPr>
              <w:t>，其中化学需氧量、氨氮总量仅来自生活污水，无需</w:t>
            </w:r>
            <w:r>
              <w:rPr>
                <w:rFonts w:hint="default"/>
                <w:sz w:val="24"/>
              </w:rPr>
              <w:t>进行总量</w:t>
            </w:r>
            <w:r>
              <w:rPr>
                <w:rFonts w:hint="eastAsia"/>
                <w:sz w:val="24"/>
              </w:rPr>
              <w:t>替代；另外，目前海宁市暂未对烟粉尘要求总量平衡，因此烟粉尘无需总量削减替代。</w:t>
            </w:r>
          </w:p>
          <w:p w14:paraId="3AA5896A">
            <w:pPr>
              <w:pStyle w:val="20"/>
              <w:keepNext w:val="0"/>
              <w:keepLines w:val="0"/>
              <w:numPr>
                <w:ilvl w:val="0"/>
                <w:numId w:val="0"/>
              </w:numPr>
              <w:suppressLineNumbers w:val="0"/>
              <w:bidi w:val="0"/>
              <w:spacing w:before="0" w:beforeAutospacing="0" w:after="0" w:afterAutospacing="0"/>
              <w:ind w:left="0" w:leftChars="0" w:right="0" w:rightChars="0" w:firstLine="0" w:firstLineChars="0"/>
              <w:rPr>
                <w:rFonts w:hint="default" w:ascii="Times New Roman" w:hAnsi="Times New Roman" w:eastAsia="宋体"/>
              </w:rPr>
            </w:pPr>
            <w:r>
              <w:rPr>
                <w:rFonts w:hint="default" w:ascii="Times New Roman" w:hAnsi="Times New Roman" w:eastAsia="宋体" w:cs="Times New Roman"/>
                <w:b/>
                <w:bCs/>
                <w:kern w:val="2"/>
                <w:sz w:val="24"/>
                <w:szCs w:val="24"/>
                <w:lang w:val="en-US" w:eastAsia="zh-CN" w:bidi="ar-SA"/>
              </w:rPr>
              <w:t xml:space="preserve">表3-8 </w:t>
            </w:r>
            <w:r>
              <w:rPr>
                <w:rFonts w:hint="eastAsia" w:ascii="Times New Roman" w:hAnsi="Times New Roman" w:eastAsia="宋体"/>
              </w:rPr>
              <w:t>项目污染物总量平衡方案一览表   单位：t/a</w:t>
            </w:r>
          </w:p>
          <w:tbl>
            <w:tblPr>
              <w:tblStyle w:val="88"/>
              <w:tblW w:w="5001" w:type="pct"/>
              <w:jc w:val="center"/>
              <w:tblLayout w:type="autofit"/>
              <w:tblCellMar>
                <w:top w:w="0" w:type="dxa"/>
                <w:left w:w="108" w:type="dxa"/>
                <w:bottom w:w="0" w:type="dxa"/>
                <w:right w:w="108" w:type="dxa"/>
              </w:tblCellMar>
            </w:tblPr>
            <w:tblGrid>
              <w:gridCol w:w="559"/>
              <w:gridCol w:w="1411"/>
              <w:gridCol w:w="1030"/>
              <w:gridCol w:w="1776"/>
              <w:gridCol w:w="1686"/>
              <w:gridCol w:w="1717"/>
            </w:tblGrid>
            <w:tr w14:paraId="603369C6">
              <w:trPr>
                <w:trHeight w:val="54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45FFE">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项目</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FAFB2">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污染物</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0AC56">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本项目排放量</w:t>
                  </w:r>
                </w:p>
              </w:tc>
              <w:tc>
                <w:tcPr>
                  <w:tcW w:w="1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D4C03">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替代削减比例</w:t>
                  </w: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92B00">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区域平衡替代削减量</w:t>
                  </w:r>
                </w:p>
              </w:tc>
              <w:tc>
                <w:tcPr>
                  <w:tcW w:w="1049" w:type="pct"/>
                  <w:tcBorders>
                    <w:top w:val="single" w:color="000000" w:sz="4" w:space="0"/>
                    <w:left w:val="single" w:color="000000" w:sz="4" w:space="0"/>
                    <w:bottom w:val="single" w:color="000000" w:sz="4" w:space="0"/>
                    <w:right w:val="single" w:color="000000" w:sz="4" w:space="0"/>
                  </w:tcBorders>
                  <w:vAlign w:val="center"/>
                </w:tcPr>
                <w:p w14:paraId="211B965C">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总量控制建议值</w:t>
                  </w:r>
                </w:p>
              </w:tc>
            </w:tr>
            <w:tr w14:paraId="4DC78E06">
              <w:tblPrEx>
                <w:tblCellMar>
                  <w:top w:w="0" w:type="dxa"/>
                  <w:left w:w="108" w:type="dxa"/>
                  <w:bottom w:w="0" w:type="dxa"/>
                  <w:right w:w="108" w:type="dxa"/>
                </w:tblCellMar>
              </w:tblPrEx>
              <w:trPr>
                <w:trHeight w:val="340"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95790">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废气</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0B76A">
                  <w:pPr>
                    <w:keepNext w:val="0"/>
                    <w:keepLines w:val="0"/>
                    <w:suppressLineNumbers w:val="0"/>
                    <w:spacing w:before="0" w:beforeAutospacing="0" w:after="0" w:afterAutospacing="0"/>
                    <w:ind w:left="0" w:right="0"/>
                    <w:jc w:val="center"/>
                    <w:rPr>
                      <w:rFonts w:hint="default"/>
                      <w:color w:val="auto"/>
                      <w:szCs w:val="21"/>
                    </w:rPr>
                  </w:pPr>
                  <w:r>
                    <w:rPr>
                      <w:rFonts w:hint="eastAsia" w:eastAsiaTheme="minorEastAsia"/>
                      <w:snapToGrid w:val="0"/>
                      <w:color w:val="auto"/>
                      <w:kern w:val="21"/>
                      <w:szCs w:val="21"/>
                      <w:lang w:val="en-US" w:eastAsia="zh-CN"/>
                    </w:rPr>
                    <w:t>工业</w:t>
                  </w:r>
                  <w:r>
                    <w:rPr>
                      <w:rFonts w:hint="eastAsia" w:eastAsiaTheme="minorEastAsia"/>
                      <w:snapToGrid w:val="0"/>
                      <w:color w:val="auto"/>
                      <w:kern w:val="21"/>
                      <w:szCs w:val="21"/>
                    </w:rPr>
                    <w:t>烟粉尘</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E8F0">
                  <w:pPr>
                    <w:keepNext w:val="0"/>
                    <w:keepLines w:val="0"/>
                    <w:widowControl/>
                    <w:suppressLineNumbers w:val="0"/>
                    <w:spacing w:before="0" w:beforeAutospacing="0" w:after="0" w:afterAutospacing="0"/>
                    <w:ind w:left="0" w:right="0"/>
                    <w:jc w:val="center"/>
                    <w:textAlignment w:val="center"/>
                    <w:rPr>
                      <w:rFonts w:hint="default" w:eastAsia="宋体"/>
                      <w:color w:val="auto"/>
                      <w:szCs w:val="21"/>
                      <w:highlight w:val="yellow"/>
                      <w:lang w:val="en-US" w:eastAsia="zh-CN"/>
                    </w:rPr>
                  </w:pPr>
                  <w:r>
                    <w:rPr>
                      <w:rFonts w:hint="eastAsia"/>
                      <w:color w:val="auto"/>
                      <w:szCs w:val="21"/>
                      <w:highlight w:val="none"/>
                      <w:lang w:val="en-US" w:eastAsia="zh-CN"/>
                    </w:rPr>
                    <w:t>0.147</w:t>
                  </w:r>
                </w:p>
              </w:tc>
              <w:tc>
                <w:tcPr>
                  <w:tcW w:w="10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AD35">
                  <w:pPr>
                    <w:keepNext w:val="0"/>
                    <w:keepLines w:val="0"/>
                    <w:widowControl/>
                    <w:suppressLineNumbers w:val="0"/>
                    <w:spacing w:before="0" w:beforeAutospacing="0" w:after="0" w:afterAutospacing="0"/>
                    <w:ind w:left="0" w:right="0"/>
                    <w:jc w:val="center"/>
                    <w:textAlignment w:val="center"/>
                    <w:rPr>
                      <w:rFonts w:hint="default"/>
                      <w:color w:val="auto"/>
                      <w:szCs w:val="21"/>
                      <w:lang w:val="en-US"/>
                    </w:rPr>
                  </w:pPr>
                  <w:r>
                    <w:rPr>
                      <w:rFonts w:hint="eastAsia"/>
                      <w:color w:val="auto"/>
                      <w:szCs w:val="21"/>
                      <w:lang w:val="en-US" w:eastAsia="zh-CN"/>
                    </w:rPr>
                    <w:t>/</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334A8">
                  <w:pPr>
                    <w:keepNext w:val="0"/>
                    <w:keepLines w:val="0"/>
                    <w:widowControl/>
                    <w:suppressLineNumbers w:val="0"/>
                    <w:spacing w:before="0" w:beforeAutospacing="0" w:after="0" w:afterAutospacing="0"/>
                    <w:ind w:left="0" w:right="0"/>
                    <w:jc w:val="center"/>
                    <w:textAlignment w:val="center"/>
                    <w:rPr>
                      <w:rFonts w:hint="default"/>
                      <w:color w:val="auto"/>
                      <w:szCs w:val="21"/>
                      <w:lang w:val="en-US"/>
                    </w:rPr>
                  </w:pPr>
                  <w:r>
                    <w:rPr>
                      <w:rFonts w:hint="eastAsia"/>
                      <w:color w:val="auto"/>
                      <w:szCs w:val="21"/>
                      <w:lang w:val="en-US" w:eastAsia="zh-CN"/>
                    </w:rPr>
                    <w:t>/</w:t>
                  </w:r>
                </w:p>
              </w:tc>
              <w:tc>
                <w:tcPr>
                  <w:tcW w:w="1049" w:type="pct"/>
                  <w:tcBorders>
                    <w:top w:val="single" w:color="000000" w:sz="4" w:space="0"/>
                    <w:left w:val="single" w:color="000000" w:sz="4" w:space="0"/>
                    <w:bottom w:val="single" w:color="000000" w:sz="4" w:space="0"/>
                    <w:right w:val="single" w:color="000000" w:sz="4" w:space="0"/>
                  </w:tcBorders>
                  <w:vAlign w:val="center"/>
                </w:tcPr>
                <w:p w14:paraId="3C722048">
                  <w:pPr>
                    <w:keepNext w:val="0"/>
                    <w:keepLines w:val="0"/>
                    <w:widowControl/>
                    <w:suppressLineNumbers w:val="0"/>
                    <w:spacing w:before="0" w:beforeAutospacing="0" w:after="0" w:afterAutospacing="0"/>
                    <w:ind w:left="0" w:right="0"/>
                    <w:jc w:val="center"/>
                    <w:textAlignment w:val="center"/>
                    <w:rPr>
                      <w:rFonts w:hint="default"/>
                      <w:color w:val="auto"/>
                      <w:szCs w:val="21"/>
                      <w:lang w:val="en-US"/>
                    </w:rPr>
                  </w:pPr>
                  <w:r>
                    <w:rPr>
                      <w:rFonts w:hint="eastAsia"/>
                      <w:color w:val="auto"/>
                      <w:szCs w:val="21"/>
                      <w:highlight w:val="none"/>
                      <w:lang w:val="en-US" w:eastAsia="zh-CN"/>
                    </w:rPr>
                    <w:t>0.147</w:t>
                  </w:r>
                </w:p>
              </w:tc>
            </w:tr>
            <w:tr w14:paraId="06CA291E">
              <w:tblPrEx>
                <w:tblCellMar>
                  <w:top w:w="0" w:type="dxa"/>
                  <w:left w:w="108" w:type="dxa"/>
                  <w:bottom w:w="0" w:type="dxa"/>
                  <w:right w:w="108" w:type="dxa"/>
                </w:tblCellMar>
              </w:tblPrEx>
              <w:trPr>
                <w:trHeight w:val="340" w:hRule="atLeast"/>
                <w:jc w:val="center"/>
              </w:trPr>
              <w:tc>
                <w:tcPr>
                  <w:tcW w:w="3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5A53CB">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废水</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9CE29">
                  <w:pPr>
                    <w:pStyle w:val="130"/>
                    <w:keepNext w:val="0"/>
                    <w:keepLines w:val="0"/>
                    <w:suppressLineNumbers w:val="0"/>
                    <w:spacing w:before="0" w:beforeLines="0" w:beforeAutospacing="0" w:after="0" w:afterLines="0" w:afterAutospacing="0" w:line="240" w:lineRule="auto"/>
                    <w:ind w:left="0" w:right="0"/>
                    <w:rPr>
                      <w:rFonts w:hint="default" w:ascii="Times New Roman"/>
                      <w:color w:val="auto"/>
                      <w:szCs w:val="21"/>
                    </w:rPr>
                  </w:pPr>
                  <w:r>
                    <w:rPr>
                      <w:rFonts w:hint="default" w:ascii="Times New Roman" w:eastAsiaTheme="minorEastAsia"/>
                      <w:snapToGrid w:val="0"/>
                      <w:color w:val="auto"/>
                      <w:kern w:val="21"/>
                      <w:szCs w:val="21"/>
                    </w:rPr>
                    <w:t>废水量</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D962F">
                  <w:pPr>
                    <w:keepNext w:val="0"/>
                    <w:keepLines w:val="0"/>
                    <w:widowControl/>
                    <w:suppressLineNumbers w:val="0"/>
                    <w:spacing w:before="0" w:beforeAutospacing="0" w:after="0" w:afterAutospacing="0" w:line="240" w:lineRule="exact"/>
                    <w:ind w:left="0" w:right="0"/>
                    <w:jc w:val="center"/>
                    <w:textAlignment w:val="center"/>
                    <w:rPr>
                      <w:rFonts w:hint="default" w:eastAsia="宋体"/>
                      <w:color w:val="auto"/>
                      <w:szCs w:val="21"/>
                      <w:highlight w:val="none"/>
                      <w:lang w:val="en-US" w:eastAsia="zh-CN"/>
                    </w:rPr>
                  </w:pPr>
                  <w:r>
                    <w:rPr>
                      <w:rFonts w:hint="eastAsia"/>
                      <w:color w:val="auto"/>
                      <w:szCs w:val="21"/>
                      <w:highlight w:val="none"/>
                      <w:lang w:val="en-US" w:eastAsia="zh-CN"/>
                    </w:rPr>
                    <w:t>84.15</w:t>
                  </w:r>
                </w:p>
              </w:tc>
              <w:tc>
                <w:tcPr>
                  <w:tcW w:w="1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8A01F">
                  <w:pPr>
                    <w:keepNext w:val="0"/>
                    <w:keepLines w:val="0"/>
                    <w:widowControl/>
                    <w:suppressLineNumbers w:val="0"/>
                    <w:spacing w:before="0" w:beforeAutospacing="0" w:after="0" w:afterAutospacing="0" w:line="240" w:lineRule="exact"/>
                    <w:ind w:left="0" w:right="0"/>
                    <w:jc w:val="center"/>
                    <w:textAlignment w:val="center"/>
                    <w:rPr>
                      <w:rFonts w:hint="default"/>
                      <w:color w:val="auto"/>
                      <w:kern w:val="0"/>
                      <w:szCs w:val="21"/>
                    </w:rPr>
                  </w:pPr>
                  <w:r>
                    <w:rPr>
                      <w:rFonts w:hint="eastAsia"/>
                      <w:color w:val="auto"/>
                      <w:kern w:val="0"/>
                      <w:szCs w:val="21"/>
                    </w:rPr>
                    <w:t>/</w:t>
                  </w: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6EA03">
                  <w:pPr>
                    <w:keepNext w:val="0"/>
                    <w:keepLines w:val="0"/>
                    <w:widowControl/>
                    <w:suppressLineNumbers w:val="0"/>
                    <w:spacing w:before="0" w:beforeAutospacing="0" w:after="0" w:afterAutospacing="0" w:line="240" w:lineRule="exact"/>
                    <w:ind w:left="0" w:right="0"/>
                    <w:jc w:val="center"/>
                    <w:textAlignment w:val="center"/>
                    <w:rPr>
                      <w:rFonts w:hint="default"/>
                      <w:color w:val="auto"/>
                      <w:kern w:val="0"/>
                      <w:szCs w:val="21"/>
                    </w:rPr>
                  </w:pPr>
                  <w:r>
                    <w:rPr>
                      <w:rFonts w:hint="eastAsia"/>
                      <w:color w:val="auto"/>
                      <w:kern w:val="0"/>
                      <w:szCs w:val="21"/>
                    </w:rPr>
                    <w:t>/</w:t>
                  </w:r>
                </w:p>
              </w:tc>
              <w:tc>
                <w:tcPr>
                  <w:tcW w:w="1049" w:type="pct"/>
                  <w:tcBorders>
                    <w:top w:val="single" w:color="000000" w:sz="4" w:space="0"/>
                    <w:left w:val="single" w:color="000000" w:sz="4" w:space="0"/>
                    <w:bottom w:val="single" w:color="000000" w:sz="4" w:space="0"/>
                    <w:right w:val="single" w:color="000000" w:sz="4" w:space="0"/>
                  </w:tcBorders>
                  <w:vAlign w:val="center"/>
                </w:tcPr>
                <w:p w14:paraId="0AD4D6D0">
                  <w:pPr>
                    <w:keepNext w:val="0"/>
                    <w:keepLines w:val="0"/>
                    <w:widowControl/>
                    <w:suppressLineNumbers w:val="0"/>
                    <w:spacing w:before="0" w:beforeAutospacing="0" w:after="0" w:afterAutospacing="0" w:line="240" w:lineRule="exact"/>
                    <w:ind w:left="0" w:right="0"/>
                    <w:jc w:val="center"/>
                    <w:textAlignment w:val="center"/>
                    <w:rPr>
                      <w:rFonts w:hint="default" w:eastAsia="宋体"/>
                      <w:color w:val="auto"/>
                      <w:kern w:val="0"/>
                      <w:szCs w:val="21"/>
                      <w:lang w:val="en-US" w:eastAsia="zh-CN"/>
                    </w:rPr>
                  </w:pPr>
                  <w:r>
                    <w:rPr>
                      <w:rFonts w:hint="eastAsia"/>
                      <w:color w:val="auto"/>
                      <w:szCs w:val="21"/>
                      <w:highlight w:val="none"/>
                      <w:lang w:val="en-US" w:eastAsia="zh-CN"/>
                    </w:rPr>
                    <w:t>84.15</w:t>
                  </w:r>
                </w:p>
              </w:tc>
            </w:tr>
            <w:tr w14:paraId="490C84DF">
              <w:tblPrEx>
                <w:tblCellMar>
                  <w:top w:w="0" w:type="dxa"/>
                  <w:left w:w="108" w:type="dxa"/>
                  <w:bottom w:w="0" w:type="dxa"/>
                  <w:right w:w="108" w:type="dxa"/>
                </w:tblCellMar>
              </w:tblPrEx>
              <w:trPr>
                <w:trHeight w:val="340" w:hRule="atLeast"/>
                <w:jc w:val="center"/>
              </w:trPr>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729F7">
                  <w:pPr>
                    <w:keepNext w:val="0"/>
                    <w:keepLines w:val="0"/>
                    <w:suppressLineNumbers w:val="0"/>
                    <w:spacing w:before="0" w:beforeAutospacing="0" w:after="0" w:afterAutospacing="0"/>
                    <w:ind w:left="0" w:right="0"/>
                    <w:jc w:val="center"/>
                    <w:rPr>
                      <w:rFonts w:hint="default"/>
                      <w:color w:val="auto"/>
                      <w:szCs w:val="21"/>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47CD1">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COD</w:t>
                  </w:r>
                  <w:r>
                    <w:rPr>
                      <w:rFonts w:hint="eastAsia"/>
                      <w:color w:val="auto"/>
                      <w:kern w:val="0"/>
                      <w:szCs w:val="21"/>
                      <w:lang w:bidi="ar"/>
                    </w:rPr>
                    <w:t>cr</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FD22A">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0.029</w:t>
                  </w:r>
                </w:p>
              </w:tc>
              <w:tc>
                <w:tcPr>
                  <w:tcW w:w="1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8C577">
                  <w:pPr>
                    <w:keepNext w:val="0"/>
                    <w:keepLines w:val="0"/>
                    <w:suppressLineNumbers w:val="0"/>
                    <w:spacing w:before="0" w:beforeAutospacing="0" w:after="0" w:afterAutospacing="0"/>
                    <w:ind w:left="0" w:right="0"/>
                    <w:jc w:val="center"/>
                    <w:rPr>
                      <w:rFonts w:hint="default"/>
                      <w:color w:val="auto"/>
                      <w:szCs w:val="21"/>
                    </w:rPr>
                  </w:pPr>
                  <w:r>
                    <w:rPr>
                      <w:rFonts w:hint="eastAsia"/>
                      <w:color w:val="auto"/>
                      <w:kern w:val="0"/>
                      <w:szCs w:val="21"/>
                    </w:rPr>
                    <w:t>/</w:t>
                  </w: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A46E3">
                  <w:pPr>
                    <w:keepNext w:val="0"/>
                    <w:keepLines w:val="0"/>
                    <w:suppressLineNumbers w:val="0"/>
                    <w:spacing w:before="0" w:beforeAutospacing="0" w:after="0" w:afterAutospacing="0"/>
                    <w:ind w:left="0" w:right="0"/>
                    <w:jc w:val="center"/>
                    <w:rPr>
                      <w:rFonts w:hint="default"/>
                      <w:color w:val="auto"/>
                      <w:szCs w:val="21"/>
                    </w:rPr>
                  </w:pPr>
                  <w:r>
                    <w:rPr>
                      <w:rFonts w:hint="eastAsia"/>
                      <w:color w:val="auto"/>
                      <w:kern w:val="0"/>
                      <w:szCs w:val="21"/>
                    </w:rPr>
                    <w:t>/</w:t>
                  </w:r>
                </w:p>
              </w:tc>
              <w:tc>
                <w:tcPr>
                  <w:tcW w:w="1049" w:type="pct"/>
                  <w:tcBorders>
                    <w:top w:val="single" w:color="000000" w:sz="4" w:space="0"/>
                    <w:left w:val="single" w:color="000000" w:sz="4" w:space="0"/>
                    <w:bottom w:val="single" w:color="000000" w:sz="4" w:space="0"/>
                    <w:right w:val="single" w:color="000000" w:sz="4" w:space="0"/>
                  </w:tcBorders>
                  <w:vAlign w:val="center"/>
                </w:tcPr>
                <w:p w14:paraId="6BE07A4A">
                  <w:pPr>
                    <w:keepNext w:val="0"/>
                    <w:keepLines w:val="0"/>
                    <w:suppressLineNumbers w:val="0"/>
                    <w:spacing w:before="0" w:beforeAutospacing="0" w:after="0" w:afterAutospacing="0"/>
                    <w:ind w:left="0" w:right="0"/>
                    <w:jc w:val="center"/>
                    <w:rPr>
                      <w:rFonts w:hint="default"/>
                      <w:color w:val="auto"/>
                      <w:kern w:val="0"/>
                      <w:szCs w:val="21"/>
                    </w:rPr>
                  </w:pPr>
                  <w:r>
                    <w:rPr>
                      <w:rFonts w:hint="eastAsia"/>
                      <w:color w:val="auto"/>
                      <w:szCs w:val="21"/>
                      <w:highlight w:val="none"/>
                      <w:lang w:val="en-US" w:eastAsia="zh-CN"/>
                    </w:rPr>
                    <w:t>0.029</w:t>
                  </w:r>
                </w:p>
              </w:tc>
            </w:tr>
            <w:tr w14:paraId="5422F73E">
              <w:tblPrEx>
                <w:tblCellMar>
                  <w:top w:w="0" w:type="dxa"/>
                  <w:left w:w="108" w:type="dxa"/>
                  <w:bottom w:w="0" w:type="dxa"/>
                  <w:right w:w="108" w:type="dxa"/>
                </w:tblCellMar>
              </w:tblPrEx>
              <w:trPr>
                <w:trHeight w:val="340" w:hRule="atLeast"/>
                <w:jc w:val="center"/>
              </w:trPr>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43FFF">
                  <w:pPr>
                    <w:keepNext w:val="0"/>
                    <w:keepLines w:val="0"/>
                    <w:suppressLineNumbers w:val="0"/>
                    <w:spacing w:before="0" w:beforeAutospacing="0" w:after="0" w:afterAutospacing="0"/>
                    <w:ind w:left="0" w:right="0"/>
                    <w:jc w:val="center"/>
                    <w:rPr>
                      <w:rFonts w:hint="default"/>
                      <w:color w:val="auto"/>
                      <w:szCs w:val="21"/>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9A6EE">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eastAsia"/>
                      <w:color w:val="auto"/>
                      <w:szCs w:val="21"/>
                    </w:rPr>
                    <w:t>NH</w:t>
                  </w:r>
                  <w:r>
                    <w:rPr>
                      <w:rFonts w:hint="eastAsia"/>
                      <w:color w:val="auto"/>
                      <w:szCs w:val="21"/>
                      <w:vertAlign w:val="subscript"/>
                    </w:rPr>
                    <w:t>3</w:t>
                  </w:r>
                  <w:r>
                    <w:rPr>
                      <w:rFonts w:hint="eastAsia"/>
                      <w:color w:val="auto"/>
                      <w:szCs w:val="21"/>
                    </w:rPr>
                    <w:t>-N</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CD803">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0</w:t>
                  </w:r>
                  <w:r>
                    <w:rPr>
                      <w:rFonts w:hint="eastAsia"/>
                      <w:color w:val="auto"/>
                      <w:szCs w:val="21"/>
                      <w:highlight w:val="none"/>
                      <w:lang w:val="en-US" w:eastAsia="zh-CN"/>
                    </w:rPr>
                    <w:t>.003</w:t>
                  </w:r>
                </w:p>
              </w:tc>
              <w:tc>
                <w:tcPr>
                  <w:tcW w:w="1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D3CC5">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kern w:val="0"/>
                      <w:szCs w:val="21"/>
                      <w:highlight w:val="none"/>
                    </w:rPr>
                    <w:t>/</w:t>
                  </w: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645A5">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kern w:val="0"/>
                      <w:szCs w:val="21"/>
                      <w:highlight w:val="none"/>
                    </w:rPr>
                    <w:t>/</w:t>
                  </w:r>
                </w:p>
              </w:tc>
              <w:tc>
                <w:tcPr>
                  <w:tcW w:w="1049" w:type="pct"/>
                  <w:tcBorders>
                    <w:top w:val="single" w:color="000000" w:sz="4" w:space="0"/>
                    <w:left w:val="single" w:color="000000" w:sz="4" w:space="0"/>
                    <w:bottom w:val="single" w:color="000000" w:sz="4" w:space="0"/>
                    <w:right w:val="single" w:color="000000" w:sz="4" w:space="0"/>
                  </w:tcBorders>
                  <w:vAlign w:val="center"/>
                </w:tcPr>
                <w:p w14:paraId="217E8491">
                  <w:pPr>
                    <w:keepNext w:val="0"/>
                    <w:keepLines w:val="0"/>
                    <w:suppressLineNumbers w:val="0"/>
                    <w:spacing w:before="0" w:beforeAutospacing="0" w:after="0" w:afterAutospacing="0"/>
                    <w:ind w:left="0" w:right="0"/>
                    <w:jc w:val="center"/>
                    <w:rPr>
                      <w:rFonts w:hint="default"/>
                      <w:color w:val="auto"/>
                      <w:kern w:val="0"/>
                      <w:szCs w:val="21"/>
                      <w:highlight w:val="none"/>
                    </w:rPr>
                  </w:pPr>
                  <w:r>
                    <w:rPr>
                      <w:rFonts w:hint="eastAsia"/>
                      <w:color w:val="auto"/>
                      <w:szCs w:val="21"/>
                      <w:highlight w:val="none"/>
                    </w:rPr>
                    <w:t>0</w:t>
                  </w:r>
                  <w:r>
                    <w:rPr>
                      <w:rFonts w:hint="eastAsia"/>
                      <w:color w:val="auto"/>
                      <w:szCs w:val="21"/>
                      <w:highlight w:val="none"/>
                      <w:lang w:val="en-US" w:eastAsia="zh-CN"/>
                    </w:rPr>
                    <w:t>.003</w:t>
                  </w:r>
                </w:p>
              </w:tc>
            </w:tr>
          </w:tbl>
          <w:p w14:paraId="5BC4E0D8">
            <w:pPr>
              <w:keepNext w:val="0"/>
              <w:keepLines w:val="0"/>
              <w:suppressLineNumbers w:val="0"/>
              <w:topLinePunct/>
              <w:autoSpaceDE w:val="0"/>
              <w:autoSpaceDN w:val="0"/>
              <w:adjustRightInd w:val="0"/>
              <w:snapToGrid w:val="0"/>
              <w:spacing w:before="0" w:beforeAutospacing="0" w:after="0" w:afterAutospacing="0" w:line="360" w:lineRule="auto"/>
              <w:ind w:left="0" w:right="0" w:firstLine="480" w:firstLineChars="200"/>
              <w:rPr>
                <w:rFonts w:hint="default"/>
                <w:color w:val="FF0000"/>
                <w:sz w:val="24"/>
              </w:rPr>
            </w:pPr>
            <w:r>
              <w:rPr>
                <w:rFonts w:hint="default"/>
                <w:sz w:val="24"/>
              </w:rPr>
              <w:t>由上表可知，项目实施后总量控制建议值：</w:t>
            </w:r>
            <w:r>
              <w:rPr>
                <w:rFonts w:hint="eastAsia"/>
                <w:sz w:val="24"/>
                <w:lang w:val="en-US" w:eastAsia="zh-CN"/>
              </w:rPr>
              <w:t>工业</w:t>
            </w:r>
            <w:r>
              <w:rPr>
                <w:rFonts w:hint="eastAsia"/>
                <w:sz w:val="24"/>
              </w:rPr>
              <w:t>烟粉尘</w:t>
            </w:r>
            <w:r>
              <w:rPr>
                <w:rFonts w:hint="eastAsia"/>
                <w:sz w:val="24"/>
                <w:lang w:val="en-US" w:eastAsia="zh-CN"/>
              </w:rPr>
              <w:t xml:space="preserve">0.147 </w:t>
            </w:r>
            <w:r>
              <w:rPr>
                <w:rFonts w:hint="eastAsia"/>
                <w:sz w:val="24"/>
              </w:rPr>
              <w:t>t/a、废水量</w:t>
            </w:r>
            <w:r>
              <w:rPr>
                <w:rFonts w:hint="eastAsia"/>
                <w:sz w:val="24"/>
                <w:lang w:val="en-US" w:eastAsia="zh-CN"/>
              </w:rPr>
              <w:t>84.15</w:t>
            </w:r>
            <w:r>
              <w:rPr>
                <w:rFonts w:hint="eastAsia"/>
                <w:sz w:val="24"/>
              </w:rPr>
              <w:t xml:space="preserve"> t/a、</w:t>
            </w:r>
            <w:r>
              <w:rPr>
                <w:rFonts w:hint="default"/>
                <w:sz w:val="24"/>
              </w:rPr>
              <w:t>COD</w:t>
            </w:r>
            <w:r>
              <w:rPr>
                <w:rFonts w:hint="default"/>
                <w:sz w:val="24"/>
                <w:vertAlign w:val="subscript"/>
              </w:rPr>
              <w:t>C</w:t>
            </w:r>
            <w:r>
              <w:rPr>
                <w:rFonts w:hint="eastAsia"/>
                <w:sz w:val="24"/>
                <w:vertAlign w:val="subscript"/>
              </w:rPr>
              <w:t>r</w:t>
            </w:r>
            <w:r>
              <w:rPr>
                <w:rFonts w:hint="default"/>
                <w:sz w:val="24"/>
              </w:rPr>
              <w:t>0.0</w:t>
            </w:r>
            <w:r>
              <w:rPr>
                <w:rFonts w:hint="eastAsia"/>
                <w:sz w:val="24"/>
                <w:lang w:val="en-US" w:eastAsia="zh-CN"/>
              </w:rPr>
              <w:t xml:space="preserve">29 </w:t>
            </w:r>
            <w:r>
              <w:rPr>
                <w:rFonts w:hint="eastAsia"/>
                <w:sz w:val="24"/>
              </w:rPr>
              <w:t>t/a、氨氮</w:t>
            </w:r>
            <w:r>
              <w:rPr>
                <w:rFonts w:hint="default"/>
                <w:sz w:val="24"/>
              </w:rPr>
              <w:t>0</w:t>
            </w:r>
            <w:r>
              <w:rPr>
                <w:rFonts w:hint="eastAsia"/>
                <w:sz w:val="24"/>
                <w:lang w:val="en-US" w:eastAsia="zh-CN"/>
              </w:rPr>
              <w:t xml:space="preserve">.003 </w:t>
            </w:r>
            <w:r>
              <w:rPr>
                <w:rFonts w:hint="eastAsia"/>
                <w:sz w:val="24"/>
              </w:rPr>
              <w:t>t/a。</w:t>
            </w:r>
          </w:p>
        </w:tc>
      </w:tr>
    </w:tbl>
    <w:p w14:paraId="360B1547">
      <w:pPr>
        <w:pStyle w:val="82"/>
        <w:jc w:val="center"/>
        <w:outlineLvl w:val="0"/>
        <w:rPr>
          <w:rFonts w:ascii="Times New Roman" w:hAnsi="Times New Roman" w:eastAsiaTheme="minorEastAsia"/>
          <w:snapToGrid w:val="0"/>
          <w:color w:val="FF0000"/>
          <w:sz w:val="21"/>
          <w:szCs w:val="21"/>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5551F875">
      <w:pPr>
        <w:pStyle w:val="82"/>
        <w:jc w:val="center"/>
        <w:outlineLvl w:val="0"/>
        <w:rPr>
          <w:rFonts w:ascii="Times New Roman" w:hAnsi="Times New Roman" w:eastAsiaTheme="minorEastAsia"/>
          <w:snapToGrid w:val="0"/>
          <w:color w:val="auto"/>
          <w:sz w:val="30"/>
          <w:szCs w:val="30"/>
        </w:rPr>
      </w:pPr>
      <w:bookmarkStart w:id="11" w:name="_Toc80288178"/>
      <w:bookmarkStart w:id="12" w:name="_Toc22169"/>
      <w:bookmarkStart w:id="13" w:name="_Toc30866"/>
      <w:r>
        <w:rPr>
          <w:rFonts w:ascii="Times New Roman" w:hAnsi="Times New Roman" w:eastAsiaTheme="minorEastAsia"/>
          <w:b/>
          <w:bCs/>
          <w:snapToGrid w:val="0"/>
          <w:color w:val="auto"/>
          <w:sz w:val="30"/>
          <w:szCs w:val="30"/>
        </w:rPr>
        <w:t>四、主要</w:t>
      </w:r>
      <w:r>
        <w:rPr>
          <w:rFonts w:hint="eastAsia" w:ascii="Times New Roman" w:hAnsi="Times New Roman" w:eastAsiaTheme="minorEastAsia"/>
          <w:b/>
          <w:bCs/>
          <w:snapToGrid w:val="0"/>
          <w:color w:val="auto"/>
          <w:sz w:val="30"/>
          <w:szCs w:val="30"/>
          <w:lang w:eastAsia="zh-CN"/>
        </w:rPr>
        <w:t>生态环境影响</w:t>
      </w:r>
      <w:r>
        <w:rPr>
          <w:rFonts w:ascii="Times New Roman" w:hAnsi="Times New Roman" w:eastAsiaTheme="minorEastAsia"/>
          <w:b/>
          <w:bCs/>
          <w:snapToGrid w:val="0"/>
          <w:color w:val="auto"/>
          <w:sz w:val="30"/>
          <w:szCs w:val="30"/>
        </w:rPr>
        <w:t>和保护措施</w:t>
      </w:r>
      <w:bookmarkEnd w:id="11"/>
      <w:bookmarkEnd w:id="12"/>
      <w:bookmarkEnd w:id="13"/>
    </w:p>
    <w:tbl>
      <w:tblPr>
        <w:tblStyle w:val="88"/>
        <w:tblW w:w="508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44"/>
        <w:gridCol w:w="8694"/>
      </w:tblGrid>
      <w:tr w14:paraId="3C752E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67" w:hRule="atLeast"/>
          <w:jc w:val="center"/>
        </w:trPr>
        <w:tc>
          <w:tcPr>
            <w:tcW w:w="242" w:type="pct"/>
            <w:tcMar>
              <w:left w:w="28" w:type="dxa"/>
              <w:right w:w="28" w:type="dxa"/>
            </w:tcMar>
            <w:vAlign w:val="center"/>
          </w:tcPr>
          <w:p w14:paraId="4B425812">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auto"/>
                <w:kern w:val="2"/>
                <w:szCs w:val="24"/>
              </w:rPr>
            </w:pPr>
            <w:r>
              <w:rPr>
                <w:rFonts w:hint="default" w:ascii="Times New Roman" w:hAnsi="Times New Roman" w:eastAsiaTheme="minorEastAsia"/>
                <w:color w:val="auto"/>
                <w:kern w:val="2"/>
                <w:szCs w:val="24"/>
              </w:rPr>
              <w:t>施工</w:t>
            </w:r>
          </w:p>
          <w:p w14:paraId="5A508DC7">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auto"/>
                <w:kern w:val="2"/>
                <w:szCs w:val="24"/>
              </w:rPr>
            </w:pPr>
            <w:r>
              <w:rPr>
                <w:rFonts w:hint="default" w:ascii="Times New Roman" w:hAnsi="Times New Roman" w:eastAsiaTheme="minorEastAsia"/>
                <w:color w:val="auto"/>
                <w:kern w:val="2"/>
                <w:szCs w:val="24"/>
              </w:rPr>
              <w:t>期环</w:t>
            </w:r>
          </w:p>
          <w:p w14:paraId="472682B1">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auto"/>
                <w:kern w:val="2"/>
                <w:szCs w:val="24"/>
              </w:rPr>
            </w:pPr>
            <w:r>
              <w:rPr>
                <w:rFonts w:hint="default" w:ascii="Times New Roman" w:hAnsi="Times New Roman" w:eastAsiaTheme="minorEastAsia"/>
                <w:color w:val="auto"/>
                <w:kern w:val="2"/>
                <w:szCs w:val="24"/>
              </w:rPr>
              <w:t>境保</w:t>
            </w:r>
          </w:p>
          <w:p w14:paraId="7462EE85">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auto"/>
                <w:kern w:val="2"/>
                <w:szCs w:val="24"/>
              </w:rPr>
            </w:pPr>
            <w:r>
              <w:rPr>
                <w:rFonts w:hint="default" w:ascii="Times New Roman" w:hAnsi="Times New Roman" w:eastAsiaTheme="minorEastAsia"/>
                <w:color w:val="auto"/>
                <w:kern w:val="2"/>
                <w:szCs w:val="24"/>
              </w:rPr>
              <w:t>护措</w:t>
            </w:r>
          </w:p>
          <w:p w14:paraId="5010460C">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bCs/>
                <w:color w:val="auto"/>
                <w:kern w:val="2"/>
                <w:szCs w:val="24"/>
              </w:rPr>
            </w:pPr>
            <w:r>
              <w:rPr>
                <w:rFonts w:hint="default" w:ascii="Times New Roman" w:hAnsi="Times New Roman" w:eastAsiaTheme="minorEastAsia"/>
                <w:color w:val="auto"/>
                <w:kern w:val="2"/>
                <w:szCs w:val="24"/>
              </w:rPr>
              <w:t>施</w:t>
            </w:r>
          </w:p>
        </w:tc>
        <w:tc>
          <w:tcPr>
            <w:tcW w:w="4757" w:type="pct"/>
            <w:vAlign w:val="center"/>
          </w:tcPr>
          <w:p w14:paraId="4768AE0A">
            <w:pPr>
              <w:keepNext w:val="0"/>
              <w:keepLines w:val="0"/>
              <w:suppressLineNumbers w:val="0"/>
              <w:spacing w:before="0" w:beforeAutospacing="0" w:after="0" w:afterAutospacing="0" w:line="360" w:lineRule="auto"/>
              <w:ind w:left="0" w:right="0"/>
              <w:rPr>
                <w:rFonts w:hint="default"/>
                <w:b/>
                <w:color w:val="auto"/>
                <w:sz w:val="24"/>
              </w:rPr>
            </w:pPr>
            <w:r>
              <w:rPr>
                <w:rFonts w:hint="default"/>
                <w:b/>
                <w:color w:val="auto"/>
                <w:sz w:val="24"/>
              </w:rPr>
              <w:t>4.1施工期</w:t>
            </w:r>
            <w:r>
              <w:rPr>
                <w:rFonts w:hint="eastAsia"/>
                <w:b/>
                <w:color w:val="auto"/>
                <w:sz w:val="24"/>
              </w:rPr>
              <w:t>环境保护措施</w:t>
            </w:r>
          </w:p>
          <w:p w14:paraId="498713B2">
            <w:pPr>
              <w:keepNext w:val="0"/>
              <w:keepLines w:val="0"/>
              <w:suppressLineNumbers w:val="0"/>
              <w:spacing w:before="0" w:beforeAutospacing="0" w:after="0" w:afterAutospacing="0" w:line="360" w:lineRule="auto"/>
              <w:ind w:left="0" w:right="0" w:firstLine="480" w:firstLineChars="200"/>
              <w:rPr>
                <w:rFonts w:hint="default"/>
                <w:color w:val="auto"/>
                <w:kern w:val="0"/>
                <w:sz w:val="24"/>
              </w:rPr>
            </w:pPr>
            <w:r>
              <w:rPr>
                <w:rFonts w:hint="eastAsia"/>
                <w:color w:val="auto"/>
                <w:kern w:val="0"/>
                <w:sz w:val="24"/>
              </w:rPr>
              <w:t>本项目为租赁已建厂房进行生产，根据现场踏勘，企业生产厂房已建成，因此，项目施工期影响主要为设备安装等过程产生的粉尘、噪声。但施工期周期较短、施工面较小，只要企业加强施工期管理，禁止夜间施工，减少对外界的噪声、粉尘的影响，则本项目施工期影响较小。</w:t>
            </w:r>
          </w:p>
          <w:p w14:paraId="40B0E5B0">
            <w:pPr>
              <w:keepNext w:val="0"/>
              <w:keepLines w:val="0"/>
              <w:suppressLineNumbers w:val="0"/>
              <w:spacing w:before="0" w:beforeAutospacing="0" w:after="0" w:afterAutospacing="0" w:line="360" w:lineRule="auto"/>
              <w:ind w:left="0" w:right="0" w:firstLine="480" w:firstLineChars="200"/>
              <w:rPr>
                <w:rFonts w:hint="default"/>
                <w:color w:val="auto"/>
                <w:kern w:val="0"/>
                <w:sz w:val="24"/>
              </w:rPr>
            </w:pPr>
            <w:r>
              <w:rPr>
                <w:rFonts w:hint="eastAsia"/>
                <w:color w:val="auto"/>
                <w:kern w:val="0"/>
                <w:sz w:val="24"/>
              </w:rPr>
              <w:t>综上，本项目施工期</w:t>
            </w:r>
            <w:r>
              <w:rPr>
                <w:rFonts w:hint="eastAsia"/>
                <w:color w:val="auto"/>
                <w:kern w:val="0"/>
                <w:sz w:val="24"/>
                <w:lang w:eastAsia="zh-CN"/>
              </w:rPr>
              <w:t>生态环境影响</w:t>
            </w:r>
            <w:r>
              <w:rPr>
                <w:rFonts w:hint="eastAsia"/>
                <w:color w:val="auto"/>
                <w:kern w:val="0"/>
                <w:sz w:val="24"/>
              </w:rPr>
              <w:t>较小，本环评主要针对运营期的</w:t>
            </w:r>
            <w:r>
              <w:rPr>
                <w:rFonts w:hint="eastAsia"/>
                <w:color w:val="auto"/>
                <w:kern w:val="0"/>
                <w:sz w:val="24"/>
                <w:lang w:eastAsia="zh-CN"/>
              </w:rPr>
              <w:t>生态环境影响</w:t>
            </w:r>
            <w:r>
              <w:rPr>
                <w:rFonts w:hint="eastAsia"/>
                <w:color w:val="auto"/>
                <w:kern w:val="0"/>
                <w:sz w:val="24"/>
              </w:rPr>
              <w:t>进行分析、预测、评价。</w:t>
            </w:r>
          </w:p>
        </w:tc>
      </w:tr>
      <w:tr w14:paraId="2AA781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2" w:type="pct"/>
            <w:shd w:val="clear" w:color="auto" w:fill="auto"/>
            <w:tcMar>
              <w:left w:w="28" w:type="dxa"/>
              <w:right w:w="28" w:type="dxa"/>
            </w:tcMar>
            <w:vAlign w:val="center"/>
          </w:tcPr>
          <w:p w14:paraId="3ABD7A22">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auto"/>
                <w:kern w:val="2"/>
                <w:szCs w:val="24"/>
              </w:rPr>
            </w:pPr>
            <w:r>
              <w:rPr>
                <w:rFonts w:hint="default" w:ascii="Times New Roman" w:hAnsi="Times New Roman" w:eastAsiaTheme="minorEastAsia"/>
                <w:color w:val="auto"/>
                <w:kern w:val="2"/>
                <w:szCs w:val="24"/>
              </w:rPr>
              <w:t>运营</w:t>
            </w:r>
          </w:p>
          <w:p w14:paraId="46C8CD8A">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auto"/>
                <w:kern w:val="2"/>
                <w:szCs w:val="24"/>
              </w:rPr>
            </w:pPr>
            <w:r>
              <w:rPr>
                <w:rFonts w:hint="default" w:ascii="Times New Roman" w:hAnsi="Times New Roman" w:eastAsiaTheme="minorEastAsia"/>
                <w:color w:val="auto"/>
                <w:kern w:val="2"/>
                <w:szCs w:val="24"/>
              </w:rPr>
              <w:t>期环</w:t>
            </w:r>
          </w:p>
          <w:p w14:paraId="5B2A54DE">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auto"/>
                <w:kern w:val="2"/>
                <w:szCs w:val="24"/>
              </w:rPr>
            </w:pPr>
            <w:r>
              <w:rPr>
                <w:rFonts w:hint="default" w:ascii="Times New Roman" w:hAnsi="Times New Roman" w:eastAsiaTheme="minorEastAsia"/>
                <w:color w:val="auto"/>
                <w:kern w:val="2"/>
                <w:szCs w:val="24"/>
              </w:rPr>
              <w:t>境影</w:t>
            </w:r>
          </w:p>
          <w:p w14:paraId="38A0A7F2">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auto"/>
                <w:kern w:val="2"/>
                <w:szCs w:val="24"/>
              </w:rPr>
            </w:pPr>
            <w:r>
              <w:rPr>
                <w:rFonts w:hint="default" w:ascii="Times New Roman" w:hAnsi="Times New Roman" w:eastAsiaTheme="minorEastAsia"/>
                <w:color w:val="auto"/>
                <w:kern w:val="2"/>
                <w:szCs w:val="24"/>
              </w:rPr>
              <w:t>响和</w:t>
            </w:r>
          </w:p>
          <w:p w14:paraId="0FB71D35">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auto"/>
                <w:kern w:val="2"/>
                <w:szCs w:val="24"/>
              </w:rPr>
            </w:pPr>
            <w:r>
              <w:rPr>
                <w:rFonts w:hint="default" w:ascii="Times New Roman" w:hAnsi="Times New Roman" w:eastAsiaTheme="minorEastAsia"/>
                <w:color w:val="auto"/>
                <w:kern w:val="2"/>
                <w:szCs w:val="24"/>
              </w:rPr>
              <w:t>保护</w:t>
            </w:r>
          </w:p>
          <w:p w14:paraId="6E54B0D1">
            <w:pPr>
              <w:pStyle w:val="82"/>
              <w:keepNext w:val="0"/>
              <w:keepLines w:val="0"/>
              <w:suppressLineNumbers w:val="0"/>
              <w:adjustRightInd w:val="0"/>
              <w:snapToGrid w:val="0"/>
              <w:spacing w:before="0" w:beforeAutospacing="0" w:after="0" w:afterAutospacing="0"/>
              <w:ind w:left="0" w:right="0"/>
              <w:jc w:val="center"/>
              <w:rPr>
                <w:rFonts w:hint="eastAsia" w:ascii="宋体" w:hAnsi="宋体" w:cs="Times New Roman" w:eastAsiaTheme="minorEastAsia"/>
                <w:bCs/>
                <w:color w:val="FF0000"/>
                <w:kern w:val="0"/>
                <w:sz w:val="24"/>
                <w:szCs w:val="21"/>
                <w:lang w:val="en-US" w:eastAsia="zh-CN" w:bidi="ar-SA"/>
              </w:rPr>
            </w:pPr>
            <w:r>
              <w:rPr>
                <w:rFonts w:hint="default" w:ascii="Times New Roman" w:hAnsi="Times New Roman" w:eastAsiaTheme="minorEastAsia"/>
                <w:color w:val="auto"/>
                <w:kern w:val="2"/>
                <w:szCs w:val="24"/>
              </w:rPr>
              <w:t>措施</w:t>
            </w:r>
          </w:p>
        </w:tc>
        <w:tc>
          <w:tcPr>
            <w:tcW w:w="4757" w:type="pct"/>
            <w:shd w:val="clear" w:color="auto" w:fill="auto"/>
            <w:vAlign w:val="center"/>
          </w:tcPr>
          <w:p w14:paraId="52C53AAB">
            <w:pPr>
              <w:keepNext w:val="0"/>
              <w:keepLines w:val="0"/>
              <w:suppressLineNumbers w:val="0"/>
              <w:adjustRightInd w:val="0"/>
              <w:snapToGrid w:val="0"/>
              <w:spacing w:before="0" w:beforeAutospacing="0" w:after="0" w:afterAutospacing="0" w:line="360" w:lineRule="auto"/>
              <w:ind w:left="0" w:right="0"/>
              <w:rPr>
                <w:rFonts w:hint="default" w:eastAsiaTheme="minorEastAsia"/>
                <w:b/>
                <w:bCs/>
                <w:color w:val="auto"/>
                <w:sz w:val="24"/>
              </w:rPr>
            </w:pPr>
            <w:r>
              <w:rPr>
                <w:rFonts w:hint="default" w:eastAsiaTheme="minorEastAsia"/>
                <w:b/>
                <w:bCs/>
                <w:color w:val="auto"/>
                <w:sz w:val="24"/>
              </w:rPr>
              <w:t>4.2运营期</w:t>
            </w:r>
            <w:r>
              <w:rPr>
                <w:rFonts w:hint="eastAsia" w:eastAsiaTheme="minorEastAsia"/>
                <w:b/>
                <w:bCs/>
                <w:color w:val="auto"/>
                <w:sz w:val="24"/>
                <w:lang w:eastAsia="zh-CN"/>
              </w:rPr>
              <w:t>生态环境影响</w:t>
            </w:r>
            <w:r>
              <w:rPr>
                <w:rFonts w:hint="default" w:eastAsiaTheme="minorEastAsia"/>
                <w:b/>
                <w:bCs/>
                <w:color w:val="auto"/>
                <w:sz w:val="24"/>
              </w:rPr>
              <w:t>和保护措施</w:t>
            </w:r>
          </w:p>
          <w:p w14:paraId="56053AF5">
            <w:pPr>
              <w:keepNext w:val="0"/>
              <w:keepLines w:val="0"/>
              <w:suppressLineNumbers w:val="0"/>
              <w:adjustRightInd w:val="0"/>
              <w:snapToGrid w:val="0"/>
              <w:spacing w:before="0" w:beforeAutospacing="0" w:after="0" w:afterAutospacing="0" w:line="360" w:lineRule="auto"/>
              <w:ind w:left="0" w:right="0"/>
              <w:rPr>
                <w:rFonts w:hint="default" w:eastAsiaTheme="minorEastAsia"/>
                <w:b/>
                <w:bCs/>
                <w:color w:val="auto"/>
                <w:sz w:val="24"/>
              </w:rPr>
            </w:pPr>
            <w:r>
              <w:rPr>
                <w:rFonts w:hint="default" w:eastAsiaTheme="minorEastAsia"/>
                <w:b/>
                <w:bCs/>
                <w:color w:val="auto"/>
                <w:sz w:val="24"/>
              </w:rPr>
              <w:t>4.2.1废气</w:t>
            </w:r>
          </w:p>
          <w:p w14:paraId="02AF95E3">
            <w:pPr>
              <w:keepNext w:val="0"/>
              <w:keepLines w:val="0"/>
              <w:numPr>
                <w:ilvl w:val="0"/>
                <w:numId w:val="30"/>
              </w:numPr>
              <w:suppressLineNumbers w:val="0"/>
              <w:spacing w:before="0" w:beforeAutospacing="0" w:after="0" w:afterAutospacing="0" w:line="360" w:lineRule="auto"/>
              <w:ind w:left="0" w:right="0" w:firstLine="482" w:firstLineChars="200"/>
              <w:rPr>
                <w:rFonts w:hint="eastAsia" w:eastAsiaTheme="minorEastAsia"/>
                <w:b/>
                <w:bCs/>
                <w:color w:val="auto"/>
                <w:sz w:val="24"/>
              </w:rPr>
            </w:pPr>
            <w:r>
              <w:rPr>
                <w:rFonts w:hint="eastAsia" w:eastAsiaTheme="minorEastAsia"/>
                <w:b/>
                <w:bCs/>
                <w:color w:val="auto"/>
                <w:sz w:val="24"/>
              </w:rPr>
              <w:t>废气污染源强核算</w:t>
            </w:r>
          </w:p>
          <w:p w14:paraId="58790E97">
            <w:pPr>
              <w:keepNext w:val="0"/>
              <w:keepLines w:val="0"/>
              <w:suppressLineNumbers w:val="0"/>
              <w:spacing w:before="0" w:beforeAutospacing="0" w:after="0" w:afterAutospacing="0" w:line="360" w:lineRule="auto"/>
              <w:ind w:left="0" w:right="0" w:firstLine="480" w:firstLineChars="200"/>
              <w:rPr>
                <w:rFonts w:hint="eastAsia"/>
                <w:color w:val="auto"/>
                <w:kern w:val="0"/>
                <w:sz w:val="24"/>
              </w:rPr>
            </w:pPr>
            <w:r>
              <w:rPr>
                <w:rFonts w:hint="eastAsia"/>
                <w:color w:val="auto"/>
                <w:kern w:val="0"/>
                <w:sz w:val="24"/>
              </w:rPr>
              <w:t>本项目废气主要为</w:t>
            </w:r>
            <w:r>
              <w:rPr>
                <w:rFonts w:hint="eastAsia"/>
                <w:color w:val="auto"/>
                <w:kern w:val="0"/>
                <w:sz w:val="24"/>
                <w:lang w:val="en-US" w:eastAsia="zh-CN"/>
              </w:rPr>
              <w:t>切割金属粉尘G1</w:t>
            </w:r>
            <w:r>
              <w:rPr>
                <w:rFonts w:hint="eastAsia"/>
                <w:color w:val="auto"/>
                <w:kern w:val="0"/>
                <w:sz w:val="24"/>
              </w:rPr>
              <w:t>、</w:t>
            </w:r>
            <w:r>
              <w:rPr>
                <w:rFonts w:hint="eastAsia"/>
                <w:color w:val="auto"/>
                <w:kern w:val="0"/>
                <w:sz w:val="24"/>
                <w:lang w:val="en-US" w:eastAsia="zh-CN"/>
              </w:rPr>
              <w:t>机加工粉尘G2、焊接烟</w:t>
            </w:r>
            <w:r>
              <w:rPr>
                <w:rFonts w:hint="eastAsia"/>
                <w:color w:val="auto"/>
                <w:kern w:val="0"/>
                <w:sz w:val="24"/>
              </w:rPr>
              <w:t>尘</w:t>
            </w:r>
            <w:r>
              <w:rPr>
                <w:rFonts w:hint="eastAsia"/>
                <w:color w:val="auto"/>
                <w:kern w:val="0"/>
                <w:sz w:val="24"/>
                <w:lang w:val="en-US" w:eastAsia="zh-CN"/>
              </w:rPr>
              <w:t>G3</w:t>
            </w:r>
            <w:r>
              <w:rPr>
                <w:rFonts w:hint="eastAsia"/>
                <w:color w:val="auto"/>
                <w:kern w:val="0"/>
                <w:sz w:val="24"/>
              </w:rPr>
              <w:t>、</w:t>
            </w:r>
            <w:r>
              <w:rPr>
                <w:rFonts w:hint="eastAsia"/>
                <w:color w:val="auto"/>
                <w:kern w:val="0"/>
                <w:sz w:val="24"/>
                <w:lang w:val="en-US" w:eastAsia="zh-CN"/>
              </w:rPr>
              <w:t>抛光烟尘G4</w:t>
            </w:r>
            <w:r>
              <w:rPr>
                <w:rFonts w:hint="eastAsia"/>
                <w:color w:val="auto"/>
                <w:kern w:val="0"/>
                <w:sz w:val="24"/>
              </w:rPr>
              <w:t>。</w:t>
            </w:r>
          </w:p>
          <w:p w14:paraId="3CCA7F52">
            <w:pPr>
              <w:keepNext w:val="0"/>
              <w:keepLines w:val="0"/>
              <w:numPr>
                <w:ilvl w:val="255"/>
                <w:numId w:val="0"/>
              </w:numPr>
              <w:suppressLineNumbers w:val="0"/>
              <w:spacing w:before="0" w:beforeAutospacing="0" w:after="0" w:afterAutospacing="0" w:line="360" w:lineRule="auto"/>
              <w:ind w:left="0" w:right="0" w:firstLine="482" w:firstLineChars="200"/>
              <w:rPr>
                <w:rFonts w:hint="default"/>
              </w:rPr>
            </w:pPr>
            <w:r>
              <w:rPr>
                <w:rFonts w:hint="eastAsia" w:eastAsiaTheme="minorEastAsia"/>
                <w:b/>
                <w:bCs/>
                <w:sz w:val="24"/>
              </w:rPr>
              <w:t>（1）金属</w:t>
            </w:r>
            <w:r>
              <w:rPr>
                <w:rFonts w:hint="eastAsia" w:eastAsiaTheme="minorEastAsia"/>
                <w:b/>
                <w:bCs/>
                <w:sz w:val="24"/>
                <w:lang w:val="en-US" w:eastAsia="zh-CN"/>
              </w:rPr>
              <w:t>切屑</w:t>
            </w:r>
            <w:r>
              <w:rPr>
                <w:rFonts w:hint="eastAsia" w:eastAsiaTheme="minorEastAsia"/>
                <w:b/>
                <w:bCs/>
                <w:sz w:val="24"/>
              </w:rPr>
              <w:t>G1</w:t>
            </w:r>
          </w:p>
          <w:p w14:paraId="2161CC3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Theme="minorEastAsia"/>
                <w:color w:val="auto"/>
                <w:sz w:val="24"/>
                <w:szCs w:val="24"/>
                <w:lang w:val="en-US" w:eastAsia="zh-CN"/>
              </w:rPr>
            </w:pPr>
            <w:r>
              <w:rPr>
                <w:rFonts w:hint="eastAsia" w:eastAsiaTheme="minorEastAsia"/>
                <w:sz w:val="24"/>
              </w:rPr>
              <w:t>原料生产时在下料、切削、拉丝等机加工过程中会产生少量金属</w:t>
            </w:r>
            <w:r>
              <w:rPr>
                <w:rFonts w:hint="eastAsia" w:eastAsiaTheme="minorEastAsia"/>
                <w:sz w:val="24"/>
                <w:lang w:val="en-US" w:eastAsia="zh-CN"/>
              </w:rPr>
              <w:t>切屑</w:t>
            </w:r>
            <w:r>
              <w:rPr>
                <w:rFonts w:hint="eastAsia" w:eastAsiaTheme="minorEastAsia"/>
                <w:sz w:val="24"/>
              </w:rPr>
              <w:t>。因金属比重较大，沉降性能好，大部分粉尘可在设备周围沉降，基本不会逸散，对周边</w:t>
            </w:r>
            <w:r>
              <w:rPr>
                <w:rFonts w:hint="eastAsia" w:eastAsiaTheme="minorEastAsia"/>
                <w:sz w:val="24"/>
                <w:lang w:eastAsia="zh-CN"/>
              </w:rPr>
              <w:t>生态环境影响</w:t>
            </w:r>
            <w:r>
              <w:rPr>
                <w:rFonts w:hint="eastAsia" w:eastAsiaTheme="minorEastAsia"/>
                <w:sz w:val="24"/>
              </w:rPr>
              <w:t>不大，本次环评仅定性分析。要求企业对沉降金属粉尘及时清扫，避免二次扬尘。清扫的金属粉尘作为金属屑做一般固废处置</w:t>
            </w:r>
            <w:r>
              <w:rPr>
                <w:rFonts w:hint="eastAsia" w:ascii="Times New Roman" w:hAnsi="Times New Roman" w:eastAsiaTheme="minorEastAsia"/>
                <w:color w:val="auto"/>
                <w:sz w:val="24"/>
                <w:szCs w:val="24"/>
                <w:lang w:val="en-US" w:eastAsia="zh-CN"/>
              </w:rPr>
              <w:t>。</w:t>
            </w:r>
          </w:p>
          <w:p w14:paraId="73CAD3AB">
            <w:pPr>
              <w:keepNext w:val="0"/>
              <w:keepLines w:val="0"/>
              <w:numPr>
                <w:ilvl w:val="0"/>
                <w:numId w:val="31"/>
              </w:numPr>
              <w:suppressLineNumbers w:val="0"/>
              <w:spacing w:before="0" w:beforeAutospacing="0" w:after="0" w:afterAutospacing="0" w:line="360" w:lineRule="auto"/>
              <w:ind w:left="0" w:right="0" w:firstLine="482" w:firstLineChars="200"/>
              <w:rPr>
                <w:rFonts w:hint="eastAsia" w:eastAsiaTheme="minorEastAsia"/>
                <w:b/>
                <w:bCs/>
                <w:sz w:val="24"/>
                <w:lang w:val="en-US" w:eastAsia="zh-CN"/>
              </w:rPr>
            </w:pPr>
            <w:r>
              <w:rPr>
                <w:rFonts w:hint="eastAsia" w:eastAsiaTheme="minorEastAsia"/>
                <w:b/>
                <w:bCs/>
                <w:sz w:val="24"/>
                <w:lang w:val="en-US" w:eastAsia="zh-CN"/>
              </w:rPr>
              <w:t>机加工切屑G2</w:t>
            </w:r>
          </w:p>
          <w:p w14:paraId="26DEEF52">
            <w:pPr>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Theme="minorEastAsia"/>
                <w:color w:val="auto"/>
                <w:sz w:val="24"/>
                <w:szCs w:val="24"/>
                <w:lang w:val="en-US" w:eastAsia="zh-CN"/>
              </w:rPr>
            </w:pPr>
            <w:r>
              <w:rPr>
                <w:rFonts w:hint="eastAsia" w:eastAsiaTheme="minorEastAsia"/>
                <w:color w:val="auto"/>
                <w:sz w:val="24"/>
                <w:szCs w:val="24"/>
                <w:lang w:val="en-US" w:eastAsia="zh-CN"/>
              </w:rPr>
              <w:t>将压弯成型的部件及切割后的管板、法兰等零件，使用车床、铣床、牛头刨床、立式钻床等设备进行精密加工的过程中会有金属切屑产生，由于金属切屑的重量大会在设备周边沉降，对周边生态环境影响不大本次环评仅定性分析。要求企业对沉降金属粉尘及时清扫，避免二次扬尘。清扫的金属粉尘作为金属屑做一般固废处置。</w:t>
            </w:r>
          </w:p>
          <w:p w14:paraId="1D482021">
            <w:pPr>
              <w:keepNext w:val="0"/>
              <w:keepLines w:val="0"/>
              <w:suppressLineNumbers w:val="0"/>
              <w:spacing w:before="0" w:beforeAutospacing="0" w:after="0" w:afterAutospacing="0" w:line="360" w:lineRule="auto"/>
              <w:ind w:left="0" w:right="0" w:firstLine="482" w:firstLineChars="200"/>
              <w:rPr>
                <w:rFonts w:hint="eastAsia" w:eastAsiaTheme="minorEastAsia"/>
                <w:b/>
                <w:bCs/>
                <w:sz w:val="24"/>
                <w:lang w:val="en-US" w:eastAsia="zh-CN"/>
              </w:rPr>
            </w:pPr>
            <w:r>
              <w:rPr>
                <w:rFonts w:hint="eastAsia" w:eastAsiaTheme="minorEastAsia"/>
                <w:b/>
                <w:bCs/>
                <w:sz w:val="24"/>
              </w:rPr>
              <w:t>（</w:t>
            </w:r>
            <w:r>
              <w:rPr>
                <w:rFonts w:hint="eastAsia" w:eastAsiaTheme="minorEastAsia"/>
                <w:b/>
                <w:bCs/>
                <w:sz w:val="24"/>
                <w:lang w:val="en-US" w:eastAsia="zh-CN"/>
              </w:rPr>
              <w:t>3</w:t>
            </w:r>
            <w:r>
              <w:rPr>
                <w:rFonts w:hint="eastAsia" w:eastAsiaTheme="minorEastAsia"/>
                <w:b/>
                <w:bCs/>
                <w:sz w:val="24"/>
              </w:rPr>
              <w:t>）焊接烟尘G</w:t>
            </w:r>
            <w:r>
              <w:rPr>
                <w:rFonts w:hint="eastAsia" w:eastAsiaTheme="minorEastAsia"/>
                <w:b/>
                <w:bCs/>
                <w:sz w:val="24"/>
                <w:lang w:val="en-US" w:eastAsia="zh-CN"/>
              </w:rPr>
              <w:t>3</w:t>
            </w:r>
          </w:p>
          <w:p w14:paraId="5E6610CF">
            <w:pPr>
              <w:keepNext w:val="0"/>
              <w:keepLines w:val="0"/>
              <w:suppressLineNumbers w:val="0"/>
              <w:spacing w:before="0" w:beforeAutospacing="0" w:after="0" w:afterAutospacing="0" w:line="360" w:lineRule="auto"/>
              <w:ind w:left="0" w:right="0" w:firstLine="480" w:firstLineChars="200"/>
              <w:rPr>
                <w:rFonts w:hint="default" w:eastAsiaTheme="minorEastAsia"/>
                <w:sz w:val="24"/>
              </w:rPr>
            </w:pPr>
            <w:r>
              <w:rPr>
                <w:rFonts w:hint="eastAsia" w:eastAsiaTheme="minorEastAsia"/>
                <w:sz w:val="24"/>
              </w:rPr>
              <w:t>本项目焊接工序会产生焊接烟尘，主要成分为颗粒物。根据建设单位提供的资料，本项目采用的焊接形式为</w:t>
            </w:r>
            <w:r>
              <w:rPr>
                <w:rFonts w:hint="eastAsia" w:eastAsiaTheme="minorEastAsia"/>
                <w:sz w:val="24"/>
                <w:lang w:val="en-US" w:eastAsia="zh-CN"/>
              </w:rPr>
              <w:t>氩弧焊</w:t>
            </w:r>
            <w:r>
              <w:rPr>
                <w:rFonts w:hint="eastAsia" w:eastAsiaTheme="minorEastAsia"/>
                <w:sz w:val="24"/>
              </w:rPr>
              <w:t>。</w:t>
            </w:r>
            <w:r>
              <w:rPr>
                <w:rFonts w:hint="eastAsia" w:eastAsiaTheme="minorEastAsia"/>
                <w:sz w:val="24"/>
                <w:highlight w:val="none"/>
              </w:rPr>
              <w:t>参考《焊接车间环境污染及控制技术进展》（上海环境科学）中的经验数据，氩弧焊焊实心焊丝的发尘量为2~5g/kg（本项目取5g/kg）</w:t>
            </w:r>
            <w:r>
              <w:rPr>
                <w:rFonts w:hint="default" w:eastAsiaTheme="minorEastAsia"/>
                <w:sz w:val="24"/>
              </w:rPr>
              <w:t>。</w:t>
            </w:r>
          </w:p>
          <w:p w14:paraId="31CD88F0">
            <w:pPr>
              <w:keepNext w:val="0"/>
              <w:keepLines w:val="0"/>
              <w:suppressLineNumbers w:val="0"/>
              <w:spacing w:before="0" w:beforeAutospacing="0" w:after="0" w:afterAutospacing="0" w:line="360" w:lineRule="auto"/>
              <w:ind w:left="0" w:right="0" w:firstLine="480" w:firstLineChars="200"/>
              <w:rPr>
                <w:rFonts w:hint="default" w:eastAsiaTheme="minorEastAsia"/>
                <w:sz w:val="24"/>
                <w:highlight w:val="none"/>
                <w:lang w:val="en-US" w:eastAsia="zh-CN"/>
              </w:rPr>
            </w:pPr>
            <w:r>
              <w:rPr>
                <w:rFonts w:hint="eastAsia" w:eastAsiaTheme="minorEastAsia"/>
                <w:sz w:val="24"/>
              </w:rPr>
              <w:t>本项目设有</w:t>
            </w:r>
            <w:r>
              <w:rPr>
                <w:rFonts w:hint="eastAsia" w:eastAsiaTheme="minorEastAsia"/>
                <w:sz w:val="24"/>
                <w:lang w:val="en-US" w:eastAsia="zh-CN"/>
              </w:rPr>
              <w:t>1</w:t>
            </w:r>
            <w:r>
              <w:rPr>
                <w:rFonts w:hint="eastAsia" w:eastAsiaTheme="minorEastAsia"/>
                <w:sz w:val="24"/>
              </w:rPr>
              <w:t>台</w:t>
            </w:r>
            <w:r>
              <w:rPr>
                <w:rFonts w:hint="eastAsia" w:eastAsiaTheme="minorEastAsia"/>
                <w:sz w:val="24"/>
                <w:lang w:val="en-US" w:eastAsia="zh-CN"/>
              </w:rPr>
              <w:t>氩弧焊机</w:t>
            </w:r>
            <w:r>
              <w:rPr>
                <w:rFonts w:hint="eastAsia" w:eastAsiaTheme="minorEastAsia"/>
                <w:sz w:val="24"/>
              </w:rPr>
              <w:t>，焊接条使用量</w:t>
            </w:r>
            <w:r>
              <w:rPr>
                <w:rFonts w:hint="eastAsia" w:eastAsiaTheme="minorEastAsia"/>
                <w:sz w:val="24"/>
                <w:highlight w:val="none"/>
              </w:rPr>
              <w:t>约为</w:t>
            </w:r>
            <w:r>
              <w:rPr>
                <w:rFonts w:hint="eastAsia" w:eastAsiaTheme="minorEastAsia"/>
                <w:sz w:val="24"/>
                <w:highlight w:val="none"/>
                <w:lang w:val="en-US" w:eastAsia="zh-CN"/>
              </w:rPr>
              <w:t>500 kg</w:t>
            </w:r>
            <w:r>
              <w:rPr>
                <w:rFonts w:hint="eastAsia" w:eastAsiaTheme="minorEastAsia"/>
                <w:sz w:val="24"/>
                <w:highlight w:val="none"/>
              </w:rPr>
              <w:t>/a</w:t>
            </w:r>
            <w:r>
              <w:rPr>
                <w:rFonts w:hint="eastAsia" w:eastAsiaTheme="minorEastAsia"/>
                <w:sz w:val="24"/>
              </w:rPr>
              <w:t>，则焊接</w:t>
            </w:r>
            <w:r>
              <w:rPr>
                <w:rFonts w:hint="eastAsia" w:eastAsiaTheme="minorEastAsia"/>
                <w:sz w:val="24"/>
                <w:highlight w:val="none"/>
              </w:rPr>
              <w:t>烟尘产生量为</w:t>
            </w:r>
            <w:r>
              <w:rPr>
                <w:rFonts w:hint="eastAsia" w:eastAsiaTheme="minorEastAsia"/>
                <w:sz w:val="24"/>
                <w:highlight w:val="none"/>
                <w:lang w:val="en-US" w:eastAsia="zh-CN"/>
              </w:rPr>
              <w:t>2.5 kg</w:t>
            </w:r>
            <w:r>
              <w:rPr>
                <w:rFonts w:hint="eastAsia" w:eastAsiaTheme="minorEastAsia"/>
                <w:sz w:val="24"/>
                <w:highlight w:val="none"/>
              </w:rPr>
              <w:t>/a、</w:t>
            </w:r>
            <w:r>
              <w:rPr>
                <w:rFonts w:hint="default" w:eastAsiaTheme="minorEastAsia"/>
                <w:sz w:val="24"/>
                <w:highlight w:val="none"/>
              </w:rPr>
              <w:t>最大</w:t>
            </w:r>
            <w:r>
              <w:rPr>
                <w:rFonts w:hint="eastAsia" w:eastAsiaTheme="minorEastAsia"/>
                <w:sz w:val="24"/>
                <w:highlight w:val="none"/>
              </w:rPr>
              <w:t>产生速率为</w:t>
            </w:r>
            <w:r>
              <w:rPr>
                <w:rFonts w:hint="eastAsia" w:eastAsiaTheme="minorEastAsia"/>
                <w:sz w:val="24"/>
                <w:highlight w:val="none"/>
                <w:lang w:val="en-US" w:eastAsia="zh-CN"/>
              </w:rPr>
              <w:t xml:space="preserve">0.01 </w:t>
            </w:r>
            <w:r>
              <w:rPr>
                <w:rFonts w:hint="default" w:eastAsiaTheme="minorEastAsia"/>
                <w:sz w:val="24"/>
                <w:highlight w:val="none"/>
              </w:rPr>
              <w:t>kg/h</w:t>
            </w:r>
            <w:r>
              <w:rPr>
                <w:rFonts w:hint="eastAsia" w:eastAsiaTheme="minorEastAsia"/>
                <w:sz w:val="24"/>
                <w:highlight w:val="none"/>
              </w:rPr>
              <w:t>。</w:t>
            </w:r>
            <w:r>
              <w:rPr>
                <w:rFonts w:hint="eastAsia" w:eastAsiaTheme="minorEastAsia"/>
                <w:sz w:val="24"/>
                <w:highlight w:val="none"/>
                <w:lang w:val="en-US" w:eastAsia="zh-CN"/>
              </w:rPr>
              <w:t>根据企业提供的信息，氩弧焊机每天约运行5 h，每年运行330天。</w:t>
            </w:r>
          </w:p>
          <w:p w14:paraId="6C9A576D">
            <w:pPr>
              <w:keepNext w:val="0"/>
              <w:keepLines w:val="0"/>
              <w:suppressLineNumbers w:val="0"/>
              <w:spacing w:before="0" w:beforeAutospacing="0" w:after="0" w:afterAutospacing="0" w:line="360" w:lineRule="auto"/>
              <w:ind w:left="0" w:right="0" w:firstLine="480" w:firstLineChars="200"/>
              <w:rPr>
                <w:rFonts w:hint="eastAsia" w:eastAsiaTheme="minorEastAsia"/>
                <w:sz w:val="24"/>
                <w:highlight w:val="yellow"/>
                <w:lang w:val="en-US" w:eastAsia="zh-CN"/>
              </w:rPr>
            </w:pPr>
            <w:r>
              <w:rPr>
                <w:rFonts w:hint="eastAsia" w:eastAsiaTheme="minorEastAsia"/>
                <w:sz w:val="24"/>
                <w:highlight w:val="none"/>
              </w:rPr>
              <w:t>企业拟配备</w:t>
            </w:r>
            <w:r>
              <w:rPr>
                <w:rFonts w:hint="default" w:eastAsiaTheme="minorEastAsia"/>
                <w:sz w:val="24"/>
                <w:highlight w:val="none"/>
              </w:rPr>
              <w:t>移动式单臂焊烟除尘器。焊接烟尘通过万向吸尘臂收集，经移动式</w:t>
            </w:r>
            <w:r>
              <w:rPr>
                <w:rFonts w:hint="eastAsia" w:eastAsiaTheme="minorEastAsia"/>
                <w:sz w:val="24"/>
                <w:highlight w:val="none"/>
              </w:rPr>
              <w:t>单臂</w:t>
            </w:r>
            <w:r>
              <w:rPr>
                <w:rFonts w:hint="default" w:eastAsiaTheme="minorEastAsia"/>
                <w:sz w:val="24"/>
                <w:highlight w:val="none"/>
              </w:rPr>
              <w:t>焊烟除尘器处理</w:t>
            </w:r>
            <w:r>
              <w:rPr>
                <w:rFonts w:hint="eastAsia" w:eastAsiaTheme="minorEastAsia"/>
                <w:sz w:val="24"/>
                <w:highlight w:val="none"/>
                <w:lang w:val="en-US" w:eastAsia="zh-CN"/>
              </w:rPr>
              <w:t>达标</w:t>
            </w:r>
            <w:r>
              <w:rPr>
                <w:rFonts w:hint="default" w:eastAsiaTheme="minorEastAsia"/>
                <w:sz w:val="24"/>
                <w:highlight w:val="none"/>
              </w:rPr>
              <w:t>后通过除尘器排风口在车间内排放</w:t>
            </w:r>
            <w:r>
              <w:rPr>
                <w:rFonts w:hint="eastAsia" w:eastAsiaTheme="minorEastAsia"/>
                <w:sz w:val="24"/>
                <w:highlight w:val="none"/>
                <w:lang w:eastAsia="zh-CN"/>
              </w:rPr>
              <w:t>，</w:t>
            </w:r>
            <w:r>
              <w:rPr>
                <w:rFonts w:hint="default" w:eastAsiaTheme="minorEastAsia"/>
                <w:sz w:val="24"/>
                <w:highlight w:val="none"/>
              </w:rPr>
              <w:t>焊接工作时，将万向吸尘臂近距离对准焊接部位</w:t>
            </w:r>
            <w:r>
              <w:rPr>
                <w:rFonts w:hint="eastAsia" w:eastAsiaTheme="minorEastAsia"/>
                <w:sz w:val="24"/>
                <w:highlight w:val="none"/>
                <w:lang w:eastAsia="zh-CN"/>
              </w:rPr>
              <w:t>，</w:t>
            </w:r>
            <w:r>
              <w:rPr>
                <w:rFonts w:hint="eastAsia" w:eastAsiaTheme="minorEastAsia"/>
                <w:sz w:val="24"/>
                <w:highlight w:val="none"/>
                <w:lang w:val="en-US" w:eastAsia="zh-CN"/>
              </w:rPr>
              <w:t>收集效率按80%，</w:t>
            </w:r>
            <w:r>
              <w:rPr>
                <w:rFonts w:hint="eastAsia" w:eastAsiaTheme="minorEastAsia"/>
                <w:sz w:val="24"/>
                <w:highlight w:val="none"/>
              </w:rPr>
              <w:t>处理效率按</w:t>
            </w:r>
            <w:r>
              <w:rPr>
                <w:rFonts w:hint="eastAsia" w:eastAsiaTheme="minorEastAsia"/>
                <w:sz w:val="24"/>
                <w:highlight w:val="none"/>
                <w:lang w:val="en-US" w:eastAsia="zh-CN"/>
              </w:rPr>
              <w:t>9</w:t>
            </w:r>
            <w:r>
              <w:rPr>
                <w:rFonts w:hint="eastAsia" w:eastAsiaTheme="minorEastAsia"/>
                <w:sz w:val="24"/>
                <w:highlight w:val="none"/>
              </w:rPr>
              <w:t>5%计。未收集到的烟尘车间无组织排放。</w:t>
            </w:r>
          </w:p>
          <w:p w14:paraId="5D98C725">
            <w:pPr>
              <w:keepNext w:val="0"/>
              <w:keepLines w:val="0"/>
              <w:numPr>
                <w:ilvl w:val="255"/>
                <w:numId w:val="0"/>
              </w:numPr>
              <w:suppressLineNumbers w:val="0"/>
              <w:spacing w:before="0" w:beforeAutospacing="0" w:after="0" w:afterAutospacing="0" w:line="360" w:lineRule="auto"/>
              <w:ind w:left="0" w:right="0" w:firstLine="482" w:firstLineChars="200"/>
              <w:rPr>
                <w:rFonts w:hint="eastAsia" w:eastAsiaTheme="minorEastAsia"/>
                <w:b/>
                <w:bCs/>
                <w:sz w:val="24"/>
                <w:lang w:val="en-US" w:eastAsia="zh-CN"/>
              </w:rPr>
            </w:pPr>
            <w:r>
              <w:rPr>
                <w:rFonts w:hint="eastAsia" w:eastAsiaTheme="minorEastAsia"/>
                <w:b/>
                <w:bCs/>
                <w:sz w:val="24"/>
              </w:rPr>
              <w:t>（</w:t>
            </w:r>
            <w:r>
              <w:rPr>
                <w:rFonts w:hint="eastAsia" w:eastAsiaTheme="minorEastAsia"/>
                <w:b/>
                <w:bCs/>
                <w:sz w:val="24"/>
                <w:lang w:val="en-US" w:eastAsia="zh-CN"/>
              </w:rPr>
              <w:t>4</w:t>
            </w:r>
            <w:r>
              <w:rPr>
                <w:rFonts w:hint="eastAsia" w:eastAsiaTheme="minorEastAsia"/>
                <w:b/>
                <w:bCs/>
                <w:sz w:val="24"/>
              </w:rPr>
              <w:t>）抛</w:t>
            </w:r>
            <w:r>
              <w:rPr>
                <w:rFonts w:hint="eastAsia" w:eastAsiaTheme="minorEastAsia"/>
                <w:b/>
                <w:bCs/>
                <w:sz w:val="24"/>
                <w:lang w:val="en-US" w:eastAsia="zh-CN"/>
              </w:rPr>
              <w:t>光</w:t>
            </w:r>
            <w:r>
              <w:rPr>
                <w:rFonts w:hint="eastAsia" w:eastAsiaTheme="minorEastAsia"/>
                <w:b/>
                <w:bCs/>
                <w:sz w:val="24"/>
              </w:rPr>
              <w:t>粉尘G</w:t>
            </w:r>
            <w:r>
              <w:rPr>
                <w:rFonts w:hint="eastAsia" w:eastAsiaTheme="minorEastAsia"/>
                <w:b/>
                <w:bCs/>
                <w:sz w:val="24"/>
                <w:lang w:val="en-US" w:eastAsia="zh-CN"/>
              </w:rPr>
              <w:t>4</w:t>
            </w:r>
          </w:p>
          <w:p w14:paraId="6938F28A">
            <w:pPr>
              <w:keepNext w:val="0"/>
              <w:keepLines w:val="0"/>
              <w:suppressLineNumbers w:val="0"/>
              <w:spacing w:before="0" w:beforeAutospacing="0" w:after="0" w:afterAutospacing="0" w:line="360" w:lineRule="auto"/>
              <w:ind w:left="0" w:right="0" w:firstLine="480" w:firstLineChars="200"/>
              <w:rPr>
                <w:rFonts w:hint="eastAsia" w:eastAsiaTheme="minorEastAsia"/>
                <w:sz w:val="24"/>
              </w:rPr>
            </w:pPr>
            <w:r>
              <w:rPr>
                <w:rFonts w:hint="eastAsia" w:eastAsiaTheme="minorEastAsia"/>
                <w:sz w:val="24"/>
              </w:rPr>
              <w:t>参考《排放源统计调查产排污核算方法和系数手册(公告2021年第24号)》当中的“机械行业系数手册”，“钢材、铝材、铝合金、铁材及其他金属材料-抛丸、喷砂、打磨”</w:t>
            </w:r>
            <w:r>
              <w:rPr>
                <w:rFonts w:hint="eastAsia" w:eastAsiaTheme="minorEastAsia"/>
                <w:sz w:val="24"/>
                <w:highlight w:val="none"/>
              </w:rPr>
              <w:t>过程颗粒物产污系数为2.19</w:t>
            </w:r>
            <w:r>
              <w:rPr>
                <w:rFonts w:hint="eastAsia" w:eastAsiaTheme="minorEastAsia"/>
                <w:sz w:val="24"/>
                <w:highlight w:val="none"/>
                <w:lang w:val="en-US" w:eastAsia="zh-CN"/>
              </w:rPr>
              <w:t xml:space="preserve"> </w:t>
            </w:r>
            <w:r>
              <w:rPr>
                <w:rFonts w:hint="eastAsia" w:eastAsiaTheme="minorEastAsia"/>
                <w:sz w:val="24"/>
                <w:highlight w:val="none"/>
              </w:rPr>
              <w:t>kg/t原料，</w:t>
            </w:r>
            <w:r>
              <w:rPr>
                <w:rFonts w:hint="eastAsia" w:eastAsiaTheme="minorEastAsia"/>
                <w:sz w:val="24"/>
                <w:highlight w:val="none"/>
                <w:lang w:val="en-US" w:eastAsia="zh-CN"/>
              </w:rPr>
              <w:t>钢材的年消耗量为200 t/a，</w:t>
            </w:r>
            <w:r>
              <w:rPr>
                <w:rFonts w:hint="eastAsia" w:eastAsiaTheme="minorEastAsia"/>
                <w:sz w:val="24"/>
                <w:highlight w:val="none"/>
              </w:rPr>
              <w:t>粉尘产生量约为</w:t>
            </w:r>
            <w:r>
              <w:rPr>
                <w:rFonts w:hint="eastAsia" w:eastAsiaTheme="minorEastAsia"/>
                <w:sz w:val="24"/>
                <w:highlight w:val="none"/>
                <w:lang w:val="en-US" w:eastAsia="zh-CN"/>
              </w:rPr>
              <w:t xml:space="preserve">0.438 </w:t>
            </w:r>
            <w:r>
              <w:rPr>
                <w:rFonts w:hint="eastAsia" w:eastAsiaTheme="minorEastAsia"/>
                <w:sz w:val="24"/>
                <w:highlight w:val="none"/>
              </w:rPr>
              <w:t>t/a。</w:t>
            </w:r>
          </w:p>
          <w:p w14:paraId="7A564B66">
            <w:pPr>
              <w:keepNext w:val="0"/>
              <w:keepLines w:val="0"/>
              <w:suppressLineNumbers w:val="0"/>
              <w:spacing w:before="0" w:beforeAutospacing="0" w:after="0" w:afterAutospacing="0" w:line="360" w:lineRule="auto"/>
              <w:ind w:left="0" w:right="0" w:firstLine="480" w:firstLineChars="200"/>
              <w:rPr>
                <w:rFonts w:hint="default" w:eastAsiaTheme="minorEastAsia"/>
                <w:sz w:val="24"/>
                <w:lang w:val="en-US" w:eastAsia="zh-CN"/>
              </w:rPr>
            </w:pPr>
            <w:r>
              <w:rPr>
                <w:rFonts w:hint="eastAsia" w:eastAsiaTheme="minorEastAsia"/>
                <w:sz w:val="24"/>
              </w:rPr>
              <w:t>本项目抛光工序产生的粉尘经水帘除尘装置收集处理。该装置自带引风机，</w:t>
            </w:r>
            <w:r>
              <w:rPr>
                <w:rFonts w:hint="eastAsia" w:eastAsiaTheme="minorEastAsia"/>
                <w:sz w:val="24"/>
                <w:lang w:val="en-US" w:eastAsia="zh-CN"/>
              </w:rPr>
              <w:t>风量为24000m</w:t>
            </w:r>
            <w:r>
              <w:rPr>
                <w:rFonts w:hint="eastAsia" w:eastAsiaTheme="minorEastAsia"/>
                <w:sz w:val="24"/>
                <w:vertAlign w:val="superscript"/>
                <w:lang w:val="en-US" w:eastAsia="zh-CN"/>
              </w:rPr>
              <w:t>3</w:t>
            </w:r>
            <w:r>
              <w:rPr>
                <w:rFonts w:hint="eastAsia" w:eastAsiaTheme="minorEastAsia"/>
                <w:sz w:val="24"/>
                <w:lang w:val="en-US" w:eastAsia="zh-CN"/>
              </w:rPr>
              <w:t>/h，</w:t>
            </w:r>
            <w:r>
              <w:rPr>
                <w:rFonts w:hint="eastAsia" w:eastAsiaTheme="minorEastAsia"/>
                <w:sz w:val="24"/>
              </w:rPr>
              <w:t>通过负压抽吸方式将抛光过程中产生的含尘气体引入水帘区域，利用水流对含尘气体进行洗涤，使颗粒物与水充分接触并随水流沉降，最终收集至底部颗粒物收集槽中统一处置。</w:t>
            </w:r>
            <w:r>
              <w:rPr>
                <w:rFonts w:hint="eastAsia" w:eastAsiaTheme="minorEastAsia"/>
                <w:sz w:val="24"/>
                <w:lang w:val="en-US" w:eastAsia="zh-CN"/>
              </w:rPr>
              <w:t>由于</w:t>
            </w:r>
            <w:r>
              <w:rPr>
                <w:rFonts w:hint="eastAsia" w:eastAsiaTheme="minorEastAsia"/>
                <w:sz w:val="24"/>
                <w:highlight w:val="none"/>
              </w:rPr>
              <w:t>操作时</w:t>
            </w:r>
            <w:r>
              <w:rPr>
                <w:rFonts w:hint="eastAsia" w:eastAsiaTheme="minorEastAsia"/>
                <w:sz w:val="24"/>
                <w:highlight w:val="none"/>
                <w:lang w:val="en-US" w:eastAsia="zh-CN"/>
              </w:rPr>
              <w:t>敞口</w:t>
            </w:r>
            <w:r>
              <w:rPr>
                <w:rFonts w:hint="eastAsia" w:eastAsiaTheme="minorEastAsia"/>
                <w:sz w:val="24"/>
                <w:highlight w:val="none"/>
                <w:lang w:eastAsia="zh-CN"/>
              </w:rPr>
              <w:t>，</w:t>
            </w:r>
            <w:r>
              <w:rPr>
                <w:rFonts w:hint="eastAsia" w:eastAsiaTheme="minorEastAsia"/>
                <w:sz w:val="24"/>
                <w:highlight w:val="none"/>
              </w:rPr>
              <w:t>收集效率</w:t>
            </w:r>
            <w:r>
              <w:rPr>
                <w:rFonts w:hint="eastAsia" w:eastAsiaTheme="minorEastAsia"/>
                <w:sz w:val="24"/>
                <w:highlight w:val="none"/>
                <w:lang w:val="en-US" w:eastAsia="zh-CN"/>
              </w:rPr>
              <w:t>按75</w:t>
            </w:r>
            <w:r>
              <w:rPr>
                <w:rFonts w:hint="eastAsia" w:eastAsiaTheme="minorEastAsia"/>
                <w:sz w:val="24"/>
                <w:highlight w:val="none"/>
              </w:rPr>
              <w:t>%</w:t>
            </w:r>
            <w:r>
              <w:rPr>
                <w:rFonts w:hint="eastAsia" w:eastAsiaTheme="minorEastAsia"/>
                <w:sz w:val="24"/>
                <w:highlight w:val="none"/>
                <w:lang w:val="en-US" w:eastAsia="zh-CN"/>
              </w:rPr>
              <w:t>计</w:t>
            </w:r>
            <w:r>
              <w:rPr>
                <w:rFonts w:hint="eastAsia" w:eastAsiaTheme="minorEastAsia"/>
                <w:sz w:val="24"/>
                <w:highlight w:val="none"/>
              </w:rPr>
              <w:t>，</w:t>
            </w:r>
            <w:r>
              <w:rPr>
                <w:rFonts w:hint="eastAsia" w:eastAsiaTheme="minorEastAsia"/>
                <w:sz w:val="24"/>
                <w:highlight w:val="none"/>
                <w:lang w:val="en-US" w:eastAsia="zh-CN"/>
              </w:rPr>
              <w:t>处理效率不低于为70%，</w:t>
            </w:r>
            <w:r>
              <w:rPr>
                <w:rFonts w:hint="eastAsia" w:eastAsiaTheme="minorEastAsia"/>
                <w:sz w:val="24"/>
              </w:rPr>
              <w:t>经处理后</w:t>
            </w:r>
            <w:r>
              <w:rPr>
                <w:rFonts w:hint="eastAsia" w:eastAsiaTheme="minorEastAsia"/>
                <w:sz w:val="24"/>
                <w:lang w:val="en-US" w:eastAsia="zh-CN"/>
              </w:rPr>
              <w:t>通过不低于25m高的排气筒（DA001）排放</w:t>
            </w:r>
            <w:r>
              <w:rPr>
                <w:rFonts w:hint="eastAsia" w:eastAsiaTheme="minorEastAsia"/>
                <w:sz w:val="24"/>
              </w:rPr>
              <w:t>。根据企业提供的信息，</w:t>
            </w:r>
            <w:r>
              <w:rPr>
                <w:rFonts w:hint="eastAsia" w:eastAsiaTheme="minorEastAsia"/>
                <w:sz w:val="24"/>
                <w:lang w:val="en-US" w:eastAsia="zh-CN"/>
              </w:rPr>
              <w:t>抛光</w:t>
            </w:r>
            <w:r>
              <w:rPr>
                <w:rFonts w:hint="eastAsia" w:eastAsiaTheme="minorEastAsia"/>
                <w:sz w:val="24"/>
              </w:rPr>
              <w:t>机每天约运行5 h，每年运行330天。</w:t>
            </w:r>
          </w:p>
          <w:p w14:paraId="03BEFD02">
            <w:pPr>
              <w:keepNext w:val="0"/>
              <w:keepLines w:val="0"/>
              <w:suppressLineNumbers w:val="0"/>
              <w:adjustRightInd w:val="0"/>
              <w:snapToGrid w:val="0"/>
              <w:spacing w:before="0" w:beforeAutospacing="0" w:after="0" w:afterAutospacing="0"/>
              <w:ind w:left="0" w:right="0" w:firstLine="482" w:firstLineChars="200"/>
              <w:rPr>
                <w:rFonts w:hint="default" w:eastAsiaTheme="minorEastAsia"/>
                <w:b/>
                <w:bCs/>
                <w:color w:val="auto"/>
                <w:sz w:val="24"/>
              </w:rPr>
            </w:pPr>
            <w:r>
              <w:rPr>
                <w:rFonts w:hint="eastAsia" w:eastAsiaTheme="minorEastAsia"/>
                <w:b/>
                <w:bCs/>
                <w:sz w:val="24"/>
              </w:rPr>
              <w:t>（</w:t>
            </w:r>
            <w:r>
              <w:rPr>
                <w:rFonts w:hint="eastAsia" w:eastAsiaTheme="minorEastAsia"/>
                <w:b/>
                <w:bCs/>
                <w:sz w:val="24"/>
                <w:lang w:val="en-US" w:eastAsia="zh-CN"/>
              </w:rPr>
              <w:t>5</w:t>
            </w:r>
            <w:r>
              <w:rPr>
                <w:rFonts w:hint="eastAsia" w:eastAsiaTheme="minorEastAsia"/>
                <w:b/>
                <w:bCs/>
                <w:color w:val="auto"/>
                <w:sz w:val="24"/>
              </w:rPr>
              <w:t>）废气污染源强核算结果</w:t>
            </w:r>
          </w:p>
          <w:p w14:paraId="6A781158">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zh-CN" w:eastAsia="zh-CN"/>
              </w:rPr>
            </w:pPr>
            <w:r>
              <w:rPr>
                <w:rFonts w:hint="default" w:ascii="Times New Roman" w:hAnsi="Times New Roman" w:cs="Times New Roman" w:eastAsiaTheme="minorEastAsia"/>
                <w:b/>
                <w:bCs/>
                <w:kern w:val="2"/>
                <w:sz w:val="24"/>
                <w:szCs w:val="24"/>
                <w:lang w:val="zh-CN" w:eastAsia="zh-CN" w:bidi="ar-SA"/>
              </w:rPr>
              <w:t xml:space="preserve">表4-1 </w:t>
            </w:r>
            <w:r>
              <w:rPr>
                <w:rFonts w:hint="eastAsia" w:eastAsiaTheme="minorEastAsia"/>
                <w:b/>
                <w:sz w:val="24"/>
                <w:lang w:val="zh-CN" w:eastAsia="zh-CN"/>
              </w:rPr>
              <w:t>项目工艺废气污染源源强核算结果及相关参数一览表</w:t>
            </w:r>
          </w:p>
          <w:tbl>
            <w:tblPr>
              <w:tblStyle w:val="88"/>
              <w:tblW w:w="4999"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
            <w:tblGrid>
              <w:gridCol w:w="454"/>
              <w:gridCol w:w="454"/>
              <w:gridCol w:w="579"/>
              <w:gridCol w:w="374"/>
              <w:gridCol w:w="459"/>
              <w:gridCol w:w="503"/>
              <w:gridCol w:w="652"/>
              <w:gridCol w:w="483"/>
              <w:gridCol w:w="487"/>
              <w:gridCol w:w="558"/>
              <w:gridCol w:w="445"/>
              <w:gridCol w:w="471"/>
              <w:gridCol w:w="503"/>
              <w:gridCol w:w="652"/>
              <w:gridCol w:w="483"/>
              <w:gridCol w:w="467"/>
              <w:gridCol w:w="443"/>
            </w:tblGrid>
            <w:tr w14:paraId="5D99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00" w:hRule="atLeast"/>
                <w:tblHeader/>
              </w:trPr>
              <w:tc>
                <w:tcPr>
                  <w:tcW w:w="268" w:type="pct"/>
                  <w:vMerge w:val="restart"/>
                  <w:shd w:val="clear" w:color="auto" w:fill="auto"/>
                  <w:vAlign w:val="center"/>
                </w:tcPr>
                <w:p w14:paraId="69C062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工序/生产线</w:t>
                  </w:r>
                </w:p>
                <w:p w14:paraId="75C5580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p>
              </w:tc>
              <w:tc>
                <w:tcPr>
                  <w:tcW w:w="268" w:type="pct"/>
                  <w:vMerge w:val="restart"/>
                  <w:shd w:val="clear" w:color="auto" w:fill="auto"/>
                  <w:vAlign w:val="center"/>
                </w:tcPr>
                <w:p w14:paraId="3AA74D5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装置</w:t>
                  </w:r>
                </w:p>
              </w:tc>
              <w:tc>
                <w:tcPr>
                  <w:tcW w:w="341" w:type="pct"/>
                  <w:vMerge w:val="restart"/>
                  <w:shd w:val="clear" w:color="auto" w:fill="auto"/>
                  <w:vAlign w:val="center"/>
                </w:tcPr>
                <w:p w14:paraId="0393319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污染源</w:t>
                  </w:r>
                </w:p>
              </w:tc>
              <w:tc>
                <w:tcPr>
                  <w:tcW w:w="220" w:type="pct"/>
                  <w:vMerge w:val="restart"/>
                  <w:shd w:val="clear" w:color="auto" w:fill="auto"/>
                  <w:vAlign w:val="center"/>
                </w:tcPr>
                <w:p w14:paraId="4BC4F8B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污染物</w:t>
                  </w:r>
                </w:p>
              </w:tc>
              <w:tc>
                <w:tcPr>
                  <w:tcW w:w="1525" w:type="pct"/>
                  <w:gridSpan w:val="5"/>
                  <w:shd w:val="clear" w:color="auto" w:fill="auto"/>
                  <w:vAlign w:val="center"/>
                </w:tcPr>
                <w:p w14:paraId="2EBDF8D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污染物产生</w:t>
                  </w:r>
                </w:p>
              </w:tc>
              <w:tc>
                <w:tcPr>
                  <w:tcW w:w="870" w:type="pct"/>
                  <w:gridSpan w:val="3"/>
                  <w:shd w:val="clear" w:color="auto" w:fill="auto"/>
                  <w:vAlign w:val="center"/>
                </w:tcPr>
                <w:p w14:paraId="366ADC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治理措施</w:t>
                  </w:r>
                </w:p>
              </w:tc>
              <w:tc>
                <w:tcPr>
                  <w:tcW w:w="1243" w:type="pct"/>
                  <w:gridSpan w:val="4"/>
                  <w:shd w:val="clear" w:color="auto" w:fill="auto"/>
                  <w:vAlign w:val="center"/>
                </w:tcPr>
                <w:p w14:paraId="01982A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污染物排放</w:t>
                  </w:r>
                </w:p>
              </w:tc>
              <w:tc>
                <w:tcPr>
                  <w:tcW w:w="261" w:type="pct"/>
                  <w:vMerge w:val="restart"/>
                  <w:shd w:val="clear" w:color="auto" w:fill="auto"/>
                  <w:vAlign w:val="center"/>
                </w:tcPr>
                <w:p w14:paraId="5CB11E9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排放时间(h)</w:t>
                  </w:r>
                </w:p>
              </w:tc>
            </w:tr>
            <w:tr w14:paraId="17BE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510" w:hRule="atLeast"/>
                <w:tblHeader/>
              </w:trPr>
              <w:tc>
                <w:tcPr>
                  <w:tcW w:w="268" w:type="pct"/>
                  <w:vMerge w:val="continue"/>
                  <w:vAlign w:val="center"/>
                </w:tcPr>
                <w:p w14:paraId="252C478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p>
              </w:tc>
              <w:tc>
                <w:tcPr>
                  <w:tcW w:w="268" w:type="pct"/>
                  <w:vMerge w:val="continue"/>
                  <w:vAlign w:val="center"/>
                </w:tcPr>
                <w:p w14:paraId="0E27395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p>
              </w:tc>
              <w:tc>
                <w:tcPr>
                  <w:tcW w:w="341" w:type="pct"/>
                  <w:vMerge w:val="continue"/>
                  <w:vAlign w:val="center"/>
                </w:tcPr>
                <w:p w14:paraId="2BAF78E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p>
              </w:tc>
              <w:tc>
                <w:tcPr>
                  <w:tcW w:w="220" w:type="pct"/>
                  <w:vMerge w:val="continue"/>
                  <w:vAlign w:val="center"/>
                </w:tcPr>
                <w:p w14:paraId="79A1660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p>
              </w:tc>
              <w:tc>
                <w:tcPr>
                  <w:tcW w:w="271" w:type="pct"/>
                  <w:shd w:val="clear" w:color="auto" w:fill="auto"/>
                  <w:vAlign w:val="center"/>
                </w:tcPr>
                <w:p w14:paraId="2770E8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核算方法</w:t>
                  </w:r>
                </w:p>
              </w:tc>
              <w:tc>
                <w:tcPr>
                  <w:tcW w:w="297" w:type="pct"/>
                  <w:shd w:val="clear" w:color="auto" w:fill="auto"/>
                  <w:vAlign w:val="center"/>
                </w:tcPr>
                <w:p w14:paraId="2D9BE7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eastAsia" w:cs="Times New Roman"/>
                      <w:kern w:val="0"/>
                      <w:sz w:val="18"/>
                      <w:szCs w:val="18"/>
                      <w:lang w:val="en-US" w:eastAsia="zh-CN"/>
                    </w:rPr>
                    <w:t>风机风</w:t>
                  </w:r>
                  <w:r>
                    <w:rPr>
                      <w:rFonts w:hint="default" w:ascii="Times New Roman" w:hAnsi="Times New Roman" w:eastAsia="宋体" w:cs="Times New Roman"/>
                      <w:kern w:val="0"/>
                      <w:sz w:val="18"/>
                      <w:szCs w:val="18"/>
                    </w:rPr>
                    <w:t>量(m</w:t>
                  </w:r>
                  <w:r>
                    <w:rPr>
                      <w:rFonts w:hint="default" w:ascii="Times New Roman" w:hAnsi="Times New Roman" w:eastAsia="宋体" w:cs="Times New Roman"/>
                      <w:kern w:val="0"/>
                      <w:sz w:val="18"/>
                      <w:szCs w:val="18"/>
                      <w:vertAlign w:val="superscript"/>
                    </w:rPr>
                    <w:t>3</w:t>
                  </w:r>
                  <w:r>
                    <w:rPr>
                      <w:rFonts w:hint="default" w:ascii="Times New Roman" w:hAnsi="Times New Roman" w:eastAsia="宋体" w:cs="Times New Roman"/>
                      <w:kern w:val="0"/>
                      <w:sz w:val="18"/>
                      <w:szCs w:val="18"/>
                    </w:rPr>
                    <w:t>/h)</w:t>
                  </w:r>
                </w:p>
              </w:tc>
              <w:tc>
                <w:tcPr>
                  <w:tcW w:w="385" w:type="pct"/>
                  <w:shd w:val="clear" w:color="auto" w:fill="auto"/>
                  <w:vAlign w:val="center"/>
                </w:tcPr>
                <w:p w14:paraId="152E42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产生浓度(mg/m</w:t>
                  </w:r>
                  <w:r>
                    <w:rPr>
                      <w:rFonts w:hint="default" w:ascii="Times New Roman" w:hAnsi="Times New Roman" w:eastAsia="宋体" w:cs="Times New Roman"/>
                      <w:kern w:val="0"/>
                      <w:sz w:val="18"/>
                      <w:szCs w:val="18"/>
                      <w:vertAlign w:val="superscript"/>
                    </w:rPr>
                    <w:t>3</w:t>
                  </w:r>
                  <w:r>
                    <w:rPr>
                      <w:rFonts w:hint="default" w:ascii="Times New Roman" w:hAnsi="Times New Roman" w:eastAsia="宋体" w:cs="Times New Roman"/>
                      <w:kern w:val="0"/>
                      <w:sz w:val="18"/>
                      <w:szCs w:val="18"/>
                    </w:rPr>
                    <w:t>)</w:t>
                  </w:r>
                </w:p>
              </w:tc>
              <w:tc>
                <w:tcPr>
                  <w:tcW w:w="285" w:type="pct"/>
                  <w:shd w:val="clear" w:color="auto" w:fill="auto"/>
                  <w:vAlign w:val="center"/>
                </w:tcPr>
                <w:p w14:paraId="61B230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产生量(kg/h)</w:t>
                  </w:r>
                </w:p>
              </w:tc>
              <w:tc>
                <w:tcPr>
                  <w:tcW w:w="287" w:type="pct"/>
                  <w:shd w:val="clear" w:color="auto" w:fill="auto"/>
                  <w:vAlign w:val="center"/>
                </w:tcPr>
                <w:p w14:paraId="0A2EE5C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产生量（t/a)</w:t>
                  </w:r>
                </w:p>
              </w:tc>
              <w:tc>
                <w:tcPr>
                  <w:tcW w:w="329" w:type="pct"/>
                  <w:shd w:val="clear" w:color="auto" w:fill="auto"/>
                  <w:vAlign w:val="center"/>
                </w:tcPr>
                <w:p w14:paraId="32836DC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收集效率（%）</w:t>
                  </w:r>
                </w:p>
              </w:tc>
              <w:tc>
                <w:tcPr>
                  <w:tcW w:w="262" w:type="pct"/>
                  <w:shd w:val="clear" w:color="auto" w:fill="auto"/>
                  <w:vAlign w:val="center"/>
                </w:tcPr>
                <w:p w14:paraId="42A0037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处理工艺</w:t>
                  </w:r>
                </w:p>
              </w:tc>
              <w:tc>
                <w:tcPr>
                  <w:tcW w:w="278" w:type="pct"/>
                  <w:shd w:val="clear" w:color="auto" w:fill="auto"/>
                  <w:vAlign w:val="center"/>
                </w:tcPr>
                <w:p w14:paraId="678B24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处理效率(%)</w:t>
                  </w:r>
                </w:p>
              </w:tc>
              <w:tc>
                <w:tcPr>
                  <w:tcW w:w="297" w:type="pct"/>
                  <w:shd w:val="clear" w:color="auto" w:fill="auto"/>
                  <w:vAlign w:val="center"/>
                </w:tcPr>
                <w:p w14:paraId="3983F3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废气排放量(m</w:t>
                  </w:r>
                  <w:r>
                    <w:rPr>
                      <w:rFonts w:hint="default" w:ascii="Times New Roman" w:hAnsi="Times New Roman" w:eastAsia="宋体" w:cs="Times New Roman"/>
                      <w:kern w:val="0"/>
                      <w:sz w:val="18"/>
                      <w:szCs w:val="18"/>
                      <w:vertAlign w:val="superscript"/>
                    </w:rPr>
                    <w:t>3</w:t>
                  </w:r>
                  <w:r>
                    <w:rPr>
                      <w:rFonts w:hint="default" w:ascii="Times New Roman" w:hAnsi="Times New Roman" w:eastAsia="宋体" w:cs="Times New Roman"/>
                      <w:kern w:val="0"/>
                      <w:sz w:val="18"/>
                      <w:szCs w:val="18"/>
                    </w:rPr>
                    <w:t>/h)</w:t>
                  </w:r>
                </w:p>
              </w:tc>
              <w:tc>
                <w:tcPr>
                  <w:tcW w:w="385" w:type="pct"/>
                  <w:shd w:val="clear" w:color="auto" w:fill="auto"/>
                  <w:vAlign w:val="center"/>
                </w:tcPr>
                <w:p w14:paraId="750F49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排放浓度(mg/m</w:t>
                  </w:r>
                  <w:r>
                    <w:rPr>
                      <w:rFonts w:hint="default" w:ascii="Times New Roman" w:hAnsi="Times New Roman" w:eastAsia="宋体" w:cs="Times New Roman"/>
                      <w:kern w:val="0"/>
                      <w:sz w:val="18"/>
                      <w:szCs w:val="18"/>
                      <w:vertAlign w:val="superscript"/>
                    </w:rPr>
                    <w:t>3</w:t>
                  </w:r>
                  <w:r>
                    <w:rPr>
                      <w:rFonts w:hint="default" w:ascii="Times New Roman" w:hAnsi="Times New Roman" w:eastAsia="宋体" w:cs="Times New Roman"/>
                      <w:kern w:val="0"/>
                      <w:sz w:val="18"/>
                      <w:szCs w:val="18"/>
                    </w:rPr>
                    <w:t>)</w:t>
                  </w:r>
                </w:p>
              </w:tc>
              <w:tc>
                <w:tcPr>
                  <w:tcW w:w="285" w:type="pct"/>
                  <w:shd w:val="clear" w:color="auto" w:fill="auto"/>
                  <w:vAlign w:val="center"/>
                </w:tcPr>
                <w:p w14:paraId="6118AF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排放量(kg/h)</w:t>
                  </w:r>
                </w:p>
              </w:tc>
              <w:tc>
                <w:tcPr>
                  <w:tcW w:w="275" w:type="pct"/>
                  <w:shd w:val="clear" w:color="auto" w:fill="auto"/>
                  <w:vAlign w:val="center"/>
                </w:tcPr>
                <w:p w14:paraId="7C92AB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排放量（t/a)</w:t>
                  </w:r>
                </w:p>
              </w:tc>
              <w:tc>
                <w:tcPr>
                  <w:tcW w:w="261" w:type="pct"/>
                  <w:vMerge w:val="continue"/>
                  <w:vAlign w:val="center"/>
                </w:tcPr>
                <w:p w14:paraId="3360213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p>
              </w:tc>
            </w:tr>
            <w:tr w14:paraId="145A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510" w:hRule="atLeast"/>
              </w:trPr>
              <w:tc>
                <w:tcPr>
                  <w:tcW w:w="268" w:type="pct"/>
                  <w:vMerge w:val="restart"/>
                  <w:shd w:val="clear" w:color="auto" w:fill="auto"/>
                  <w:vAlign w:val="center"/>
                </w:tcPr>
                <w:p w14:paraId="022833F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焊接</w:t>
                  </w:r>
                </w:p>
              </w:tc>
              <w:tc>
                <w:tcPr>
                  <w:tcW w:w="268" w:type="pct"/>
                  <w:vMerge w:val="restart"/>
                  <w:shd w:val="clear" w:color="auto" w:fill="auto"/>
                  <w:vAlign w:val="center"/>
                </w:tcPr>
                <w:p w14:paraId="1D05A77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焊机</w:t>
                  </w:r>
                </w:p>
              </w:tc>
              <w:tc>
                <w:tcPr>
                  <w:tcW w:w="341" w:type="pct"/>
                  <w:shd w:val="clear" w:color="auto" w:fill="auto"/>
                  <w:vAlign w:val="center"/>
                </w:tcPr>
                <w:p w14:paraId="2703FEEA">
                  <w:pPr>
                    <w:keepNext w:val="0"/>
                    <w:keepLines w:val="0"/>
                    <w:suppressLineNumbers w:val="0"/>
                    <w:spacing w:before="0" w:beforeAutospacing="0" w:after="0" w:afterAutospacing="0"/>
                    <w:ind w:left="0" w:right="0"/>
                    <w:jc w:val="both"/>
                    <w:rPr>
                      <w:rFonts w:hint="default" w:ascii="Times New Roman" w:hAnsi="Times New Roman" w:eastAsia="宋体" w:cs="Times New Roman"/>
                      <w:kern w:val="2"/>
                      <w:sz w:val="18"/>
                      <w:szCs w:val="18"/>
                      <w:lang w:val="en-US" w:eastAsia="zh-CN" w:bidi="ar-SA"/>
                    </w:rPr>
                  </w:pPr>
                  <w:r>
                    <w:rPr>
                      <w:rFonts w:hint="eastAsia" w:cs="Times New Roman"/>
                      <w:sz w:val="18"/>
                      <w:szCs w:val="18"/>
                      <w:lang w:val="en-US" w:eastAsia="zh-CN"/>
                    </w:rPr>
                    <w:t>移动式除尘器</w:t>
                  </w:r>
                </w:p>
              </w:tc>
              <w:tc>
                <w:tcPr>
                  <w:tcW w:w="220" w:type="pct"/>
                  <w:shd w:val="clear" w:color="auto" w:fill="auto"/>
                  <w:vAlign w:val="center"/>
                </w:tcPr>
                <w:p w14:paraId="75663B5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颗粒物</w:t>
                  </w:r>
                </w:p>
              </w:tc>
              <w:tc>
                <w:tcPr>
                  <w:tcW w:w="271" w:type="pct"/>
                  <w:shd w:val="clear" w:color="auto" w:fill="auto"/>
                  <w:vAlign w:val="center"/>
                </w:tcPr>
                <w:p w14:paraId="3F7E3E2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产污系数法</w:t>
                  </w:r>
                </w:p>
              </w:tc>
              <w:tc>
                <w:tcPr>
                  <w:tcW w:w="297" w:type="pct"/>
                  <w:shd w:val="clear" w:color="auto" w:fill="auto"/>
                  <w:vAlign w:val="center"/>
                </w:tcPr>
                <w:p w14:paraId="0B03D2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385" w:type="pct"/>
                  <w:shd w:val="clear" w:color="auto" w:fill="auto"/>
                  <w:vAlign w:val="center"/>
                </w:tcPr>
                <w:p w14:paraId="7CC868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4.040 </w:t>
                  </w:r>
                </w:p>
              </w:tc>
              <w:tc>
                <w:tcPr>
                  <w:tcW w:w="285" w:type="pct"/>
                  <w:shd w:val="clear" w:color="auto" w:fill="auto"/>
                  <w:vAlign w:val="center"/>
                </w:tcPr>
                <w:p w14:paraId="20D172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c>
                <w:tcPr>
                  <w:tcW w:w="287" w:type="pct"/>
                  <w:shd w:val="clear" w:color="auto" w:fill="auto"/>
                  <w:vAlign w:val="center"/>
                </w:tcPr>
                <w:p w14:paraId="68997C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0.002</w:t>
                  </w:r>
                </w:p>
              </w:tc>
              <w:tc>
                <w:tcPr>
                  <w:tcW w:w="329" w:type="pct"/>
                  <w:shd w:val="clear" w:color="auto" w:fill="auto"/>
                  <w:vAlign w:val="center"/>
                </w:tcPr>
                <w:p w14:paraId="62C07A8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80.00%</w:t>
                  </w:r>
                </w:p>
              </w:tc>
              <w:tc>
                <w:tcPr>
                  <w:tcW w:w="262" w:type="pct"/>
                  <w:shd w:val="clear" w:color="auto" w:fill="auto"/>
                  <w:vAlign w:val="center"/>
                </w:tcPr>
                <w:p w14:paraId="4ADCEA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移动式单臂焊烟除尘器</w:t>
                  </w:r>
                </w:p>
              </w:tc>
              <w:tc>
                <w:tcPr>
                  <w:tcW w:w="278" w:type="pct"/>
                  <w:shd w:val="clear" w:color="auto" w:fill="auto"/>
                  <w:vAlign w:val="center"/>
                </w:tcPr>
                <w:p w14:paraId="5F45E8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95.00%</w:t>
                  </w:r>
                </w:p>
              </w:tc>
              <w:tc>
                <w:tcPr>
                  <w:tcW w:w="297" w:type="pct"/>
                  <w:shd w:val="clear" w:color="auto" w:fill="auto"/>
                  <w:vAlign w:val="center"/>
                </w:tcPr>
                <w:p w14:paraId="2127E0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385" w:type="pct"/>
                  <w:shd w:val="clear" w:color="auto" w:fill="auto"/>
                  <w:vAlign w:val="center"/>
                </w:tcPr>
                <w:p w14:paraId="4AD381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 xml:space="preserve">0.202 </w:t>
                  </w:r>
                </w:p>
              </w:tc>
              <w:tc>
                <w:tcPr>
                  <w:tcW w:w="285" w:type="pct"/>
                  <w:shd w:val="clear" w:color="auto" w:fill="auto"/>
                  <w:vAlign w:val="center"/>
                </w:tcPr>
                <w:p w14:paraId="266590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0.000</w:t>
                  </w:r>
                  <w:r>
                    <w:rPr>
                      <w:rFonts w:hint="eastAsia" w:cs="Times New Roman"/>
                      <w:i w:val="0"/>
                      <w:iCs w:val="0"/>
                      <w:color w:val="000000"/>
                      <w:kern w:val="0"/>
                      <w:sz w:val="18"/>
                      <w:szCs w:val="18"/>
                      <w:u w:val="none"/>
                      <w:lang w:val="en-US" w:eastAsia="zh-CN" w:bidi="ar"/>
                    </w:rPr>
                    <w:t>1</w:t>
                  </w:r>
                </w:p>
              </w:tc>
              <w:tc>
                <w:tcPr>
                  <w:tcW w:w="275" w:type="pct"/>
                  <w:shd w:val="clear" w:color="auto" w:fill="auto"/>
                  <w:vAlign w:val="center"/>
                </w:tcPr>
                <w:p w14:paraId="2EF759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0.00008</w:t>
                  </w:r>
                </w:p>
              </w:tc>
              <w:tc>
                <w:tcPr>
                  <w:tcW w:w="261" w:type="pct"/>
                  <w:vAlign w:val="center"/>
                </w:tcPr>
                <w:p w14:paraId="7A91299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1650</w:t>
                  </w:r>
                </w:p>
              </w:tc>
            </w:tr>
            <w:tr w14:paraId="2396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510" w:hRule="atLeast"/>
              </w:trPr>
              <w:tc>
                <w:tcPr>
                  <w:tcW w:w="268" w:type="pct"/>
                  <w:vMerge w:val="continue"/>
                  <w:shd w:val="clear" w:color="auto" w:fill="auto"/>
                  <w:vAlign w:val="center"/>
                </w:tcPr>
                <w:p w14:paraId="533D2D13">
                  <w:pPr>
                    <w:keepNext w:val="0"/>
                    <w:keepLines w:val="0"/>
                    <w:suppressLineNumbers w:val="0"/>
                    <w:spacing w:before="0" w:beforeAutospacing="0" w:after="0" w:afterAutospacing="0"/>
                    <w:ind w:left="0" w:right="0"/>
                    <w:jc w:val="center"/>
                    <w:rPr>
                      <w:rFonts w:hint="default" w:ascii="Times New Roman" w:hAnsi="Times New Roman" w:cs="Times New Roman"/>
                      <w:sz w:val="18"/>
                      <w:szCs w:val="18"/>
                    </w:rPr>
                  </w:pPr>
                </w:p>
              </w:tc>
              <w:tc>
                <w:tcPr>
                  <w:tcW w:w="268" w:type="pct"/>
                  <w:vMerge w:val="continue"/>
                  <w:shd w:val="clear" w:color="auto" w:fill="auto"/>
                  <w:vAlign w:val="center"/>
                </w:tcPr>
                <w:p w14:paraId="041FCE2C">
                  <w:pPr>
                    <w:keepNext w:val="0"/>
                    <w:keepLines w:val="0"/>
                    <w:suppressLineNumbers w:val="0"/>
                    <w:spacing w:before="0" w:beforeAutospacing="0" w:after="0" w:afterAutospacing="0"/>
                    <w:ind w:left="0" w:right="0"/>
                    <w:jc w:val="center"/>
                    <w:rPr>
                      <w:rFonts w:hint="default" w:ascii="Times New Roman" w:hAnsi="Times New Roman" w:cs="Times New Roman"/>
                      <w:sz w:val="18"/>
                      <w:szCs w:val="18"/>
                    </w:rPr>
                  </w:pPr>
                </w:p>
              </w:tc>
              <w:tc>
                <w:tcPr>
                  <w:tcW w:w="341" w:type="pct"/>
                  <w:shd w:val="clear" w:color="auto" w:fill="auto"/>
                  <w:vAlign w:val="center"/>
                </w:tcPr>
                <w:p w14:paraId="2E56BDF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sz w:val="18"/>
                      <w:szCs w:val="18"/>
                    </w:rPr>
                  </w:pPr>
                  <w:r>
                    <w:rPr>
                      <w:rFonts w:hint="eastAsia" w:ascii="宋体" w:hAnsi="宋体" w:eastAsia="宋体" w:cs="宋体"/>
                      <w:kern w:val="2"/>
                      <w:sz w:val="18"/>
                      <w:szCs w:val="18"/>
                      <w:lang w:val="en-US" w:eastAsia="zh-CN" w:bidi="ar"/>
                    </w:rPr>
                    <w:t>无组织</w:t>
                  </w:r>
                </w:p>
              </w:tc>
              <w:tc>
                <w:tcPr>
                  <w:tcW w:w="220" w:type="pct"/>
                  <w:shd w:val="clear" w:color="auto" w:fill="auto"/>
                  <w:vAlign w:val="center"/>
                </w:tcPr>
                <w:p w14:paraId="0C33EAC5">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sz w:val="18"/>
                      <w:szCs w:val="18"/>
                    </w:rPr>
                  </w:pPr>
                  <w:r>
                    <w:rPr>
                      <w:rFonts w:hint="eastAsia" w:ascii="宋体" w:hAnsi="宋体" w:eastAsia="宋体" w:cs="宋体"/>
                      <w:kern w:val="2"/>
                      <w:sz w:val="18"/>
                      <w:szCs w:val="18"/>
                      <w:lang w:val="en-US" w:eastAsia="zh-CN" w:bidi="ar"/>
                    </w:rPr>
                    <w:t>颗粒物</w:t>
                  </w:r>
                </w:p>
              </w:tc>
              <w:tc>
                <w:tcPr>
                  <w:tcW w:w="271" w:type="pct"/>
                  <w:shd w:val="clear" w:color="auto" w:fill="auto"/>
                  <w:vAlign w:val="center"/>
                </w:tcPr>
                <w:p w14:paraId="4E02F78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sz w:val="18"/>
                      <w:szCs w:val="18"/>
                    </w:rPr>
                  </w:pPr>
                  <w:r>
                    <w:rPr>
                      <w:rFonts w:hint="eastAsia" w:ascii="宋体" w:hAnsi="宋体" w:eastAsia="宋体" w:cs="宋体"/>
                      <w:kern w:val="2"/>
                      <w:sz w:val="18"/>
                      <w:szCs w:val="18"/>
                      <w:lang w:val="en-US" w:eastAsia="zh-CN" w:bidi="ar"/>
                    </w:rPr>
                    <w:t>产污系数法</w:t>
                  </w:r>
                </w:p>
              </w:tc>
              <w:tc>
                <w:tcPr>
                  <w:tcW w:w="297" w:type="pct"/>
                  <w:shd w:val="clear" w:color="auto" w:fill="auto"/>
                  <w:vAlign w:val="center"/>
                </w:tcPr>
                <w:p w14:paraId="613B24FD">
                  <w:pPr>
                    <w:keepNext w:val="0"/>
                    <w:keepLines w:val="0"/>
                    <w:suppressLineNumbers w:val="0"/>
                    <w:spacing w:before="0" w:beforeAutospacing="0" w:after="0" w:afterAutospacing="0"/>
                    <w:ind w:left="0" w:right="0"/>
                    <w:jc w:val="center"/>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c>
                <w:tcPr>
                  <w:tcW w:w="385" w:type="pct"/>
                  <w:shd w:val="clear" w:color="auto" w:fill="auto"/>
                  <w:vAlign w:val="center"/>
                </w:tcPr>
                <w:p w14:paraId="19F57F54">
                  <w:pPr>
                    <w:keepNext w:val="0"/>
                    <w:keepLines w:val="0"/>
                    <w:suppressLineNumbers w:val="0"/>
                    <w:spacing w:before="0" w:beforeAutospacing="0" w:after="0" w:afterAutospacing="0"/>
                    <w:ind w:left="0" w:right="0"/>
                    <w:jc w:val="center"/>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c>
                <w:tcPr>
                  <w:tcW w:w="285" w:type="pct"/>
                  <w:shd w:val="clear" w:color="auto" w:fill="auto"/>
                  <w:vAlign w:val="center"/>
                </w:tcPr>
                <w:p w14:paraId="6BDC46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0.00030 </w:t>
                  </w:r>
                </w:p>
              </w:tc>
              <w:tc>
                <w:tcPr>
                  <w:tcW w:w="287" w:type="pct"/>
                  <w:shd w:val="clear" w:color="auto" w:fill="auto"/>
                  <w:vAlign w:val="center"/>
                </w:tcPr>
                <w:p w14:paraId="2CAF41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0.0005</w:t>
                  </w:r>
                </w:p>
              </w:tc>
              <w:tc>
                <w:tcPr>
                  <w:tcW w:w="329" w:type="pct"/>
                  <w:shd w:val="clear" w:color="auto" w:fill="auto"/>
                  <w:vAlign w:val="center"/>
                </w:tcPr>
                <w:p w14:paraId="72E7C363">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w:t>
                  </w:r>
                </w:p>
              </w:tc>
              <w:tc>
                <w:tcPr>
                  <w:tcW w:w="262" w:type="pct"/>
                  <w:shd w:val="clear" w:color="auto" w:fill="auto"/>
                  <w:vAlign w:val="center"/>
                </w:tcPr>
                <w:p w14:paraId="53BB41D2">
                  <w:pPr>
                    <w:keepNext w:val="0"/>
                    <w:keepLines w:val="0"/>
                    <w:widowControl/>
                    <w:suppressLineNumbers w:val="0"/>
                    <w:spacing w:before="0" w:beforeAutospacing="0" w:after="0" w:afterAutospacing="0"/>
                    <w:ind w:left="0" w:right="0"/>
                    <w:jc w:val="center"/>
                    <w:textAlignment w:val="auto"/>
                    <w:rPr>
                      <w:rFonts w:hint="default"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78" w:type="pct"/>
                  <w:shd w:val="clear" w:color="auto" w:fill="auto"/>
                  <w:vAlign w:val="center"/>
                </w:tcPr>
                <w:p w14:paraId="321A578A">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w:t>
                  </w:r>
                </w:p>
              </w:tc>
              <w:tc>
                <w:tcPr>
                  <w:tcW w:w="297" w:type="pct"/>
                  <w:shd w:val="clear" w:color="auto" w:fill="auto"/>
                  <w:vAlign w:val="center"/>
                </w:tcPr>
                <w:p w14:paraId="0266F532">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w:t>
                  </w:r>
                </w:p>
              </w:tc>
              <w:tc>
                <w:tcPr>
                  <w:tcW w:w="385" w:type="pct"/>
                  <w:shd w:val="clear" w:color="auto" w:fill="auto"/>
                  <w:vAlign w:val="center"/>
                </w:tcPr>
                <w:p w14:paraId="2C3ED910">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w:t>
                  </w:r>
                </w:p>
              </w:tc>
              <w:tc>
                <w:tcPr>
                  <w:tcW w:w="285" w:type="pct"/>
                  <w:shd w:val="clear" w:color="auto" w:fill="auto"/>
                  <w:vAlign w:val="center"/>
                </w:tcPr>
                <w:p w14:paraId="13AFC2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0.0003</w:t>
                  </w:r>
                </w:p>
              </w:tc>
              <w:tc>
                <w:tcPr>
                  <w:tcW w:w="275" w:type="pct"/>
                  <w:shd w:val="clear" w:color="auto" w:fill="auto"/>
                  <w:vAlign w:val="center"/>
                </w:tcPr>
                <w:p w14:paraId="2412B4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0.0005</w:t>
                  </w:r>
                </w:p>
              </w:tc>
              <w:tc>
                <w:tcPr>
                  <w:tcW w:w="261" w:type="pct"/>
                  <w:vAlign w:val="center"/>
                </w:tcPr>
                <w:p w14:paraId="55CF4DBA">
                  <w:pPr>
                    <w:keepNext w:val="0"/>
                    <w:keepLines w:val="0"/>
                    <w:widowControl/>
                    <w:suppressLineNumbers w:val="0"/>
                    <w:spacing w:before="0" w:beforeAutospacing="0" w:after="0" w:afterAutospacing="0"/>
                    <w:ind w:left="0" w:right="0"/>
                    <w:jc w:val="center"/>
                    <w:rPr>
                      <w:rFonts w:hint="default" w:cs="Times New Roman"/>
                      <w:kern w:val="0"/>
                      <w:sz w:val="18"/>
                      <w:szCs w:val="18"/>
                      <w:highlight w:val="none"/>
                      <w:lang w:val="en-US" w:eastAsia="zh-CN"/>
                    </w:rPr>
                  </w:pPr>
                  <w:r>
                    <w:rPr>
                      <w:rFonts w:hint="eastAsia" w:cs="Times New Roman"/>
                      <w:kern w:val="0"/>
                      <w:sz w:val="18"/>
                      <w:szCs w:val="18"/>
                      <w:highlight w:val="none"/>
                      <w:lang w:val="en-US" w:eastAsia="zh-CN"/>
                    </w:rPr>
                    <w:t>/</w:t>
                  </w:r>
                </w:p>
              </w:tc>
            </w:tr>
            <w:tr w14:paraId="3485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510" w:hRule="atLeast"/>
              </w:trPr>
              <w:tc>
                <w:tcPr>
                  <w:tcW w:w="268" w:type="pct"/>
                  <w:vMerge w:val="restart"/>
                  <w:shd w:val="clear" w:color="auto" w:fill="auto"/>
                  <w:vAlign w:val="center"/>
                </w:tcPr>
                <w:p w14:paraId="49022B9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lang w:val="en-US" w:eastAsia="zh-CN"/>
                    </w:rPr>
                    <w:t>抛</w:t>
                  </w:r>
                  <w:r>
                    <w:rPr>
                      <w:rFonts w:hint="eastAsia" w:cs="Times New Roman"/>
                      <w:kern w:val="0"/>
                      <w:sz w:val="18"/>
                      <w:szCs w:val="18"/>
                      <w:lang w:val="en-US" w:eastAsia="zh-CN"/>
                    </w:rPr>
                    <w:t>光</w:t>
                  </w:r>
                </w:p>
              </w:tc>
              <w:tc>
                <w:tcPr>
                  <w:tcW w:w="268" w:type="pct"/>
                  <w:vMerge w:val="restart"/>
                  <w:shd w:val="clear" w:color="auto" w:fill="auto"/>
                  <w:vAlign w:val="center"/>
                </w:tcPr>
                <w:p w14:paraId="6C857DE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lang w:val="en-US" w:eastAsia="zh-CN"/>
                    </w:rPr>
                    <w:t>抛</w:t>
                  </w:r>
                  <w:r>
                    <w:rPr>
                      <w:rFonts w:hint="eastAsia" w:cs="Times New Roman"/>
                      <w:kern w:val="0"/>
                      <w:sz w:val="18"/>
                      <w:szCs w:val="18"/>
                      <w:lang w:val="en-US" w:eastAsia="zh-CN"/>
                    </w:rPr>
                    <w:t>光</w:t>
                  </w:r>
                  <w:r>
                    <w:rPr>
                      <w:rFonts w:hint="default" w:ascii="Times New Roman" w:hAnsi="Times New Roman" w:cs="Times New Roman"/>
                      <w:kern w:val="0"/>
                      <w:sz w:val="18"/>
                      <w:szCs w:val="18"/>
                      <w:lang w:val="en-US" w:eastAsia="zh-CN"/>
                    </w:rPr>
                    <w:t>机</w:t>
                  </w:r>
                </w:p>
              </w:tc>
              <w:tc>
                <w:tcPr>
                  <w:tcW w:w="341" w:type="pct"/>
                  <w:shd w:val="clear" w:color="auto" w:fill="auto"/>
                  <w:vAlign w:val="center"/>
                </w:tcPr>
                <w:p w14:paraId="245F3E4E">
                  <w:pPr>
                    <w:keepNext w:val="0"/>
                    <w:keepLines w:val="0"/>
                    <w:suppressLineNumbers w:val="0"/>
                    <w:spacing w:before="0" w:beforeAutospacing="0" w:after="0" w:afterAutospacing="0"/>
                    <w:ind w:left="0" w:right="0"/>
                    <w:jc w:val="center"/>
                    <w:rPr>
                      <w:rFonts w:hint="default" w:ascii="Times New Roman" w:hAnsi="Times New Roman" w:cs="Times New Roman"/>
                      <w:sz w:val="18"/>
                      <w:szCs w:val="18"/>
                    </w:rPr>
                  </w:pPr>
                  <w:r>
                    <w:rPr>
                      <w:rFonts w:hint="default" w:ascii="Times New Roman" w:hAnsi="Times New Roman" w:cs="Times New Roman"/>
                      <w:sz w:val="18"/>
                      <w:szCs w:val="18"/>
                    </w:rPr>
                    <w:t>DA001</w:t>
                  </w:r>
                </w:p>
              </w:tc>
              <w:tc>
                <w:tcPr>
                  <w:tcW w:w="220" w:type="pct"/>
                  <w:shd w:val="clear" w:color="auto" w:fill="auto"/>
                  <w:vAlign w:val="center"/>
                </w:tcPr>
                <w:p w14:paraId="6005D0B2">
                  <w:pPr>
                    <w:keepNext w:val="0"/>
                    <w:keepLines w:val="0"/>
                    <w:suppressLineNumbers w:val="0"/>
                    <w:spacing w:before="0" w:beforeAutospacing="0" w:after="0" w:afterAutospacing="0"/>
                    <w:ind w:left="0" w:right="0"/>
                    <w:jc w:val="center"/>
                    <w:rPr>
                      <w:rFonts w:hint="default" w:ascii="Times New Roman" w:hAnsi="Times New Roman" w:cs="Times New Roman"/>
                      <w:sz w:val="18"/>
                      <w:szCs w:val="18"/>
                    </w:rPr>
                  </w:pPr>
                  <w:r>
                    <w:rPr>
                      <w:rFonts w:hint="default" w:ascii="Times New Roman" w:hAnsi="Times New Roman" w:cs="Times New Roman"/>
                      <w:sz w:val="18"/>
                      <w:szCs w:val="18"/>
                    </w:rPr>
                    <w:t>颗粒物</w:t>
                  </w:r>
                </w:p>
              </w:tc>
              <w:tc>
                <w:tcPr>
                  <w:tcW w:w="271" w:type="pct"/>
                  <w:shd w:val="clear" w:color="auto" w:fill="auto"/>
                  <w:vAlign w:val="center"/>
                </w:tcPr>
                <w:p w14:paraId="54A6E511">
                  <w:pPr>
                    <w:keepNext w:val="0"/>
                    <w:keepLines w:val="0"/>
                    <w:suppressLineNumbers w:val="0"/>
                    <w:spacing w:before="0" w:beforeAutospacing="0" w:after="0" w:afterAutospacing="0"/>
                    <w:ind w:left="0" w:right="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rPr>
                    <w:t>产污系数法</w:t>
                  </w:r>
                </w:p>
              </w:tc>
              <w:tc>
                <w:tcPr>
                  <w:tcW w:w="297" w:type="pct"/>
                  <w:shd w:val="clear" w:color="auto" w:fill="auto"/>
                  <w:vAlign w:val="center"/>
                </w:tcPr>
                <w:p w14:paraId="6F0AE7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24000</w:t>
                  </w:r>
                </w:p>
              </w:tc>
              <w:tc>
                <w:tcPr>
                  <w:tcW w:w="385" w:type="pct"/>
                  <w:shd w:val="clear" w:color="auto" w:fill="auto"/>
                  <w:vAlign w:val="center"/>
                </w:tcPr>
                <w:p w14:paraId="12CE49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8.308 </w:t>
                  </w:r>
                </w:p>
              </w:tc>
              <w:tc>
                <w:tcPr>
                  <w:tcW w:w="285" w:type="pct"/>
                  <w:shd w:val="clear" w:color="auto" w:fill="auto"/>
                  <w:vAlign w:val="center"/>
                </w:tcPr>
                <w:p w14:paraId="30C5CA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0.199 </w:t>
                  </w:r>
                </w:p>
              </w:tc>
              <w:tc>
                <w:tcPr>
                  <w:tcW w:w="287" w:type="pct"/>
                  <w:shd w:val="clear" w:color="auto" w:fill="auto"/>
                  <w:vAlign w:val="center"/>
                </w:tcPr>
                <w:p w14:paraId="7BB27D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0.329</w:t>
                  </w:r>
                </w:p>
              </w:tc>
              <w:tc>
                <w:tcPr>
                  <w:tcW w:w="329" w:type="pct"/>
                  <w:shd w:val="clear" w:color="auto" w:fill="auto"/>
                  <w:vAlign w:val="center"/>
                </w:tcPr>
                <w:p w14:paraId="464927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75.00%</w:t>
                  </w:r>
                </w:p>
              </w:tc>
              <w:tc>
                <w:tcPr>
                  <w:tcW w:w="262" w:type="pct"/>
                  <w:shd w:val="clear" w:color="auto" w:fill="auto"/>
                  <w:vAlign w:val="center"/>
                </w:tcPr>
                <w:p w14:paraId="7E19B9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eastAsia" w:ascii="宋体" w:hAnsi="宋体" w:eastAsia="宋体" w:cs="宋体"/>
                      <w:i w:val="0"/>
                      <w:iCs w:val="0"/>
                      <w:color w:val="000000"/>
                      <w:kern w:val="0"/>
                      <w:sz w:val="18"/>
                      <w:szCs w:val="18"/>
                      <w:u w:val="none"/>
                      <w:lang w:val="en-US" w:eastAsia="zh-CN" w:bidi="ar"/>
                    </w:rPr>
                    <w:t>水帘除尘器</w:t>
                  </w:r>
                </w:p>
              </w:tc>
              <w:tc>
                <w:tcPr>
                  <w:tcW w:w="278" w:type="pct"/>
                  <w:shd w:val="clear" w:color="auto" w:fill="auto"/>
                  <w:vAlign w:val="center"/>
                </w:tcPr>
                <w:p w14:paraId="37AE0D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70.00%</w:t>
                  </w:r>
                </w:p>
              </w:tc>
              <w:tc>
                <w:tcPr>
                  <w:tcW w:w="297" w:type="pct"/>
                  <w:shd w:val="clear" w:color="auto" w:fill="auto"/>
                  <w:vAlign w:val="center"/>
                </w:tcPr>
                <w:p w14:paraId="60F4D0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24000</w:t>
                  </w:r>
                </w:p>
              </w:tc>
              <w:tc>
                <w:tcPr>
                  <w:tcW w:w="385" w:type="pct"/>
                  <w:shd w:val="clear" w:color="auto" w:fill="auto"/>
                  <w:vAlign w:val="center"/>
                </w:tcPr>
                <w:p w14:paraId="59FB0F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2.492 </w:t>
                  </w:r>
                </w:p>
              </w:tc>
              <w:tc>
                <w:tcPr>
                  <w:tcW w:w="285" w:type="pct"/>
                  <w:shd w:val="clear" w:color="auto" w:fill="auto"/>
                  <w:vAlign w:val="center"/>
                </w:tcPr>
                <w:p w14:paraId="1B20A6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0.04</w:t>
                  </w:r>
                  <w:r>
                    <w:rPr>
                      <w:rFonts w:hint="eastAsia" w:cs="Times New Roman"/>
                      <w:i w:val="0"/>
                      <w:iCs w:val="0"/>
                      <w:color w:val="000000"/>
                      <w:kern w:val="0"/>
                      <w:sz w:val="18"/>
                      <w:szCs w:val="18"/>
                      <w:u w:val="none"/>
                      <w:lang w:val="en-US" w:eastAsia="zh-CN" w:bidi="ar"/>
                    </w:rPr>
                    <w:t>5</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275" w:type="pct"/>
                  <w:shd w:val="clear" w:color="auto" w:fill="auto"/>
                  <w:vAlign w:val="center"/>
                </w:tcPr>
                <w:p w14:paraId="449B0A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0.074 </w:t>
                  </w:r>
                </w:p>
              </w:tc>
              <w:tc>
                <w:tcPr>
                  <w:tcW w:w="261" w:type="pct"/>
                  <w:shd w:val="clear" w:color="auto" w:fill="auto"/>
                  <w:vAlign w:val="center"/>
                </w:tcPr>
                <w:p w14:paraId="16ACED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1650</w:t>
                  </w:r>
                </w:p>
              </w:tc>
            </w:tr>
            <w:tr w14:paraId="33A7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00" w:hRule="atLeast"/>
              </w:trPr>
              <w:tc>
                <w:tcPr>
                  <w:tcW w:w="268" w:type="pct"/>
                  <w:vMerge w:val="continue"/>
                  <w:vAlign w:val="center"/>
                </w:tcPr>
                <w:p w14:paraId="61F5B08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lang w:val="en-US" w:eastAsia="zh-CN"/>
                    </w:rPr>
                  </w:pPr>
                </w:p>
              </w:tc>
              <w:tc>
                <w:tcPr>
                  <w:tcW w:w="268" w:type="pct"/>
                  <w:vMerge w:val="continue"/>
                  <w:vAlign w:val="center"/>
                </w:tcPr>
                <w:p w14:paraId="72F740A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lang w:val="en-US" w:eastAsia="zh-CN"/>
                    </w:rPr>
                  </w:pPr>
                </w:p>
              </w:tc>
              <w:tc>
                <w:tcPr>
                  <w:tcW w:w="341" w:type="pct"/>
                  <w:shd w:val="clear" w:color="auto" w:fill="auto"/>
                  <w:vAlign w:val="center"/>
                </w:tcPr>
                <w:p w14:paraId="3D49A2E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无组织</w:t>
                  </w:r>
                </w:p>
              </w:tc>
              <w:tc>
                <w:tcPr>
                  <w:tcW w:w="220" w:type="pct"/>
                  <w:shd w:val="clear" w:color="auto" w:fill="auto"/>
                  <w:vAlign w:val="center"/>
                </w:tcPr>
                <w:p w14:paraId="1007B9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颗粒物</w:t>
                  </w:r>
                </w:p>
              </w:tc>
              <w:tc>
                <w:tcPr>
                  <w:tcW w:w="271" w:type="pct"/>
                  <w:shd w:val="clear" w:color="auto" w:fill="auto"/>
                  <w:vAlign w:val="center"/>
                </w:tcPr>
                <w:p w14:paraId="58418DA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产污系数法</w:t>
                  </w:r>
                </w:p>
              </w:tc>
              <w:tc>
                <w:tcPr>
                  <w:tcW w:w="297" w:type="pct"/>
                  <w:shd w:val="clear" w:color="auto" w:fill="auto"/>
                  <w:vAlign w:val="center"/>
                </w:tcPr>
                <w:p w14:paraId="09A1C8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85" w:type="pct"/>
                  <w:shd w:val="clear" w:color="auto" w:fill="auto"/>
                  <w:vAlign w:val="center"/>
                </w:tcPr>
                <w:p w14:paraId="70E75C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85" w:type="pct"/>
                  <w:shd w:val="clear" w:color="auto" w:fill="auto"/>
                  <w:vAlign w:val="center"/>
                </w:tcPr>
                <w:p w14:paraId="69CD63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 xml:space="preserve">0.067 </w:t>
                  </w:r>
                </w:p>
              </w:tc>
              <w:tc>
                <w:tcPr>
                  <w:tcW w:w="287" w:type="pct"/>
                  <w:shd w:val="clear" w:color="auto" w:fill="auto"/>
                  <w:vAlign w:val="center"/>
                </w:tcPr>
                <w:p w14:paraId="19ECCA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0.11</w:t>
                  </w:r>
                </w:p>
              </w:tc>
              <w:tc>
                <w:tcPr>
                  <w:tcW w:w="329" w:type="pct"/>
                  <w:shd w:val="clear" w:color="auto" w:fill="auto"/>
                  <w:vAlign w:val="center"/>
                </w:tcPr>
                <w:p w14:paraId="37DBE3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2" w:type="pct"/>
                  <w:shd w:val="clear" w:color="auto" w:fill="auto"/>
                  <w:vAlign w:val="center"/>
                </w:tcPr>
                <w:p w14:paraId="2CB597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78" w:type="pct"/>
                  <w:shd w:val="clear" w:color="auto" w:fill="auto"/>
                  <w:vAlign w:val="center"/>
                </w:tcPr>
                <w:p w14:paraId="005B2A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7" w:type="pct"/>
                  <w:shd w:val="clear" w:color="auto" w:fill="auto"/>
                  <w:vAlign w:val="center"/>
                </w:tcPr>
                <w:p w14:paraId="32E9DC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85" w:type="pct"/>
                  <w:shd w:val="clear" w:color="auto" w:fill="auto"/>
                  <w:vAlign w:val="center"/>
                </w:tcPr>
                <w:p w14:paraId="46ED01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85" w:type="pct"/>
                  <w:shd w:val="clear" w:color="auto" w:fill="auto"/>
                  <w:vAlign w:val="center"/>
                </w:tcPr>
                <w:p w14:paraId="21EB86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 xml:space="preserve">0.053 </w:t>
                  </w:r>
                </w:p>
              </w:tc>
              <w:tc>
                <w:tcPr>
                  <w:tcW w:w="275" w:type="pct"/>
                  <w:shd w:val="clear" w:color="auto" w:fill="auto"/>
                  <w:vAlign w:val="center"/>
                </w:tcPr>
                <w:p w14:paraId="3014FD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 xml:space="preserve">0.088 </w:t>
                  </w:r>
                </w:p>
              </w:tc>
              <w:tc>
                <w:tcPr>
                  <w:tcW w:w="261" w:type="pct"/>
                  <w:shd w:val="clear" w:color="auto" w:fill="auto"/>
                  <w:vAlign w:val="center"/>
                </w:tcPr>
                <w:p w14:paraId="0A1C52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1650</w:t>
                  </w:r>
                </w:p>
              </w:tc>
            </w:tr>
            <w:tr w14:paraId="7593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00" w:hRule="atLeast"/>
              </w:trPr>
              <w:tc>
                <w:tcPr>
                  <w:tcW w:w="536" w:type="pct"/>
                  <w:gridSpan w:val="2"/>
                  <w:vMerge w:val="restart"/>
                  <w:shd w:val="clear" w:color="auto" w:fill="auto"/>
                  <w:vAlign w:val="center"/>
                </w:tcPr>
                <w:p w14:paraId="64A68C1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lang w:val="en-US" w:eastAsia="zh-CN" w:bidi="ar-SA"/>
                    </w:rPr>
                  </w:pPr>
                  <w:r>
                    <w:rPr>
                      <w:rFonts w:hint="default"/>
                      <w:kern w:val="0"/>
                      <w:sz w:val="18"/>
                      <w:szCs w:val="18"/>
                    </w:rPr>
                    <w:t>合计</w:t>
                  </w:r>
                </w:p>
              </w:tc>
              <w:tc>
                <w:tcPr>
                  <w:tcW w:w="341" w:type="pct"/>
                  <w:shd w:val="clear" w:color="auto" w:fill="auto"/>
                  <w:vAlign w:val="center"/>
                </w:tcPr>
                <w:p w14:paraId="7E958E6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lang w:val="en-US" w:eastAsia="zh-CN" w:bidi="ar-SA"/>
                    </w:rPr>
                  </w:pPr>
                  <w:r>
                    <w:rPr>
                      <w:rFonts w:hint="default" w:eastAsia="宋体"/>
                      <w:kern w:val="0"/>
                      <w:sz w:val="18"/>
                      <w:szCs w:val="18"/>
                    </w:rPr>
                    <w:t>DA001</w:t>
                  </w:r>
                </w:p>
              </w:tc>
              <w:tc>
                <w:tcPr>
                  <w:tcW w:w="220" w:type="pct"/>
                  <w:shd w:val="clear" w:color="auto" w:fill="auto"/>
                  <w:vAlign w:val="center"/>
                </w:tcPr>
                <w:p w14:paraId="1ABE832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lang w:val="en-US" w:eastAsia="zh-CN" w:bidi="ar-SA"/>
                    </w:rPr>
                  </w:pPr>
                  <w:r>
                    <w:rPr>
                      <w:rFonts w:hint="default" w:eastAsia="宋体"/>
                      <w:kern w:val="0"/>
                      <w:sz w:val="18"/>
                      <w:szCs w:val="18"/>
                    </w:rPr>
                    <w:t>颗粒物</w:t>
                  </w:r>
                </w:p>
              </w:tc>
              <w:tc>
                <w:tcPr>
                  <w:tcW w:w="271" w:type="pct"/>
                  <w:shd w:val="clear" w:color="auto" w:fill="auto"/>
                  <w:vAlign w:val="center"/>
                </w:tcPr>
                <w:p w14:paraId="733BF26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lang w:val="en-US" w:eastAsia="zh-CN" w:bidi="ar-SA"/>
                    </w:rPr>
                  </w:pPr>
                  <w:r>
                    <w:rPr>
                      <w:rFonts w:hint="default" w:eastAsia="宋体"/>
                      <w:kern w:val="0"/>
                      <w:sz w:val="18"/>
                      <w:szCs w:val="18"/>
                    </w:rPr>
                    <w:t>产污系数法</w:t>
                  </w:r>
                </w:p>
              </w:tc>
              <w:tc>
                <w:tcPr>
                  <w:tcW w:w="297" w:type="pct"/>
                  <w:shd w:val="clear" w:color="auto" w:fill="auto"/>
                  <w:vAlign w:val="center"/>
                </w:tcPr>
                <w:p w14:paraId="5B5B41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24000</w:t>
                  </w:r>
                </w:p>
              </w:tc>
              <w:tc>
                <w:tcPr>
                  <w:tcW w:w="385" w:type="pct"/>
                  <w:shd w:val="clear" w:color="auto" w:fill="auto"/>
                  <w:vAlign w:val="center"/>
                </w:tcPr>
                <w:p w14:paraId="39CDA8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8.838 </w:t>
                  </w:r>
                </w:p>
              </w:tc>
              <w:tc>
                <w:tcPr>
                  <w:tcW w:w="285" w:type="pct"/>
                  <w:shd w:val="clear" w:color="auto" w:fill="auto"/>
                  <w:vAlign w:val="center"/>
                </w:tcPr>
                <w:p w14:paraId="4011A17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0.212 </w:t>
                  </w:r>
                </w:p>
              </w:tc>
              <w:tc>
                <w:tcPr>
                  <w:tcW w:w="287" w:type="pct"/>
                  <w:shd w:val="clear" w:color="auto" w:fill="auto"/>
                  <w:vAlign w:val="center"/>
                </w:tcPr>
                <w:p w14:paraId="6DE2D9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0.35</w:t>
                  </w:r>
                </w:p>
              </w:tc>
              <w:tc>
                <w:tcPr>
                  <w:tcW w:w="329" w:type="pct"/>
                  <w:shd w:val="clear" w:color="auto" w:fill="auto"/>
                  <w:vAlign w:val="center"/>
                </w:tcPr>
                <w:p w14:paraId="668915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75.00%</w:t>
                  </w:r>
                </w:p>
              </w:tc>
              <w:tc>
                <w:tcPr>
                  <w:tcW w:w="262" w:type="pct"/>
                  <w:shd w:val="clear" w:color="auto" w:fill="auto"/>
                  <w:vAlign w:val="center"/>
                </w:tcPr>
                <w:p w14:paraId="390F92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eastAsia" w:ascii="宋体" w:hAnsi="宋体" w:eastAsia="宋体" w:cs="宋体"/>
                      <w:i w:val="0"/>
                      <w:iCs w:val="0"/>
                      <w:color w:val="000000"/>
                      <w:kern w:val="0"/>
                      <w:sz w:val="18"/>
                      <w:szCs w:val="18"/>
                      <w:u w:val="none"/>
                      <w:lang w:val="en-US" w:eastAsia="zh-CN" w:bidi="ar"/>
                    </w:rPr>
                    <w:t>水帘除尘器</w:t>
                  </w:r>
                </w:p>
              </w:tc>
              <w:tc>
                <w:tcPr>
                  <w:tcW w:w="278" w:type="pct"/>
                  <w:shd w:val="clear" w:color="auto" w:fill="auto"/>
                  <w:vAlign w:val="center"/>
                </w:tcPr>
                <w:p w14:paraId="00575E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70.00%</w:t>
                  </w:r>
                </w:p>
              </w:tc>
              <w:tc>
                <w:tcPr>
                  <w:tcW w:w="297" w:type="pct"/>
                  <w:shd w:val="clear" w:color="auto" w:fill="auto"/>
                  <w:vAlign w:val="center"/>
                </w:tcPr>
                <w:p w14:paraId="72644C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24000</w:t>
                  </w:r>
                </w:p>
              </w:tc>
              <w:tc>
                <w:tcPr>
                  <w:tcW w:w="385" w:type="pct"/>
                  <w:shd w:val="clear" w:color="auto" w:fill="auto"/>
                  <w:vAlign w:val="center"/>
                </w:tcPr>
                <w:p w14:paraId="02D4A6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2.652 </w:t>
                  </w:r>
                </w:p>
              </w:tc>
              <w:tc>
                <w:tcPr>
                  <w:tcW w:w="285" w:type="pct"/>
                  <w:shd w:val="clear" w:color="auto" w:fill="auto"/>
                  <w:vAlign w:val="center"/>
                </w:tcPr>
                <w:p w14:paraId="7B705D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0.04</w:t>
                  </w:r>
                  <w:r>
                    <w:rPr>
                      <w:rFonts w:hint="eastAsia" w:cs="Times New Roman"/>
                      <w:i w:val="0"/>
                      <w:iCs w:val="0"/>
                      <w:color w:val="000000"/>
                      <w:kern w:val="0"/>
                      <w:sz w:val="18"/>
                      <w:szCs w:val="18"/>
                      <w:u w:val="none"/>
                      <w:lang w:val="en-US" w:eastAsia="zh-CN" w:bidi="ar"/>
                    </w:rPr>
                    <w:t>8</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275" w:type="pct"/>
                  <w:shd w:val="clear" w:color="auto" w:fill="auto"/>
                  <w:vAlign w:val="center"/>
                </w:tcPr>
                <w:p w14:paraId="3308BA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0.07</w:t>
                  </w:r>
                  <w:r>
                    <w:rPr>
                      <w:rFonts w:hint="eastAsia" w:cs="Times New Roman"/>
                      <w:i w:val="0"/>
                      <w:iCs w:val="0"/>
                      <w:color w:val="000000"/>
                      <w:kern w:val="0"/>
                      <w:sz w:val="18"/>
                      <w:szCs w:val="18"/>
                      <w:u w:val="none"/>
                      <w:lang w:val="en-US" w:eastAsia="zh-CN" w:bidi="ar"/>
                    </w:rPr>
                    <w:t>9</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261" w:type="pct"/>
                  <w:shd w:val="clear" w:color="auto" w:fill="auto"/>
                  <w:vAlign w:val="center"/>
                </w:tcPr>
                <w:p w14:paraId="5E65E3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1650</w:t>
                  </w:r>
                </w:p>
              </w:tc>
            </w:tr>
            <w:tr w14:paraId="1B611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00" w:hRule="atLeast"/>
              </w:trPr>
              <w:tc>
                <w:tcPr>
                  <w:tcW w:w="536" w:type="pct"/>
                  <w:gridSpan w:val="2"/>
                  <w:vMerge w:val="continue"/>
                  <w:vAlign w:val="center"/>
                </w:tcPr>
                <w:p w14:paraId="65E4487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lang w:val="en-US" w:eastAsia="zh-CN" w:bidi="ar-SA"/>
                    </w:rPr>
                  </w:pPr>
                </w:p>
              </w:tc>
              <w:tc>
                <w:tcPr>
                  <w:tcW w:w="341" w:type="pct"/>
                  <w:shd w:val="clear" w:color="auto" w:fill="auto"/>
                  <w:vAlign w:val="center"/>
                </w:tcPr>
                <w:p w14:paraId="634AF1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lang w:val="en-US" w:eastAsia="zh-CN" w:bidi="ar-SA"/>
                    </w:rPr>
                  </w:pPr>
                  <w:r>
                    <w:rPr>
                      <w:rFonts w:hint="default" w:eastAsia="宋体"/>
                      <w:kern w:val="0"/>
                      <w:sz w:val="18"/>
                      <w:szCs w:val="18"/>
                    </w:rPr>
                    <w:t>无组织</w:t>
                  </w:r>
                </w:p>
              </w:tc>
              <w:tc>
                <w:tcPr>
                  <w:tcW w:w="220" w:type="pct"/>
                  <w:shd w:val="clear" w:color="auto" w:fill="auto"/>
                  <w:vAlign w:val="center"/>
                </w:tcPr>
                <w:p w14:paraId="296FEE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lang w:val="en-US" w:eastAsia="zh-CN" w:bidi="ar-SA"/>
                    </w:rPr>
                  </w:pPr>
                  <w:r>
                    <w:rPr>
                      <w:rFonts w:hint="default" w:eastAsia="宋体"/>
                      <w:kern w:val="0"/>
                      <w:sz w:val="18"/>
                      <w:szCs w:val="18"/>
                    </w:rPr>
                    <w:t>颗粒物</w:t>
                  </w:r>
                </w:p>
              </w:tc>
              <w:tc>
                <w:tcPr>
                  <w:tcW w:w="271" w:type="pct"/>
                  <w:shd w:val="clear" w:color="auto" w:fill="auto"/>
                  <w:vAlign w:val="center"/>
                </w:tcPr>
                <w:p w14:paraId="70364D8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18"/>
                      <w:szCs w:val="18"/>
                      <w:lang w:val="en-US" w:eastAsia="zh-CN" w:bidi="ar-SA"/>
                    </w:rPr>
                  </w:pPr>
                  <w:r>
                    <w:rPr>
                      <w:rFonts w:hint="default" w:eastAsia="宋体"/>
                      <w:kern w:val="0"/>
                      <w:sz w:val="18"/>
                      <w:szCs w:val="18"/>
                    </w:rPr>
                    <w:t>产污系数法</w:t>
                  </w:r>
                </w:p>
              </w:tc>
              <w:tc>
                <w:tcPr>
                  <w:tcW w:w="297" w:type="pct"/>
                  <w:shd w:val="clear" w:color="auto" w:fill="auto"/>
                  <w:vAlign w:val="center"/>
                </w:tcPr>
                <w:p w14:paraId="5450CA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85" w:type="pct"/>
                  <w:shd w:val="clear" w:color="auto" w:fill="auto"/>
                  <w:vAlign w:val="center"/>
                </w:tcPr>
                <w:p w14:paraId="02D4FB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85" w:type="pct"/>
                  <w:shd w:val="clear" w:color="auto" w:fill="auto"/>
                  <w:vAlign w:val="center"/>
                </w:tcPr>
                <w:p w14:paraId="34F5D71D">
                  <w:pPr>
                    <w:keepNext w:val="0"/>
                    <w:keepLines w:val="0"/>
                    <w:widowControl/>
                    <w:suppressLineNumbers w:val="0"/>
                    <w:spacing w:before="0" w:beforeAutospacing="0" w:after="0" w:afterAutospacing="0"/>
                    <w:ind w:left="0" w:right="0"/>
                    <w:jc w:val="center"/>
                    <w:textAlignment w:val="center"/>
                    <w:rPr>
                      <w:rFonts w:hint="default"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 xml:space="preserve">0.067 </w:t>
                  </w:r>
                </w:p>
              </w:tc>
              <w:tc>
                <w:tcPr>
                  <w:tcW w:w="287" w:type="pct"/>
                  <w:shd w:val="clear" w:color="auto" w:fill="auto"/>
                  <w:vAlign w:val="center"/>
                </w:tcPr>
                <w:p w14:paraId="37535FD5">
                  <w:pPr>
                    <w:keepNext w:val="0"/>
                    <w:keepLines w:val="0"/>
                    <w:widowControl/>
                    <w:suppressLineNumbers w:val="0"/>
                    <w:spacing w:before="0" w:beforeAutospacing="0" w:after="0" w:afterAutospacing="0"/>
                    <w:ind w:left="0" w:right="0"/>
                    <w:jc w:val="center"/>
                    <w:textAlignment w:val="center"/>
                    <w:rPr>
                      <w:rFonts w:hint="default" w:eastAsia="等线" w:cs="Times New Roman"/>
                      <w:kern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0.110</w:t>
                  </w:r>
                </w:p>
              </w:tc>
              <w:tc>
                <w:tcPr>
                  <w:tcW w:w="329" w:type="pct"/>
                  <w:shd w:val="clear" w:color="auto" w:fill="auto"/>
                  <w:vAlign w:val="center"/>
                </w:tcPr>
                <w:p w14:paraId="5307FD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2" w:type="pct"/>
                  <w:shd w:val="clear" w:color="auto" w:fill="auto"/>
                  <w:vAlign w:val="center"/>
                </w:tcPr>
                <w:p w14:paraId="1D4725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78" w:type="pct"/>
                  <w:shd w:val="clear" w:color="auto" w:fill="auto"/>
                  <w:vAlign w:val="center"/>
                </w:tcPr>
                <w:p w14:paraId="795DC1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7" w:type="pct"/>
                  <w:shd w:val="clear" w:color="auto" w:fill="auto"/>
                  <w:vAlign w:val="center"/>
                </w:tcPr>
                <w:p w14:paraId="50D2A3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85" w:type="pct"/>
                  <w:shd w:val="clear" w:color="auto" w:fill="auto"/>
                  <w:vAlign w:val="center"/>
                </w:tcPr>
                <w:p w14:paraId="1919F7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85" w:type="pct"/>
                  <w:shd w:val="clear" w:color="auto" w:fill="auto"/>
                  <w:vAlign w:val="center"/>
                </w:tcPr>
                <w:p w14:paraId="0E29B9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0.067 </w:t>
                  </w:r>
                </w:p>
              </w:tc>
              <w:tc>
                <w:tcPr>
                  <w:tcW w:w="275" w:type="pct"/>
                  <w:shd w:val="clear" w:color="auto" w:fill="auto"/>
                  <w:vAlign w:val="center"/>
                </w:tcPr>
                <w:p w14:paraId="7CA8D9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0.110 </w:t>
                  </w:r>
                </w:p>
              </w:tc>
              <w:tc>
                <w:tcPr>
                  <w:tcW w:w="261" w:type="pct"/>
                  <w:shd w:val="clear" w:color="auto" w:fill="auto"/>
                  <w:vAlign w:val="center"/>
                </w:tcPr>
                <w:p w14:paraId="18B037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kern w:val="0"/>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1650</w:t>
                  </w:r>
                </w:p>
              </w:tc>
            </w:tr>
          </w:tbl>
          <w:p w14:paraId="27C45B66">
            <w:pPr>
              <w:keepNext w:val="0"/>
              <w:keepLines w:val="0"/>
              <w:suppressLineNumbers w:val="0"/>
              <w:spacing w:before="0" w:beforeAutospacing="0" w:after="0" w:afterAutospacing="0" w:line="360" w:lineRule="auto"/>
              <w:ind w:left="0" w:right="0" w:firstLine="482" w:firstLineChars="200"/>
              <w:rPr>
                <w:rFonts w:hint="default" w:eastAsiaTheme="minorEastAsia"/>
                <w:b/>
                <w:bCs/>
                <w:sz w:val="24"/>
              </w:rPr>
            </w:pPr>
            <w:r>
              <w:rPr>
                <w:rFonts w:hint="eastAsia" w:eastAsiaTheme="minorEastAsia"/>
                <w:b/>
                <w:bCs/>
                <w:sz w:val="24"/>
              </w:rPr>
              <w:t>（</w:t>
            </w:r>
            <w:r>
              <w:rPr>
                <w:rFonts w:hint="eastAsia" w:eastAsiaTheme="minorEastAsia"/>
                <w:b/>
                <w:bCs/>
                <w:sz w:val="24"/>
                <w:lang w:val="en-US" w:eastAsia="zh-CN"/>
              </w:rPr>
              <w:t>6</w:t>
            </w:r>
            <w:r>
              <w:rPr>
                <w:rFonts w:hint="eastAsia" w:eastAsiaTheme="minorEastAsia"/>
                <w:b/>
                <w:bCs/>
                <w:sz w:val="24"/>
              </w:rPr>
              <w:t>）非正常工况</w:t>
            </w:r>
          </w:p>
          <w:p w14:paraId="0354F039">
            <w:pPr>
              <w:keepNext w:val="0"/>
              <w:keepLines w:val="0"/>
              <w:widowControl w:val="0"/>
              <w:suppressLineNumbers w:val="0"/>
              <w:spacing w:before="0" w:beforeAutospacing="0" w:after="0" w:afterAutospacing="0" w:line="360" w:lineRule="auto"/>
              <w:ind w:left="0" w:leftChars="0" w:right="0" w:firstLine="480" w:firstLineChars="200"/>
              <w:jc w:val="both"/>
              <w:rPr>
                <w:rFonts w:hint="default"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kern w:val="2"/>
                <w:sz w:val="24"/>
                <w:szCs w:val="24"/>
                <w:lang w:val="en-US" w:eastAsia="zh-CN" w:bidi="ar-SA"/>
              </w:rPr>
              <w:t>本项目非正常工况主要是废气处理系统发生故障，净化效率降低50%，则非正常工况下废气源</w:t>
            </w:r>
            <w:r>
              <w:rPr>
                <w:rFonts w:hint="eastAsia" w:ascii="Times New Roman" w:hAnsi="Times New Roman" w:eastAsia="宋体" w:cs="Times New Roman"/>
                <w:kern w:val="2"/>
                <w:sz w:val="24"/>
                <w:szCs w:val="24"/>
                <w:highlight w:val="none"/>
                <w:lang w:val="en-US" w:eastAsia="zh-CN" w:bidi="ar-SA"/>
              </w:rPr>
              <w:t>强见下表：</w:t>
            </w:r>
          </w:p>
          <w:p w14:paraId="514FEFD5">
            <w:pPr>
              <w:keepNext w:val="0"/>
              <w:keepLines w:val="0"/>
              <w:numPr>
                <w:ilvl w:val="0"/>
                <w:numId w:val="0"/>
              </w:numPr>
              <w:suppressLineNumbers w:val="0"/>
              <w:adjustRightInd/>
              <w:snapToGrid/>
              <w:spacing w:before="0" w:beforeAutospacing="0" w:after="0" w:afterAutospacing="0" w:line="360" w:lineRule="auto"/>
              <w:ind w:left="0" w:leftChars="0" w:right="0" w:rightChars="0" w:firstLine="0" w:firstLineChars="0"/>
              <w:jc w:val="center"/>
              <w:rPr>
                <w:rFonts w:hint="default" w:eastAsia="宋体"/>
                <w:b/>
                <w:bCs/>
                <w:sz w:val="24"/>
                <w:highlight w:val="none"/>
                <w:lang w:val="zh-CN"/>
              </w:rPr>
            </w:pPr>
            <w:r>
              <w:rPr>
                <w:rFonts w:hint="default" w:ascii="Times New Roman" w:hAnsi="Times New Roman" w:eastAsia="宋体" w:cs="Times New Roman"/>
                <w:b/>
                <w:bCs/>
                <w:kern w:val="2"/>
                <w:sz w:val="24"/>
                <w:szCs w:val="24"/>
                <w:lang w:val="zh-CN" w:eastAsia="zh-CN" w:bidi="ar-SA"/>
              </w:rPr>
              <w:t xml:space="preserve">表4-2 </w:t>
            </w:r>
            <w:r>
              <w:rPr>
                <w:rFonts w:hint="eastAsia" w:eastAsia="宋体"/>
                <w:b/>
                <w:bCs/>
                <w:sz w:val="24"/>
                <w:highlight w:val="none"/>
                <w:lang w:val="zh-CN"/>
              </w:rPr>
              <w:t>非正常排放参数表</w:t>
            </w:r>
          </w:p>
          <w:tbl>
            <w:tblPr>
              <w:tblStyle w:val="88"/>
              <w:tblW w:w="83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1112"/>
              <w:gridCol w:w="988"/>
              <w:gridCol w:w="1063"/>
              <w:gridCol w:w="1162"/>
              <w:gridCol w:w="1075"/>
              <w:gridCol w:w="938"/>
              <w:gridCol w:w="1085"/>
            </w:tblGrid>
            <w:tr w14:paraId="59B9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40" w:type="dxa"/>
                  <w:vMerge w:val="restart"/>
                  <w:shd w:val="clear" w:color="auto" w:fill="auto"/>
                  <w:vAlign w:val="center"/>
                </w:tcPr>
                <w:p w14:paraId="6119108D">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非正常排放源</w:t>
                  </w:r>
                </w:p>
              </w:tc>
              <w:tc>
                <w:tcPr>
                  <w:tcW w:w="1112" w:type="dxa"/>
                  <w:vMerge w:val="restart"/>
                  <w:shd w:val="clear" w:color="auto" w:fill="auto"/>
                  <w:vAlign w:val="center"/>
                </w:tcPr>
                <w:p w14:paraId="2DE21B05">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非正常排放原因</w:t>
                  </w:r>
                </w:p>
              </w:tc>
              <w:tc>
                <w:tcPr>
                  <w:tcW w:w="3213" w:type="dxa"/>
                  <w:gridSpan w:val="3"/>
                  <w:shd w:val="clear" w:color="auto" w:fill="auto"/>
                  <w:vAlign w:val="center"/>
                </w:tcPr>
                <w:p w14:paraId="35F630D1">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污染物排放情况</w:t>
                  </w:r>
                </w:p>
              </w:tc>
              <w:tc>
                <w:tcPr>
                  <w:tcW w:w="1075" w:type="dxa"/>
                  <w:vMerge w:val="restart"/>
                  <w:shd w:val="clear" w:color="auto" w:fill="auto"/>
                  <w:vAlign w:val="center"/>
                </w:tcPr>
                <w:p w14:paraId="4F61E592">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单次持续时间(h)</w:t>
                  </w:r>
                </w:p>
              </w:tc>
              <w:tc>
                <w:tcPr>
                  <w:tcW w:w="938" w:type="dxa"/>
                  <w:vMerge w:val="restart"/>
                  <w:shd w:val="clear" w:color="auto" w:fill="auto"/>
                  <w:vAlign w:val="center"/>
                </w:tcPr>
                <w:p w14:paraId="651BEE36">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年发生频次(次)</w:t>
                  </w:r>
                </w:p>
              </w:tc>
              <w:tc>
                <w:tcPr>
                  <w:tcW w:w="1085" w:type="dxa"/>
                  <w:vMerge w:val="restart"/>
                  <w:shd w:val="clear" w:color="auto" w:fill="auto"/>
                  <w:vAlign w:val="center"/>
                </w:tcPr>
                <w:p w14:paraId="6E631AF1">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应对措施</w:t>
                  </w:r>
                </w:p>
              </w:tc>
            </w:tr>
            <w:tr w14:paraId="7B62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0" w:type="dxa"/>
                  <w:vMerge w:val="continue"/>
                  <w:shd w:val="clear" w:color="auto" w:fill="auto"/>
                  <w:vAlign w:val="center"/>
                </w:tcPr>
                <w:p w14:paraId="0C3A4AEE">
                  <w:pPr>
                    <w:keepNext w:val="0"/>
                    <w:keepLines w:val="0"/>
                    <w:suppressLineNumbers w:val="0"/>
                    <w:spacing w:before="0" w:beforeAutospacing="0" w:after="0" w:afterAutospacing="0"/>
                    <w:ind w:left="0" w:right="0"/>
                    <w:jc w:val="center"/>
                    <w:rPr>
                      <w:rFonts w:hint="default" w:eastAsia="宋体"/>
                      <w:szCs w:val="21"/>
                    </w:rPr>
                  </w:pPr>
                </w:p>
              </w:tc>
              <w:tc>
                <w:tcPr>
                  <w:tcW w:w="1112" w:type="dxa"/>
                  <w:vMerge w:val="continue"/>
                  <w:shd w:val="clear" w:color="auto" w:fill="auto"/>
                  <w:vAlign w:val="center"/>
                </w:tcPr>
                <w:p w14:paraId="2ABAA7B9">
                  <w:pPr>
                    <w:keepNext w:val="0"/>
                    <w:keepLines w:val="0"/>
                    <w:suppressLineNumbers w:val="0"/>
                    <w:spacing w:before="0" w:beforeAutospacing="0" w:after="0" w:afterAutospacing="0"/>
                    <w:ind w:left="0" w:right="0"/>
                    <w:jc w:val="center"/>
                    <w:rPr>
                      <w:rFonts w:hint="default" w:eastAsia="宋体"/>
                      <w:szCs w:val="21"/>
                    </w:rPr>
                  </w:pPr>
                </w:p>
              </w:tc>
              <w:tc>
                <w:tcPr>
                  <w:tcW w:w="988" w:type="dxa"/>
                  <w:shd w:val="clear" w:color="auto" w:fill="auto"/>
                  <w:vAlign w:val="center"/>
                </w:tcPr>
                <w:p w14:paraId="7D5A7C28">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污染物名称</w:t>
                  </w:r>
                </w:p>
              </w:tc>
              <w:tc>
                <w:tcPr>
                  <w:tcW w:w="1063" w:type="dxa"/>
                  <w:shd w:val="clear" w:color="auto" w:fill="auto"/>
                  <w:vAlign w:val="center"/>
                </w:tcPr>
                <w:p w14:paraId="700B0A4D">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排放量(kg/h)</w:t>
                  </w:r>
                </w:p>
              </w:tc>
              <w:tc>
                <w:tcPr>
                  <w:tcW w:w="1162" w:type="dxa"/>
                  <w:shd w:val="clear" w:color="auto" w:fill="auto"/>
                  <w:vAlign w:val="center"/>
                </w:tcPr>
                <w:p w14:paraId="472F2F65">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排放浓度(mg/m</w:t>
                  </w:r>
                  <w:r>
                    <w:rPr>
                      <w:rStyle w:val="2752"/>
                      <w:rFonts w:eastAsia="宋体"/>
                      <w:color w:val="auto"/>
                      <w:lang w:bidi="ar"/>
                    </w:rPr>
                    <w:t>3</w:t>
                  </w:r>
                  <w:r>
                    <w:rPr>
                      <w:rFonts w:hint="default" w:eastAsia="宋体"/>
                      <w:kern w:val="0"/>
                      <w:szCs w:val="21"/>
                      <w:lang w:bidi="ar"/>
                    </w:rPr>
                    <w:t>)</w:t>
                  </w:r>
                </w:p>
              </w:tc>
              <w:tc>
                <w:tcPr>
                  <w:tcW w:w="1075" w:type="dxa"/>
                  <w:vMerge w:val="continue"/>
                  <w:shd w:val="clear" w:color="auto" w:fill="auto"/>
                  <w:vAlign w:val="center"/>
                </w:tcPr>
                <w:p w14:paraId="712B5F9C">
                  <w:pPr>
                    <w:keepNext w:val="0"/>
                    <w:keepLines w:val="0"/>
                    <w:suppressLineNumbers w:val="0"/>
                    <w:spacing w:before="0" w:beforeAutospacing="0" w:after="0" w:afterAutospacing="0"/>
                    <w:ind w:left="0" w:right="0"/>
                    <w:jc w:val="center"/>
                    <w:rPr>
                      <w:rFonts w:hint="default" w:eastAsia="宋体"/>
                      <w:szCs w:val="21"/>
                    </w:rPr>
                  </w:pPr>
                </w:p>
              </w:tc>
              <w:tc>
                <w:tcPr>
                  <w:tcW w:w="938" w:type="dxa"/>
                  <w:vMerge w:val="continue"/>
                  <w:shd w:val="clear" w:color="auto" w:fill="auto"/>
                  <w:vAlign w:val="center"/>
                </w:tcPr>
                <w:p w14:paraId="2C1AC9C6">
                  <w:pPr>
                    <w:keepNext w:val="0"/>
                    <w:keepLines w:val="0"/>
                    <w:suppressLineNumbers w:val="0"/>
                    <w:spacing w:before="0" w:beforeAutospacing="0" w:after="0" w:afterAutospacing="0"/>
                    <w:ind w:left="0" w:right="0"/>
                    <w:jc w:val="center"/>
                    <w:rPr>
                      <w:rFonts w:hint="default" w:eastAsia="宋体"/>
                      <w:szCs w:val="21"/>
                    </w:rPr>
                  </w:pPr>
                </w:p>
              </w:tc>
              <w:tc>
                <w:tcPr>
                  <w:tcW w:w="1085" w:type="dxa"/>
                  <w:vMerge w:val="continue"/>
                  <w:shd w:val="clear" w:color="auto" w:fill="auto"/>
                  <w:vAlign w:val="center"/>
                </w:tcPr>
                <w:p w14:paraId="5D9134B0">
                  <w:pPr>
                    <w:keepNext w:val="0"/>
                    <w:keepLines w:val="0"/>
                    <w:suppressLineNumbers w:val="0"/>
                    <w:spacing w:before="0" w:beforeAutospacing="0" w:after="0" w:afterAutospacing="0"/>
                    <w:ind w:left="0" w:right="0"/>
                    <w:jc w:val="center"/>
                    <w:rPr>
                      <w:rFonts w:hint="default" w:eastAsia="宋体"/>
                      <w:szCs w:val="21"/>
                    </w:rPr>
                  </w:pPr>
                </w:p>
              </w:tc>
            </w:tr>
            <w:tr w14:paraId="2EE4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40" w:type="dxa"/>
                  <w:shd w:val="clear" w:color="auto" w:fill="auto"/>
                  <w:vAlign w:val="center"/>
                </w:tcPr>
                <w:p w14:paraId="7D9B6E72">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eastAsia" w:eastAsia="宋体"/>
                      <w:szCs w:val="21"/>
                    </w:rPr>
                    <w:t>DA001</w:t>
                  </w:r>
                </w:p>
              </w:tc>
              <w:tc>
                <w:tcPr>
                  <w:tcW w:w="1112" w:type="dxa"/>
                  <w:shd w:val="clear" w:color="auto" w:fill="auto"/>
                  <w:vAlign w:val="center"/>
                </w:tcPr>
                <w:p w14:paraId="4C04FC1C">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eastAsia"/>
                      <w:kern w:val="0"/>
                      <w:szCs w:val="21"/>
                      <w:lang w:val="en-US" w:eastAsia="zh-CN" w:bidi="ar"/>
                    </w:rPr>
                    <w:t>水帘</w:t>
                  </w:r>
                  <w:r>
                    <w:rPr>
                      <w:rFonts w:hint="default" w:eastAsia="宋体"/>
                      <w:kern w:val="0"/>
                      <w:szCs w:val="21"/>
                      <w:lang w:bidi="ar"/>
                    </w:rPr>
                    <w:t>除尘器故障(净化效率降低50%)</w:t>
                  </w:r>
                </w:p>
              </w:tc>
              <w:tc>
                <w:tcPr>
                  <w:tcW w:w="988" w:type="dxa"/>
                  <w:shd w:val="clear" w:color="auto" w:fill="auto"/>
                  <w:vAlign w:val="center"/>
                </w:tcPr>
                <w:p w14:paraId="0E7E6D56">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eastAsia" w:eastAsia="宋体"/>
                      <w:kern w:val="0"/>
                      <w:szCs w:val="21"/>
                      <w:lang w:bidi="ar"/>
                    </w:rPr>
                    <w:t>抛</w:t>
                  </w:r>
                  <w:r>
                    <w:rPr>
                      <w:rFonts w:hint="eastAsia"/>
                      <w:kern w:val="0"/>
                      <w:szCs w:val="21"/>
                      <w:lang w:val="en-US" w:eastAsia="zh-CN" w:bidi="ar"/>
                    </w:rPr>
                    <w:t>光</w:t>
                  </w:r>
                  <w:r>
                    <w:rPr>
                      <w:rFonts w:hint="eastAsia" w:eastAsia="宋体"/>
                      <w:kern w:val="0"/>
                      <w:szCs w:val="21"/>
                      <w:lang w:bidi="ar"/>
                    </w:rPr>
                    <w:t>粉尘</w:t>
                  </w:r>
                </w:p>
              </w:tc>
              <w:tc>
                <w:tcPr>
                  <w:tcW w:w="1063" w:type="dxa"/>
                  <w:shd w:val="clear" w:color="auto" w:fill="auto"/>
                  <w:noWrap/>
                  <w:vAlign w:val="center"/>
                </w:tcPr>
                <w:p w14:paraId="5D3D7A83">
                  <w:pPr>
                    <w:keepNext w:val="0"/>
                    <w:keepLines w:val="0"/>
                    <w:widowControl/>
                    <w:suppressLineNumbers w:val="0"/>
                    <w:spacing w:before="0" w:beforeAutospacing="0" w:after="0" w:afterAutospacing="0"/>
                    <w:ind w:left="0" w:right="0"/>
                    <w:jc w:val="center"/>
                    <w:textAlignment w:val="center"/>
                    <w:rPr>
                      <w:rFonts w:hint="default" w:eastAsia="宋体"/>
                      <w:kern w:val="0"/>
                      <w:szCs w:val="21"/>
                      <w:highlight w:val="none"/>
                      <w:lang w:val="en-US" w:eastAsia="zh-CN" w:bidi="ar"/>
                    </w:rPr>
                  </w:pPr>
                  <w:r>
                    <w:rPr>
                      <w:rFonts w:hint="eastAsia"/>
                      <w:kern w:val="0"/>
                      <w:szCs w:val="21"/>
                      <w:highlight w:val="none"/>
                      <w:lang w:val="en-US" w:eastAsia="zh-CN" w:bidi="ar"/>
                    </w:rPr>
                    <w:t>0.130</w:t>
                  </w:r>
                </w:p>
              </w:tc>
              <w:tc>
                <w:tcPr>
                  <w:tcW w:w="1162" w:type="dxa"/>
                  <w:shd w:val="clear" w:color="auto" w:fill="auto"/>
                  <w:noWrap/>
                  <w:vAlign w:val="center"/>
                </w:tcPr>
                <w:p w14:paraId="7943C89D">
                  <w:pPr>
                    <w:keepNext w:val="0"/>
                    <w:keepLines w:val="0"/>
                    <w:widowControl/>
                    <w:suppressLineNumbers w:val="0"/>
                    <w:spacing w:before="0" w:beforeAutospacing="0" w:after="0" w:afterAutospacing="0"/>
                    <w:ind w:left="0" w:right="0"/>
                    <w:jc w:val="center"/>
                    <w:textAlignment w:val="center"/>
                    <w:rPr>
                      <w:rFonts w:hint="default" w:eastAsia="宋体"/>
                      <w:kern w:val="0"/>
                      <w:szCs w:val="21"/>
                      <w:highlight w:val="none"/>
                      <w:lang w:val="en-US" w:eastAsia="zh-CN" w:bidi="ar"/>
                    </w:rPr>
                  </w:pPr>
                  <w:r>
                    <w:rPr>
                      <w:rFonts w:hint="eastAsia"/>
                      <w:kern w:val="0"/>
                      <w:szCs w:val="21"/>
                      <w:highlight w:val="none"/>
                      <w:lang w:val="en-US" w:eastAsia="zh-CN" w:bidi="ar"/>
                    </w:rPr>
                    <w:t>5.540</w:t>
                  </w:r>
                </w:p>
              </w:tc>
              <w:tc>
                <w:tcPr>
                  <w:tcW w:w="1075" w:type="dxa"/>
                  <w:shd w:val="clear" w:color="auto" w:fill="auto"/>
                  <w:vAlign w:val="center"/>
                </w:tcPr>
                <w:p w14:paraId="7833FAD3">
                  <w:pPr>
                    <w:keepNext w:val="0"/>
                    <w:keepLines w:val="0"/>
                    <w:widowControl/>
                    <w:suppressLineNumbers w:val="0"/>
                    <w:spacing w:before="0" w:beforeAutospacing="0" w:after="0" w:afterAutospacing="0"/>
                    <w:ind w:left="0" w:right="0"/>
                    <w:jc w:val="center"/>
                    <w:textAlignment w:val="center"/>
                    <w:rPr>
                      <w:rFonts w:hint="default" w:eastAsia="宋体"/>
                      <w:kern w:val="0"/>
                      <w:szCs w:val="21"/>
                      <w:lang w:bidi="ar"/>
                    </w:rPr>
                  </w:pPr>
                  <w:r>
                    <w:rPr>
                      <w:rFonts w:hint="eastAsia" w:eastAsia="宋体"/>
                      <w:kern w:val="0"/>
                      <w:szCs w:val="21"/>
                      <w:lang w:bidi="ar"/>
                    </w:rPr>
                    <w:t>1</w:t>
                  </w:r>
                </w:p>
              </w:tc>
              <w:tc>
                <w:tcPr>
                  <w:tcW w:w="938" w:type="dxa"/>
                  <w:shd w:val="clear" w:color="auto" w:fill="auto"/>
                  <w:vAlign w:val="center"/>
                </w:tcPr>
                <w:p w14:paraId="2A1ADD60">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eastAsia"/>
                      <w:kern w:val="0"/>
                      <w:szCs w:val="21"/>
                      <w:lang w:val="en-US" w:eastAsia="zh-CN" w:bidi="ar"/>
                    </w:rPr>
                    <w:t>1</w:t>
                  </w:r>
                </w:p>
              </w:tc>
              <w:tc>
                <w:tcPr>
                  <w:tcW w:w="1085" w:type="dxa"/>
                  <w:shd w:val="clear" w:color="auto" w:fill="auto"/>
                  <w:vAlign w:val="center"/>
                </w:tcPr>
                <w:p w14:paraId="26C6A632">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立即停止运行，及时进行废气处理装置维修</w:t>
                  </w:r>
                </w:p>
              </w:tc>
            </w:tr>
          </w:tbl>
          <w:p w14:paraId="77E995DF">
            <w:pPr>
              <w:keepNext w:val="0"/>
              <w:keepLines w:val="0"/>
              <w:suppressLineNumbers w:val="0"/>
              <w:spacing w:before="0" w:beforeAutospacing="0" w:after="0" w:afterAutospacing="0" w:line="360" w:lineRule="auto"/>
              <w:ind w:left="0" w:right="0" w:firstLine="482" w:firstLineChars="200"/>
              <w:rPr>
                <w:rFonts w:hint="default" w:eastAsiaTheme="minorEastAsia"/>
                <w:b/>
                <w:bCs/>
                <w:sz w:val="24"/>
              </w:rPr>
            </w:pPr>
            <w:r>
              <w:rPr>
                <w:rFonts w:hint="eastAsia" w:eastAsiaTheme="minorEastAsia"/>
                <w:b/>
                <w:bCs/>
                <w:sz w:val="24"/>
              </w:rPr>
              <w:t>2、废气排放达标性分析</w:t>
            </w:r>
          </w:p>
          <w:p w14:paraId="6CCB995B">
            <w:pPr>
              <w:keepNext w:val="0"/>
              <w:keepLines w:val="0"/>
              <w:suppressLineNumbers w:val="0"/>
              <w:adjustRightInd w:val="0"/>
              <w:snapToGrid w:val="0"/>
              <w:spacing w:before="0" w:beforeAutospacing="0" w:after="0" w:afterAutospacing="0"/>
              <w:ind w:left="0" w:right="0"/>
              <w:jc w:val="center"/>
              <w:rPr>
                <w:rFonts w:hint="default" w:eastAsia="宋体"/>
                <w:b/>
                <w:bCs/>
                <w:sz w:val="24"/>
                <w:lang w:val="zh-CN"/>
              </w:rPr>
            </w:pPr>
            <w:r>
              <w:rPr>
                <w:rFonts w:hint="eastAsia" w:eastAsia="宋体"/>
                <w:b/>
                <w:bCs/>
                <w:sz w:val="24"/>
                <w:lang w:val="zh-CN"/>
              </w:rPr>
              <w:t>表</w:t>
            </w:r>
            <w:r>
              <w:rPr>
                <w:rFonts w:hint="eastAsia" w:eastAsia="宋体"/>
                <w:b/>
                <w:bCs/>
                <w:sz w:val="24"/>
              </w:rPr>
              <w:t>4-</w:t>
            </w:r>
            <w:r>
              <w:rPr>
                <w:rFonts w:hint="eastAsia"/>
                <w:b/>
                <w:bCs/>
                <w:sz w:val="24"/>
                <w:lang w:val="en-US" w:eastAsia="zh-CN"/>
              </w:rPr>
              <w:t>3</w:t>
            </w:r>
            <w:r>
              <w:rPr>
                <w:rFonts w:hint="eastAsia" w:eastAsia="宋体"/>
                <w:b/>
                <w:bCs/>
                <w:sz w:val="24"/>
              </w:rPr>
              <w:t xml:space="preserve"> </w:t>
            </w:r>
            <w:r>
              <w:rPr>
                <w:rFonts w:hint="eastAsia" w:eastAsia="宋体"/>
                <w:b/>
                <w:bCs/>
                <w:sz w:val="24"/>
                <w:lang w:val="zh-CN"/>
              </w:rPr>
              <w:t>项目废气达标排放情况表</w:t>
            </w:r>
          </w:p>
          <w:tbl>
            <w:tblPr>
              <w:tblStyle w:val="88"/>
              <w:tblW w:w="83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1178"/>
              <w:gridCol w:w="1327"/>
              <w:gridCol w:w="1212"/>
              <w:gridCol w:w="1117"/>
              <w:gridCol w:w="868"/>
              <w:gridCol w:w="1004"/>
              <w:gridCol w:w="738"/>
            </w:tblGrid>
            <w:tr w14:paraId="0C62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919" w:type="dxa"/>
                  <w:vMerge w:val="restart"/>
                  <w:shd w:val="clear" w:color="auto" w:fill="auto"/>
                  <w:vAlign w:val="center"/>
                </w:tcPr>
                <w:p w14:paraId="1EE81A95">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排放口编号</w:t>
                  </w:r>
                </w:p>
              </w:tc>
              <w:tc>
                <w:tcPr>
                  <w:tcW w:w="1178" w:type="dxa"/>
                  <w:vMerge w:val="restart"/>
                  <w:shd w:val="clear" w:color="auto" w:fill="auto"/>
                  <w:vAlign w:val="center"/>
                </w:tcPr>
                <w:p w14:paraId="5BDD35F3">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废气种类</w:t>
                  </w:r>
                </w:p>
              </w:tc>
              <w:tc>
                <w:tcPr>
                  <w:tcW w:w="1327" w:type="dxa"/>
                  <w:vMerge w:val="restart"/>
                  <w:shd w:val="clear" w:color="auto" w:fill="auto"/>
                  <w:vAlign w:val="center"/>
                </w:tcPr>
                <w:p w14:paraId="6A63B507">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污染物</w:t>
                  </w:r>
                </w:p>
              </w:tc>
              <w:tc>
                <w:tcPr>
                  <w:tcW w:w="1212" w:type="dxa"/>
                  <w:vMerge w:val="restart"/>
                  <w:shd w:val="clear" w:color="auto" w:fill="auto"/>
                  <w:vAlign w:val="center"/>
                </w:tcPr>
                <w:p w14:paraId="6817C944">
                  <w:pPr>
                    <w:keepNext w:val="0"/>
                    <w:keepLines w:val="0"/>
                    <w:widowControl/>
                    <w:suppressLineNumbers w:val="0"/>
                    <w:spacing w:before="0" w:beforeAutospacing="0" w:after="0" w:afterAutospacing="0"/>
                    <w:ind w:left="0" w:right="0"/>
                    <w:jc w:val="center"/>
                    <w:textAlignment w:val="center"/>
                    <w:rPr>
                      <w:rFonts w:hint="default" w:eastAsia="宋体"/>
                      <w:color w:val="auto"/>
                      <w:szCs w:val="21"/>
                    </w:rPr>
                  </w:pPr>
                  <w:r>
                    <w:rPr>
                      <w:rFonts w:hint="default" w:eastAsia="宋体"/>
                      <w:color w:val="auto"/>
                      <w:kern w:val="0"/>
                      <w:szCs w:val="21"/>
                      <w:lang w:bidi="ar"/>
                    </w:rPr>
                    <w:t>排放浓度mg/m</w:t>
                  </w:r>
                  <w:r>
                    <w:rPr>
                      <w:rFonts w:hint="default" w:eastAsia="宋体"/>
                      <w:color w:val="auto"/>
                      <w:kern w:val="0"/>
                      <w:szCs w:val="21"/>
                      <w:vertAlign w:val="superscript"/>
                      <w:lang w:bidi="ar"/>
                    </w:rPr>
                    <w:t>3</w:t>
                  </w:r>
                </w:p>
              </w:tc>
              <w:tc>
                <w:tcPr>
                  <w:tcW w:w="1117" w:type="dxa"/>
                  <w:vMerge w:val="restart"/>
                  <w:shd w:val="clear" w:color="auto" w:fill="auto"/>
                  <w:vAlign w:val="center"/>
                </w:tcPr>
                <w:p w14:paraId="0B2BF696">
                  <w:pPr>
                    <w:keepNext w:val="0"/>
                    <w:keepLines w:val="0"/>
                    <w:widowControl/>
                    <w:suppressLineNumbers w:val="0"/>
                    <w:spacing w:before="0" w:beforeAutospacing="0" w:after="0" w:afterAutospacing="0"/>
                    <w:ind w:left="0" w:right="0"/>
                    <w:jc w:val="center"/>
                    <w:textAlignment w:val="center"/>
                    <w:rPr>
                      <w:rFonts w:hint="default" w:eastAsia="宋体"/>
                      <w:color w:val="auto"/>
                      <w:szCs w:val="21"/>
                    </w:rPr>
                  </w:pPr>
                  <w:r>
                    <w:rPr>
                      <w:rFonts w:hint="default" w:eastAsia="宋体"/>
                      <w:color w:val="auto"/>
                      <w:kern w:val="0"/>
                      <w:szCs w:val="21"/>
                      <w:lang w:bidi="ar"/>
                    </w:rPr>
                    <w:t>排放</w:t>
                  </w:r>
                  <w:r>
                    <w:rPr>
                      <w:rFonts w:hint="eastAsia"/>
                      <w:color w:val="auto"/>
                      <w:kern w:val="0"/>
                      <w:szCs w:val="21"/>
                      <w:lang w:val="en-US" w:eastAsia="zh-CN" w:bidi="ar"/>
                    </w:rPr>
                    <w:t>速率</w:t>
                  </w:r>
                  <w:r>
                    <w:rPr>
                      <w:rFonts w:hint="default" w:eastAsia="宋体"/>
                      <w:color w:val="auto"/>
                      <w:kern w:val="0"/>
                      <w:szCs w:val="21"/>
                      <w:lang w:bidi="ar"/>
                    </w:rPr>
                    <w:t>kg/h</w:t>
                  </w:r>
                </w:p>
              </w:tc>
              <w:tc>
                <w:tcPr>
                  <w:tcW w:w="1872" w:type="dxa"/>
                  <w:gridSpan w:val="2"/>
                  <w:shd w:val="clear" w:color="auto" w:fill="auto"/>
                  <w:vAlign w:val="center"/>
                </w:tcPr>
                <w:p w14:paraId="4D1DA43A">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eastAsia" w:eastAsia="宋体"/>
                      <w:szCs w:val="21"/>
                    </w:rPr>
                    <w:t>排放标准</w:t>
                  </w:r>
                </w:p>
              </w:tc>
              <w:tc>
                <w:tcPr>
                  <w:tcW w:w="738" w:type="dxa"/>
                  <w:vMerge w:val="restart"/>
                  <w:shd w:val="clear" w:color="auto" w:fill="auto"/>
                  <w:vAlign w:val="center"/>
                </w:tcPr>
                <w:p w14:paraId="1A24E667">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kern w:val="0"/>
                      <w:szCs w:val="21"/>
                      <w:lang w:bidi="ar"/>
                    </w:rPr>
                    <w:t>是否达标</w:t>
                  </w:r>
                </w:p>
              </w:tc>
            </w:tr>
            <w:tr w14:paraId="13AE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19" w:type="dxa"/>
                  <w:vMerge w:val="continue"/>
                  <w:shd w:val="clear" w:color="auto" w:fill="auto"/>
                  <w:vAlign w:val="center"/>
                </w:tcPr>
                <w:p w14:paraId="1BE4F33B">
                  <w:pPr>
                    <w:keepNext w:val="0"/>
                    <w:keepLines w:val="0"/>
                    <w:suppressLineNumbers w:val="0"/>
                    <w:spacing w:before="0" w:beforeAutospacing="0" w:after="0" w:afterAutospacing="0"/>
                    <w:ind w:left="0" w:right="0"/>
                    <w:jc w:val="center"/>
                    <w:rPr>
                      <w:rFonts w:hint="default" w:eastAsia="宋体"/>
                      <w:szCs w:val="21"/>
                    </w:rPr>
                  </w:pPr>
                </w:p>
              </w:tc>
              <w:tc>
                <w:tcPr>
                  <w:tcW w:w="1178" w:type="dxa"/>
                  <w:vMerge w:val="continue"/>
                  <w:shd w:val="clear" w:color="auto" w:fill="auto"/>
                  <w:vAlign w:val="center"/>
                </w:tcPr>
                <w:p w14:paraId="2F5317A0">
                  <w:pPr>
                    <w:keepNext w:val="0"/>
                    <w:keepLines w:val="0"/>
                    <w:suppressLineNumbers w:val="0"/>
                    <w:spacing w:before="0" w:beforeAutospacing="0" w:after="0" w:afterAutospacing="0"/>
                    <w:ind w:left="0" w:right="0"/>
                    <w:jc w:val="center"/>
                    <w:rPr>
                      <w:rFonts w:hint="default" w:eastAsia="宋体"/>
                      <w:szCs w:val="21"/>
                    </w:rPr>
                  </w:pPr>
                </w:p>
              </w:tc>
              <w:tc>
                <w:tcPr>
                  <w:tcW w:w="1327" w:type="dxa"/>
                  <w:vMerge w:val="continue"/>
                  <w:shd w:val="clear" w:color="auto" w:fill="auto"/>
                  <w:vAlign w:val="center"/>
                </w:tcPr>
                <w:p w14:paraId="763E3806">
                  <w:pPr>
                    <w:keepNext w:val="0"/>
                    <w:keepLines w:val="0"/>
                    <w:suppressLineNumbers w:val="0"/>
                    <w:spacing w:before="0" w:beforeAutospacing="0" w:after="0" w:afterAutospacing="0"/>
                    <w:ind w:left="0" w:right="0"/>
                    <w:jc w:val="center"/>
                    <w:rPr>
                      <w:rFonts w:hint="default" w:eastAsia="宋体"/>
                      <w:szCs w:val="21"/>
                    </w:rPr>
                  </w:pPr>
                </w:p>
              </w:tc>
              <w:tc>
                <w:tcPr>
                  <w:tcW w:w="1212" w:type="dxa"/>
                  <w:vMerge w:val="continue"/>
                  <w:shd w:val="clear" w:color="auto" w:fill="auto"/>
                  <w:vAlign w:val="center"/>
                </w:tcPr>
                <w:p w14:paraId="3AA9F994">
                  <w:pPr>
                    <w:keepNext w:val="0"/>
                    <w:keepLines w:val="0"/>
                    <w:suppressLineNumbers w:val="0"/>
                    <w:spacing w:before="0" w:beforeAutospacing="0" w:after="0" w:afterAutospacing="0"/>
                    <w:ind w:left="0" w:right="0"/>
                    <w:jc w:val="center"/>
                    <w:rPr>
                      <w:rFonts w:hint="default" w:eastAsia="宋体"/>
                      <w:color w:val="auto"/>
                      <w:szCs w:val="21"/>
                    </w:rPr>
                  </w:pPr>
                </w:p>
              </w:tc>
              <w:tc>
                <w:tcPr>
                  <w:tcW w:w="1117" w:type="dxa"/>
                  <w:vMerge w:val="continue"/>
                  <w:shd w:val="clear" w:color="auto" w:fill="auto"/>
                  <w:vAlign w:val="center"/>
                </w:tcPr>
                <w:p w14:paraId="32BFCC22">
                  <w:pPr>
                    <w:keepNext w:val="0"/>
                    <w:keepLines w:val="0"/>
                    <w:suppressLineNumbers w:val="0"/>
                    <w:spacing w:before="0" w:beforeAutospacing="0" w:after="0" w:afterAutospacing="0"/>
                    <w:ind w:left="0" w:right="0"/>
                    <w:jc w:val="center"/>
                    <w:rPr>
                      <w:rFonts w:hint="default" w:eastAsia="宋体"/>
                      <w:color w:val="auto"/>
                      <w:szCs w:val="21"/>
                    </w:rPr>
                  </w:pPr>
                </w:p>
              </w:tc>
              <w:tc>
                <w:tcPr>
                  <w:tcW w:w="868" w:type="dxa"/>
                  <w:shd w:val="clear" w:color="auto" w:fill="auto"/>
                  <w:vAlign w:val="center"/>
                </w:tcPr>
                <w:p w14:paraId="2550BFA0">
                  <w:pPr>
                    <w:keepNext w:val="0"/>
                    <w:keepLines w:val="0"/>
                    <w:suppressLineNumbers w:val="0"/>
                    <w:spacing w:before="0" w:beforeAutospacing="0" w:after="0" w:afterAutospacing="0"/>
                    <w:ind w:left="0" w:right="0"/>
                    <w:jc w:val="center"/>
                    <w:rPr>
                      <w:rFonts w:hint="default" w:eastAsia="宋体"/>
                      <w:szCs w:val="21"/>
                    </w:rPr>
                  </w:pPr>
                  <w:r>
                    <w:rPr>
                      <w:rFonts w:hint="default" w:eastAsia="宋体"/>
                      <w:kern w:val="0"/>
                      <w:szCs w:val="21"/>
                      <w:lang w:bidi="ar"/>
                    </w:rPr>
                    <w:t>浓度mg/m</w:t>
                  </w:r>
                  <w:r>
                    <w:rPr>
                      <w:rFonts w:hint="default" w:eastAsia="宋体"/>
                      <w:kern w:val="0"/>
                      <w:szCs w:val="21"/>
                      <w:vertAlign w:val="superscript"/>
                      <w:lang w:bidi="ar"/>
                    </w:rPr>
                    <w:t>3</w:t>
                  </w:r>
                </w:p>
              </w:tc>
              <w:tc>
                <w:tcPr>
                  <w:tcW w:w="1004" w:type="dxa"/>
                  <w:shd w:val="clear" w:color="auto" w:fill="auto"/>
                  <w:vAlign w:val="center"/>
                </w:tcPr>
                <w:p w14:paraId="4EAE20C3">
                  <w:pPr>
                    <w:keepNext w:val="0"/>
                    <w:keepLines w:val="0"/>
                    <w:suppressLineNumbers w:val="0"/>
                    <w:spacing w:before="0" w:beforeAutospacing="0" w:after="0" w:afterAutospacing="0"/>
                    <w:ind w:left="0" w:right="0"/>
                    <w:jc w:val="center"/>
                    <w:rPr>
                      <w:rFonts w:hint="default" w:eastAsia="宋体"/>
                      <w:szCs w:val="21"/>
                    </w:rPr>
                  </w:pPr>
                  <w:r>
                    <w:rPr>
                      <w:rFonts w:hint="default" w:eastAsia="宋体"/>
                      <w:kern w:val="0"/>
                      <w:szCs w:val="21"/>
                      <w:lang w:bidi="ar"/>
                    </w:rPr>
                    <w:t>速率kg/h</w:t>
                  </w:r>
                </w:p>
              </w:tc>
              <w:tc>
                <w:tcPr>
                  <w:tcW w:w="738" w:type="dxa"/>
                  <w:vMerge w:val="continue"/>
                  <w:shd w:val="clear" w:color="auto" w:fill="auto"/>
                  <w:vAlign w:val="center"/>
                </w:tcPr>
                <w:p w14:paraId="0F4E7322">
                  <w:pPr>
                    <w:keepNext w:val="0"/>
                    <w:keepLines w:val="0"/>
                    <w:suppressLineNumbers w:val="0"/>
                    <w:spacing w:before="0" w:beforeAutospacing="0" w:after="0" w:afterAutospacing="0"/>
                    <w:ind w:left="0" w:right="0"/>
                    <w:jc w:val="center"/>
                    <w:rPr>
                      <w:rFonts w:hint="default" w:eastAsia="宋体"/>
                      <w:szCs w:val="21"/>
                    </w:rPr>
                  </w:pPr>
                </w:p>
              </w:tc>
            </w:tr>
            <w:tr w14:paraId="58D2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919" w:type="dxa"/>
                  <w:shd w:val="clear" w:color="auto" w:fill="auto"/>
                  <w:vAlign w:val="center"/>
                </w:tcPr>
                <w:p w14:paraId="0115D032">
                  <w:pPr>
                    <w:keepNext w:val="0"/>
                    <w:keepLines w:val="0"/>
                    <w:widowControl/>
                    <w:suppressLineNumbers w:val="0"/>
                    <w:spacing w:before="0" w:beforeAutospacing="0" w:after="0" w:afterAutospacing="0"/>
                    <w:ind w:left="0" w:right="0"/>
                    <w:jc w:val="center"/>
                    <w:textAlignment w:val="center"/>
                    <w:rPr>
                      <w:rFonts w:hint="default" w:eastAsia="宋体"/>
                      <w:kern w:val="0"/>
                      <w:szCs w:val="21"/>
                      <w:lang w:bidi="ar"/>
                    </w:rPr>
                  </w:pPr>
                  <w:r>
                    <w:rPr>
                      <w:rFonts w:hint="eastAsia" w:eastAsia="宋体"/>
                      <w:kern w:val="0"/>
                      <w:szCs w:val="21"/>
                      <w:lang w:bidi="ar"/>
                    </w:rPr>
                    <w:t>DA001</w:t>
                  </w:r>
                </w:p>
              </w:tc>
              <w:tc>
                <w:tcPr>
                  <w:tcW w:w="1178" w:type="dxa"/>
                  <w:shd w:val="clear" w:color="auto" w:fill="auto"/>
                  <w:vAlign w:val="center"/>
                </w:tcPr>
                <w:p w14:paraId="45DA9846">
                  <w:pPr>
                    <w:keepNext w:val="0"/>
                    <w:keepLines w:val="0"/>
                    <w:widowControl/>
                    <w:suppressLineNumbers w:val="0"/>
                    <w:spacing w:before="0" w:beforeAutospacing="0" w:after="0" w:afterAutospacing="0"/>
                    <w:ind w:left="0" w:right="0"/>
                    <w:jc w:val="center"/>
                    <w:textAlignment w:val="center"/>
                    <w:rPr>
                      <w:rFonts w:hint="default" w:eastAsia="宋体"/>
                      <w:szCs w:val="21"/>
                    </w:rPr>
                  </w:pPr>
                  <w:r>
                    <w:rPr>
                      <w:rFonts w:hint="default" w:eastAsia="宋体"/>
                      <w:szCs w:val="21"/>
                    </w:rPr>
                    <w:t>颗粒物</w:t>
                  </w:r>
                </w:p>
              </w:tc>
              <w:tc>
                <w:tcPr>
                  <w:tcW w:w="1327" w:type="dxa"/>
                  <w:shd w:val="clear" w:color="auto" w:fill="auto"/>
                  <w:vAlign w:val="center"/>
                </w:tcPr>
                <w:p w14:paraId="65CCC79E">
                  <w:pPr>
                    <w:keepNext w:val="0"/>
                    <w:keepLines w:val="0"/>
                    <w:widowControl/>
                    <w:suppressLineNumbers w:val="0"/>
                    <w:spacing w:before="0" w:beforeAutospacing="0" w:after="0" w:afterAutospacing="0"/>
                    <w:ind w:left="0" w:right="0"/>
                    <w:jc w:val="center"/>
                    <w:textAlignment w:val="center"/>
                    <w:rPr>
                      <w:rFonts w:hint="default" w:eastAsia="宋体"/>
                      <w:kern w:val="0"/>
                      <w:szCs w:val="21"/>
                      <w:lang w:bidi="ar"/>
                    </w:rPr>
                  </w:pPr>
                  <w:r>
                    <w:rPr>
                      <w:rFonts w:hint="eastAsia" w:eastAsia="宋体"/>
                      <w:szCs w:val="21"/>
                    </w:rPr>
                    <w:t>抛</w:t>
                  </w:r>
                  <w:r>
                    <w:rPr>
                      <w:rFonts w:hint="eastAsia"/>
                      <w:szCs w:val="21"/>
                      <w:lang w:val="en-US" w:eastAsia="zh-CN"/>
                    </w:rPr>
                    <w:t>光</w:t>
                  </w:r>
                  <w:r>
                    <w:rPr>
                      <w:rFonts w:hint="eastAsia" w:eastAsia="宋体"/>
                      <w:szCs w:val="21"/>
                    </w:rPr>
                    <w:t>粉尘</w:t>
                  </w:r>
                </w:p>
              </w:tc>
              <w:tc>
                <w:tcPr>
                  <w:tcW w:w="1212" w:type="dxa"/>
                  <w:shd w:val="clear" w:color="auto" w:fill="auto"/>
                  <w:vAlign w:val="center"/>
                </w:tcPr>
                <w:p w14:paraId="64CC896E">
                  <w:pPr>
                    <w:keepNext w:val="0"/>
                    <w:keepLines w:val="0"/>
                    <w:suppressLineNumbers w:val="0"/>
                    <w:spacing w:before="0" w:beforeAutospacing="0" w:after="0" w:afterAutospacing="0"/>
                    <w:ind w:left="0" w:right="0"/>
                    <w:jc w:val="center"/>
                    <w:rPr>
                      <w:rFonts w:hint="default" w:eastAsia="宋体"/>
                      <w:color w:val="auto"/>
                      <w:kern w:val="0"/>
                      <w:szCs w:val="21"/>
                      <w:highlight w:val="none"/>
                      <w:lang w:val="en-US" w:eastAsia="zh-CN" w:bidi="ar"/>
                    </w:rPr>
                  </w:pPr>
                  <w:r>
                    <w:rPr>
                      <w:rFonts w:hint="eastAsia"/>
                      <w:color w:val="auto"/>
                      <w:kern w:val="0"/>
                      <w:szCs w:val="21"/>
                      <w:highlight w:val="none"/>
                      <w:lang w:val="en-US" w:eastAsia="zh-CN" w:bidi="ar"/>
                    </w:rPr>
                    <w:t>2.492</w:t>
                  </w:r>
                </w:p>
              </w:tc>
              <w:tc>
                <w:tcPr>
                  <w:tcW w:w="1117" w:type="dxa"/>
                  <w:shd w:val="clear" w:color="auto" w:fill="auto"/>
                  <w:vAlign w:val="center"/>
                </w:tcPr>
                <w:p w14:paraId="17C7F1A7">
                  <w:pPr>
                    <w:keepNext w:val="0"/>
                    <w:keepLines w:val="0"/>
                    <w:suppressLineNumbers w:val="0"/>
                    <w:spacing w:before="0" w:beforeAutospacing="0" w:after="0" w:afterAutospacing="0"/>
                    <w:ind w:left="0" w:right="0"/>
                    <w:jc w:val="center"/>
                    <w:rPr>
                      <w:rFonts w:hint="default" w:eastAsia="宋体"/>
                      <w:color w:val="auto"/>
                      <w:kern w:val="0"/>
                      <w:szCs w:val="21"/>
                      <w:highlight w:val="none"/>
                      <w:lang w:val="en-US" w:eastAsia="zh-CN" w:bidi="ar"/>
                    </w:rPr>
                  </w:pPr>
                  <w:r>
                    <w:rPr>
                      <w:rFonts w:hint="eastAsia"/>
                      <w:color w:val="auto"/>
                      <w:kern w:val="0"/>
                      <w:szCs w:val="21"/>
                      <w:highlight w:val="none"/>
                      <w:lang w:val="en-US" w:eastAsia="zh-CN" w:bidi="ar"/>
                    </w:rPr>
                    <w:t>0.045</w:t>
                  </w:r>
                </w:p>
              </w:tc>
              <w:tc>
                <w:tcPr>
                  <w:tcW w:w="868" w:type="dxa"/>
                  <w:shd w:val="clear" w:color="auto" w:fill="auto"/>
                  <w:noWrap/>
                  <w:vAlign w:val="center"/>
                </w:tcPr>
                <w:p w14:paraId="57D62972">
                  <w:pPr>
                    <w:keepNext w:val="0"/>
                    <w:keepLines w:val="0"/>
                    <w:widowControl/>
                    <w:suppressLineNumbers w:val="0"/>
                    <w:spacing w:before="0" w:beforeAutospacing="0" w:after="0" w:afterAutospacing="0"/>
                    <w:ind w:left="0" w:right="0"/>
                    <w:jc w:val="center"/>
                    <w:textAlignment w:val="center"/>
                    <w:rPr>
                      <w:rFonts w:hint="default" w:eastAsia="宋体"/>
                      <w:kern w:val="0"/>
                      <w:szCs w:val="21"/>
                      <w:highlight w:val="none"/>
                      <w:lang w:val="en-US" w:eastAsia="zh-CN" w:bidi="ar"/>
                    </w:rPr>
                  </w:pPr>
                  <w:r>
                    <w:rPr>
                      <w:rFonts w:hint="eastAsia"/>
                      <w:kern w:val="0"/>
                      <w:szCs w:val="21"/>
                      <w:highlight w:val="none"/>
                      <w:lang w:val="en-US" w:eastAsia="zh-CN" w:bidi="ar"/>
                    </w:rPr>
                    <w:t>120</w:t>
                  </w:r>
                </w:p>
              </w:tc>
              <w:tc>
                <w:tcPr>
                  <w:tcW w:w="1004" w:type="dxa"/>
                  <w:shd w:val="clear" w:color="auto" w:fill="auto"/>
                  <w:noWrap/>
                  <w:vAlign w:val="center"/>
                </w:tcPr>
                <w:p w14:paraId="6F6D63F2">
                  <w:pPr>
                    <w:keepNext w:val="0"/>
                    <w:keepLines w:val="0"/>
                    <w:widowControl/>
                    <w:suppressLineNumbers w:val="0"/>
                    <w:spacing w:before="0" w:beforeAutospacing="0" w:after="0" w:afterAutospacing="0"/>
                    <w:ind w:left="0" w:right="0"/>
                    <w:jc w:val="center"/>
                    <w:textAlignment w:val="center"/>
                    <w:rPr>
                      <w:rFonts w:hint="eastAsia" w:eastAsia="宋体"/>
                      <w:kern w:val="0"/>
                      <w:szCs w:val="21"/>
                      <w:highlight w:val="none"/>
                      <w:lang w:eastAsia="zh-CN" w:bidi="ar"/>
                    </w:rPr>
                  </w:pPr>
                  <w:r>
                    <w:rPr>
                      <w:rFonts w:hint="eastAsia"/>
                      <w:kern w:val="0"/>
                      <w:szCs w:val="21"/>
                      <w:highlight w:val="none"/>
                      <w:lang w:val="en-US" w:eastAsia="zh-CN" w:bidi="ar"/>
                    </w:rPr>
                    <w:t>14.45</w:t>
                  </w:r>
                </w:p>
              </w:tc>
              <w:tc>
                <w:tcPr>
                  <w:tcW w:w="738" w:type="dxa"/>
                  <w:shd w:val="clear" w:color="auto" w:fill="auto"/>
                  <w:noWrap/>
                  <w:vAlign w:val="center"/>
                </w:tcPr>
                <w:p w14:paraId="5FF03F05">
                  <w:pPr>
                    <w:keepNext w:val="0"/>
                    <w:keepLines w:val="0"/>
                    <w:widowControl/>
                    <w:suppressLineNumbers w:val="0"/>
                    <w:spacing w:before="0" w:beforeAutospacing="0" w:after="0" w:afterAutospacing="0"/>
                    <w:ind w:left="0" w:right="0"/>
                    <w:jc w:val="center"/>
                    <w:textAlignment w:val="center"/>
                    <w:rPr>
                      <w:rFonts w:hint="default" w:eastAsia="宋体"/>
                      <w:kern w:val="0"/>
                      <w:szCs w:val="21"/>
                      <w:lang w:bidi="ar"/>
                    </w:rPr>
                  </w:pPr>
                  <w:r>
                    <w:rPr>
                      <w:rFonts w:hint="default" w:eastAsia="宋体"/>
                      <w:kern w:val="0"/>
                      <w:szCs w:val="21"/>
                      <w:lang w:bidi="ar"/>
                    </w:rPr>
                    <w:t>达标</w:t>
                  </w:r>
                </w:p>
              </w:tc>
            </w:tr>
          </w:tbl>
          <w:p w14:paraId="439C90DE">
            <w:pPr>
              <w:keepNext w:val="0"/>
              <w:keepLines w:val="0"/>
              <w:suppressLineNumbers w:val="0"/>
              <w:spacing w:before="0" w:beforeAutospacing="0" w:after="0" w:afterAutospacing="0" w:line="360" w:lineRule="auto"/>
              <w:ind w:left="0" w:leftChars="0" w:right="0" w:firstLine="480" w:firstLineChars="200"/>
              <w:rPr>
                <w:rFonts w:hint="eastAsia" w:eastAsiaTheme="minorEastAsia"/>
                <w:b/>
                <w:bCs/>
                <w:color w:val="auto"/>
                <w:sz w:val="24"/>
                <w:lang w:val="en-US"/>
              </w:rPr>
            </w:pPr>
            <w:r>
              <w:rPr>
                <w:rFonts w:hint="eastAsia" w:ascii="Times New Roman" w:hAnsi="Times New Roman" w:eastAsia="宋体" w:cs="Times New Roman"/>
                <w:kern w:val="2"/>
                <w:sz w:val="24"/>
                <w:szCs w:val="24"/>
                <w:lang w:val="en-US" w:eastAsia="zh-CN" w:bidi="ar-SA"/>
              </w:rPr>
              <w:t>从上表可知，本项目正常工况下，项目抛</w:t>
            </w:r>
            <w:r>
              <w:rPr>
                <w:rFonts w:hint="eastAsia" w:cs="Times New Roman"/>
                <w:kern w:val="2"/>
                <w:sz w:val="24"/>
                <w:szCs w:val="24"/>
                <w:lang w:val="en-US" w:eastAsia="zh-CN" w:bidi="ar-SA"/>
              </w:rPr>
              <w:t>光</w:t>
            </w:r>
            <w:r>
              <w:rPr>
                <w:rFonts w:hint="eastAsia" w:ascii="Times New Roman" w:hAnsi="Times New Roman" w:eastAsia="宋体" w:cs="Times New Roman"/>
                <w:kern w:val="2"/>
                <w:sz w:val="24"/>
                <w:szCs w:val="24"/>
                <w:lang w:val="en-US" w:eastAsia="zh-CN" w:bidi="ar-SA"/>
              </w:rPr>
              <w:t>粉尘排放满足</w:t>
            </w:r>
            <w:r>
              <w:rPr>
                <w:rFonts w:hint="default" w:ascii="Times New Roman" w:hAnsi="Times New Roman" w:cs="Times New Roman" w:eastAsiaTheme="minorEastAsia"/>
                <w:bCs/>
                <w:kern w:val="0"/>
                <w:sz w:val="24"/>
                <w:szCs w:val="24"/>
                <w:lang w:val="zh-CN" w:eastAsia="zh-CN" w:bidi="ar-SA"/>
              </w:rPr>
              <w:t>《大气污染物综合排放标准》（GB16297-1996）排放限值</w:t>
            </w:r>
            <w:r>
              <w:rPr>
                <w:rFonts w:hint="eastAsia" w:ascii="Times New Roman" w:hAnsi="Times New Roman" w:eastAsia="宋体" w:cs="Times New Roman"/>
                <w:bCs/>
                <w:kern w:val="2"/>
                <w:sz w:val="24"/>
                <w:szCs w:val="24"/>
                <w:lang w:val="en-US" w:eastAsia="zh-CN" w:bidi="ar-SA"/>
              </w:rPr>
              <w:t>要求</w:t>
            </w:r>
            <w:r>
              <w:rPr>
                <w:rFonts w:hint="eastAsia" w:ascii="Times New Roman" w:hAnsi="Times New Roman" w:eastAsia="宋体" w:cs="Times New Roman"/>
                <w:kern w:val="2"/>
                <w:sz w:val="24"/>
                <w:szCs w:val="24"/>
                <w:lang w:val="en-US" w:eastAsia="zh-CN" w:bidi="ar-SA"/>
              </w:rPr>
              <w:t>。企业在落实环评所提出的废气收集措施后，不会对周边环境造成较大影响。</w:t>
            </w:r>
          </w:p>
          <w:p w14:paraId="18994EE2">
            <w:pPr>
              <w:pStyle w:val="87"/>
              <w:keepNext w:val="0"/>
              <w:keepLines w:val="0"/>
              <w:suppressLineNumbers w:val="0"/>
              <w:spacing w:before="0" w:beforeAutospacing="0" w:after="0" w:afterAutospacing="0" w:line="360" w:lineRule="auto"/>
              <w:ind w:left="0" w:leftChars="0" w:right="0" w:firstLine="482" w:firstLineChars="0"/>
              <w:rPr>
                <w:rFonts w:hint="default" w:eastAsiaTheme="minorEastAsia"/>
                <w:b/>
                <w:bCs/>
                <w:color w:val="auto"/>
                <w:sz w:val="24"/>
                <w:lang w:val="en-US"/>
              </w:rPr>
            </w:pPr>
            <w:r>
              <w:rPr>
                <w:rFonts w:hint="eastAsia" w:eastAsiaTheme="minorEastAsia"/>
                <w:b/>
                <w:bCs/>
                <w:color w:val="auto"/>
                <w:sz w:val="24"/>
                <w:lang w:val="en-US"/>
              </w:rPr>
              <w:t>3、废气治理可行性分析</w:t>
            </w:r>
          </w:p>
          <w:p w14:paraId="75111FA4">
            <w:pPr>
              <w:pStyle w:val="21"/>
              <w:keepNext w:val="0"/>
              <w:keepLines w:val="0"/>
              <w:suppressLineNumbers w:val="0"/>
              <w:adjustRightInd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lang w:val="en-US"/>
              </w:rPr>
            </w:pPr>
            <w:r>
              <w:rPr>
                <w:rFonts w:hint="eastAsia" w:ascii="Times New Roman" w:hAnsi="Times New Roman" w:cs="Times New Roman"/>
                <w:color w:val="auto"/>
                <w:szCs w:val="24"/>
              </w:rPr>
              <w:t>本项目主要从事</w:t>
            </w:r>
            <w:r>
              <w:rPr>
                <w:rFonts w:hint="eastAsia" w:ascii="Times New Roman" w:hAnsi="Times New Roman" w:cs="Times New Roman"/>
                <w:color w:val="auto"/>
                <w:szCs w:val="24"/>
                <w:lang w:val="en-US" w:eastAsia="zh-CN"/>
              </w:rPr>
              <w:t>环保专用设备</w:t>
            </w:r>
            <w:r>
              <w:rPr>
                <w:rFonts w:hint="eastAsia" w:ascii="Times New Roman" w:hAnsi="Times New Roman" w:cs="Times New Roman"/>
                <w:color w:val="auto"/>
                <w:szCs w:val="24"/>
              </w:rPr>
              <w:t>制造，</w:t>
            </w:r>
            <w:r>
              <w:rPr>
                <w:rFonts w:hint="default" w:ascii="Times New Roman" w:hAnsi="Times New Roman" w:cs="Times New Roman"/>
                <w:color w:val="auto"/>
                <w:szCs w:val="24"/>
              </w:rPr>
              <w:t>属于</w:t>
            </w:r>
            <w:r>
              <w:rPr>
                <w:rFonts w:hint="eastAsia" w:ascii="Times New Roman" w:hAnsi="Times New Roman" w:cs="Times New Roman"/>
                <w:color w:val="auto"/>
                <w:szCs w:val="24"/>
                <w:lang w:val="en-US" w:eastAsia="zh-CN"/>
              </w:rPr>
              <w:t>专用设备制品</w:t>
            </w:r>
            <w:r>
              <w:rPr>
                <w:rFonts w:hint="eastAsia" w:ascii="Times New Roman" w:hAnsi="Times New Roman" w:cs="Times New Roman"/>
                <w:color w:val="auto"/>
                <w:szCs w:val="24"/>
              </w:rPr>
              <w:t>业，主要工艺为</w:t>
            </w:r>
            <w:r>
              <w:rPr>
                <w:rFonts w:hint="eastAsia" w:ascii="Times New Roman" w:hAnsi="Times New Roman" w:cs="Times New Roman"/>
                <w:color w:val="auto"/>
                <w:szCs w:val="24"/>
                <w:lang w:val="en-US" w:eastAsia="zh-CN"/>
              </w:rPr>
              <w:t>切割、焊接</w:t>
            </w:r>
            <w:r>
              <w:rPr>
                <w:rFonts w:hint="eastAsia" w:ascii="Times New Roman" w:hAnsi="Times New Roman" w:cs="Times New Roman"/>
                <w:color w:val="auto"/>
                <w:szCs w:val="24"/>
              </w:rPr>
              <w:t>、</w:t>
            </w:r>
            <w:r>
              <w:rPr>
                <w:rFonts w:hint="eastAsia" w:ascii="Times New Roman" w:hAnsi="Times New Roman" w:cs="Times New Roman"/>
                <w:color w:val="auto"/>
                <w:szCs w:val="24"/>
                <w:lang w:val="en-US" w:eastAsia="zh-CN"/>
              </w:rPr>
              <w:t>抛光、装配</w:t>
            </w:r>
            <w:r>
              <w:rPr>
                <w:rFonts w:hint="eastAsia" w:ascii="Times New Roman" w:hAnsi="Times New Roman" w:cs="Times New Roman"/>
                <w:color w:val="auto"/>
                <w:szCs w:val="24"/>
              </w:rPr>
              <w:t>等。根据</w:t>
            </w:r>
            <w:r>
              <w:rPr>
                <w:rFonts w:hint="eastAsia" w:ascii="Times New Roman" w:hAnsi="Times New Roman" w:cs="Times New Roman"/>
                <w:color w:val="auto"/>
                <w:szCs w:val="24"/>
                <w:highlight w:val="none"/>
              </w:rPr>
              <w:t>《环境保护产品技术要求工业粉尘湿式除尘装置》（</w:t>
            </w:r>
            <w:r>
              <w:rPr>
                <w:rFonts w:hint="default" w:ascii="Times New Roman" w:hAnsi="Times New Roman" w:cs="Times New Roman"/>
                <w:color w:val="auto"/>
                <w:szCs w:val="24"/>
                <w:highlight w:val="none"/>
              </w:rPr>
              <w:t>H</w:t>
            </w:r>
            <w:r>
              <w:rPr>
                <w:rFonts w:hint="default" w:ascii="Times New Roman" w:hAnsi="Times New Roman" w:cs="Times New Roman"/>
                <w:color w:val="auto"/>
                <w:szCs w:val="24"/>
              </w:rPr>
              <w:t xml:space="preserve">J </w:t>
            </w:r>
            <w:r>
              <w:rPr>
                <w:rFonts w:hint="eastAsia" w:ascii="Times New Roman" w:hAnsi="Times New Roman" w:cs="Times New Roman"/>
                <w:color w:val="auto"/>
                <w:szCs w:val="24"/>
                <w:lang w:val="en-US" w:eastAsia="zh-CN"/>
              </w:rPr>
              <w:t>285</w:t>
            </w:r>
            <w:r>
              <w:rPr>
                <w:rFonts w:hint="default" w:ascii="Times New Roman" w:hAnsi="Times New Roman" w:cs="Times New Roman"/>
                <w:color w:val="auto"/>
                <w:szCs w:val="24"/>
              </w:rPr>
              <w:t>-20</w:t>
            </w:r>
            <w:r>
              <w:rPr>
                <w:rFonts w:hint="eastAsia" w:ascii="Times New Roman" w:hAnsi="Times New Roman" w:cs="Times New Roman"/>
                <w:color w:val="auto"/>
                <w:szCs w:val="24"/>
                <w:lang w:val="en-US" w:eastAsia="zh-CN"/>
              </w:rPr>
              <w:t>06</w:t>
            </w:r>
            <w:r>
              <w:rPr>
                <w:rFonts w:hint="eastAsia" w:ascii="Times New Roman" w:hAnsi="Times New Roman" w:cs="Times New Roman"/>
                <w:color w:val="auto"/>
                <w:szCs w:val="24"/>
              </w:rPr>
              <w:t>）</w:t>
            </w:r>
            <w:r>
              <w:rPr>
                <w:rFonts w:hint="eastAsia" w:ascii="Times New Roman" w:hAnsi="Times New Roman" w:cs="Times New Roman"/>
                <w:color w:val="auto"/>
                <w:szCs w:val="24"/>
                <w:lang w:val="en-US" w:eastAsia="zh-CN"/>
              </w:rPr>
              <w:t>和《焊接烟尘净化装置技术要求》（HJ 2033-2013）</w:t>
            </w:r>
            <w:r>
              <w:rPr>
                <w:rFonts w:hint="eastAsia" w:ascii="Times New Roman" w:hAnsi="Times New Roman" w:cs="Times New Roman"/>
                <w:color w:val="auto"/>
                <w:szCs w:val="24"/>
              </w:rPr>
              <w:t>，本项目废气污染物</w:t>
            </w:r>
            <w:r>
              <w:rPr>
                <w:rFonts w:hint="eastAsia" w:ascii="Times New Roman" w:hAnsi="Times New Roman" w:cs="Times New Roman"/>
                <w:color w:val="auto"/>
                <w:szCs w:val="24"/>
                <w:lang w:val="en-US" w:eastAsia="zh-CN"/>
              </w:rPr>
              <w:t>中的颗粒物可以通过湿式除尘装置进行处理，焊接烟尘可以通过移动式废气收集装置收集处理。</w:t>
            </w:r>
          </w:p>
          <w:p w14:paraId="54D04719">
            <w:pPr>
              <w:keepNext w:val="0"/>
              <w:keepLines w:val="0"/>
              <w:suppressLineNumbers w:val="0"/>
              <w:spacing w:before="0" w:beforeAutospacing="0" w:after="0" w:afterAutospacing="0" w:line="360" w:lineRule="auto"/>
              <w:ind w:left="0" w:right="0" w:firstLine="482" w:firstLineChars="200"/>
              <w:rPr>
                <w:rFonts w:hint="eastAsia"/>
                <w:color w:val="auto"/>
                <w:kern w:val="0"/>
                <w:sz w:val="24"/>
                <w:lang w:val="en-US" w:eastAsia="zh-CN"/>
              </w:rPr>
            </w:pPr>
            <w:r>
              <w:rPr>
                <w:rFonts w:hint="eastAsia"/>
                <w:b/>
                <w:bCs/>
                <w:color w:val="auto"/>
                <w:kern w:val="0"/>
                <w:sz w:val="24"/>
              </w:rPr>
              <w:t>4、</w:t>
            </w:r>
            <w:r>
              <w:rPr>
                <w:rFonts w:hint="eastAsia"/>
                <w:b/>
                <w:bCs/>
                <w:color w:val="auto"/>
                <w:kern w:val="0"/>
                <w:sz w:val="24"/>
                <w:lang w:eastAsia="zh-CN"/>
              </w:rPr>
              <w:t>生态环境影响</w:t>
            </w:r>
            <w:r>
              <w:rPr>
                <w:rFonts w:hint="eastAsia"/>
                <w:b/>
                <w:bCs/>
                <w:color w:val="auto"/>
                <w:kern w:val="0"/>
                <w:sz w:val="24"/>
              </w:rPr>
              <w:t>分析</w:t>
            </w:r>
          </w:p>
          <w:p w14:paraId="0D75AFF5">
            <w:pPr>
              <w:keepNext w:val="0"/>
              <w:keepLines w:val="0"/>
              <w:suppressLineNumbers w:val="0"/>
              <w:spacing w:before="0" w:beforeAutospacing="0" w:after="0" w:afterAutospacing="0" w:line="360" w:lineRule="auto"/>
              <w:ind w:left="0" w:right="0" w:firstLine="480" w:firstLineChars="200"/>
              <w:rPr>
                <w:rFonts w:hint="eastAsia"/>
                <w:color w:val="auto"/>
                <w:kern w:val="0"/>
                <w:sz w:val="24"/>
              </w:rPr>
            </w:pPr>
            <w:r>
              <w:rPr>
                <w:rFonts w:hint="eastAsia"/>
                <w:color w:val="auto"/>
                <w:kern w:val="0"/>
                <w:sz w:val="24"/>
              </w:rPr>
              <w:t>本项目采取的废气污染治理设施均为可行技术，</w:t>
            </w:r>
            <w:r>
              <w:rPr>
                <w:rFonts w:hint="eastAsia"/>
                <w:color w:val="auto"/>
                <w:kern w:val="0"/>
                <w:sz w:val="24"/>
                <w:lang w:val="en-US" w:eastAsia="zh-CN"/>
              </w:rPr>
              <w:t>项目</w:t>
            </w:r>
            <w:r>
              <w:rPr>
                <w:rFonts w:hint="eastAsia"/>
                <w:color w:val="auto"/>
                <w:kern w:val="0"/>
                <w:sz w:val="24"/>
              </w:rPr>
              <w:t>污染物排放量不大；同时，项目距离居民区较远（最近居民区</w:t>
            </w:r>
            <w:r>
              <w:rPr>
                <w:rFonts w:hint="eastAsia"/>
                <w:color w:val="auto"/>
                <w:kern w:val="0"/>
                <w:sz w:val="24"/>
                <w:highlight w:val="none"/>
              </w:rPr>
              <w:t>为西南侧约</w:t>
            </w:r>
            <w:r>
              <w:rPr>
                <w:rFonts w:hint="eastAsia"/>
                <w:color w:val="auto"/>
                <w:kern w:val="0"/>
                <w:sz w:val="24"/>
                <w:highlight w:val="none"/>
                <w:lang w:val="en-US" w:eastAsia="zh-CN"/>
              </w:rPr>
              <w:t>178</w:t>
            </w:r>
            <w:r>
              <w:rPr>
                <w:rFonts w:hint="eastAsia"/>
                <w:color w:val="auto"/>
                <w:kern w:val="0"/>
                <w:sz w:val="24"/>
                <w:highlight w:val="none"/>
              </w:rPr>
              <w:t>m处的</w:t>
            </w:r>
            <w:r>
              <w:rPr>
                <w:rFonts w:hint="eastAsia"/>
                <w:color w:val="auto"/>
                <w:kern w:val="0"/>
                <w:sz w:val="24"/>
                <w:highlight w:val="none"/>
                <w:lang w:val="en-US" w:eastAsia="zh-CN"/>
              </w:rPr>
              <w:t>之江村村委会</w:t>
            </w:r>
            <w:r>
              <w:rPr>
                <w:rFonts w:hint="eastAsia"/>
                <w:color w:val="auto"/>
                <w:kern w:val="0"/>
                <w:sz w:val="24"/>
                <w:highlight w:val="none"/>
              </w:rPr>
              <w:t>）</w:t>
            </w:r>
            <w:r>
              <w:rPr>
                <w:rFonts w:hint="eastAsia"/>
                <w:color w:val="auto"/>
                <w:kern w:val="0"/>
                <w:sz w:val="24"/>
              </w:rPr>
              <w:t>，预计项目废气正常排放对周边居民影响可接受。</w:t>
            </w:r>
          </w:p>
          <w:p w14:paraId="5DB20B4B">
            <w:pPr>
              <w:pStyle w:val="21"/>
              <w:keepNext w:val="0"/>
              <w:keepLines w:val="0"/>
              <w:suppressLineNumbers w:val="0"/>
              <w:adjustRightInd w:val="0"/>
              <w:snapToGrid w:val="0"/>
              <w:spacing w:before="0" w:beforeAutospacing="0" w:after="0" w:afterAutospacing="0" w:line="360" w:lineRule="auto"/>
              <w:ind w:left="0" w:right="0" w:firstLine="520" w:firstLineChars="200"/>
              <w:rPr>
                <w:rFonts w:hint="eastAsia"/>
                <w:color w:val="auto"/>
                <w:kern w:val="0"/>
                <w:sz w:val="24"/>
              </w:rPr>
            </w:pPr>
            <w:r>
              <w:rPr>
                <w:rFonts w:hint="eastAsia" w:ascii="Times New Roman" w:hAnsi="Times New Roman" w:cs="Times New Roman"/>
                <w:szCs w:val="24"/>
              </w:rPr>
              <w:t>当环保设施故障等非正常情况下，各排气筒污染物浓度明显增大，企业要加强废气处理设施的管理和维护工作，确保废气处理设施正常运行，杜绝废气非正常排放。</w:t>
            </w:r>
          </w:p>
          <w:p w14:paraId="41818C1F">
            <w:pPr>
              <w:keepNext w:val="0"/>
              <w:keepLines w:val="0"/>
              <w:suppressLineNumbers w:val="0"/>
              <w:adjustRightInd w:val="0"/>
              <w:snapToGrid w:val="0"/>
              <w:spacing w:before="0" w:beforeAutospacing="0" w:after="0" w:afterAutospacing="0" w:line="360" w:lineRule="auto"/>
              <w:ind w:left="0" w:right="0"/>
              <w:jc w:val="left"/>
              <w:rPr>
                <w:rFonts w:hint="default"/>
                <w:color w:val="auto"/>
                <w:sz w:val="24"/>
              </w:rPr>
            </w:pPr>
            <w:r>
              <w:rPr>
                <w:rFonts w:hint="default" w:eastAsiaTheme="minorEastAsia"/>
                <w:b/>
                <w:bCs/>
                <w:color w:val="auto"/>
                <w:sz w:val="24"/>
              </w:rPr>
              <w:t>4.2.2废水</w:t>
            </w:r>
          </w:p>
          <w:p w14:paraId="0BF3E881">
            <w:pPr>
              <w:keepNext w:val="0"/>
              <w:keepLines w:val="0"/>
              <w:suppressLineNumbers w:val="0"/>
              <w:spacing w:before="0" w:beforeAutospacing="0" w:after="0" w:afterAutospacing="0" w:line="360" w:lineRule="auto"/>
              <w:ind w:left="0" w:right="0" w:firstLine="482" w:firstLineChars="200"/>
              <w:rPr>
                <w:rFonts w:hint="default"/>
                <w:color w:val="auto"/>
              </w:rPr>
            </w:pPr>
            <w:r>
              <w:rPr>
                <w:rFonts w:hint="default" w:eastAsiaTheme="minorEastAsia"/>
                <w:b/>
                <w:bCs/>
                <w:color w:val="auto"/>
                <w:sz w:val="24"/>
              </w:rPr>
              <w:t>1、</w:t>
            </w:r>
            <w:r>
              <w:rPr>
                <w:rFonts w:hint="eastAsia" w:eastAsiaTheme="minorEastAsia"/>
                <w:b/>
                <w:bCs/>
                <w:color w:val="auto"/>
                <w:sz w:val="24"/>
              </w:rPr>
              <w:t>废水</w:t>
            </w:r>
            <w:r>
              <w:rPr>
                <w:rFonts w:hint="default" w:eastAsiaTheme="minorEastAsia"/>
                <w:b/>
                <w:color w:val="auto"/>
                <w:sz w:val="24"/>
              </w:rPr>
              <w:t>污染源</w:t>
            </w:r>
            <w:r>
              <w:rPr>
                <w:rFonts w:hint="eastAsia" w:eastAsiaTheme="minorEastAsia"/>
                <w:b/>
                <w:color w:val="auto"/>
                <w:sz w:val="24"/>
              </w:rPr>
              <w:t>强</w:t>
            </w:r>
            <w:r>
              <w:rPr>
                <w:rFonts w:hint="default" w:eastAsiaTheme="minorEastAsia"/>
                <w:b/>
                <w:bCs/>
                <w:color w:val="auto"/>
                <w:sz w:val="24"/>
              </w:rPr>
              <w:t>核算</w:t>
            </w:r>
          </w:p>
          <w:p w14:paraId="0F59CF9D">
            <w:pPr>
              <w:pStyle w:val="21"/>
              <w:keepNext w:val="0"/>
              <w:keepLines w:val="0"/>
              <w:suppressLineNumbers w:val="0"/>
              <w:adjustRightInd w:val="0"/>
              <w:snapToGrid w:val="0"/>
              <w:spacing w:before="0" w:beforeAutospacing="0" w:after="0" w:afterAutospacing="0" w:line="360" w:lineRule="auto"/>
              <w:ind w:left="0" w:right="0" w:firstLine="520" w:firstLineChars="200"/>
              <w:rPr>
                <w:rFonts w:hint="eastAsia" w:ascii="Times New Roman" w:hAnsi="Times New Roman" w:cs="Times New Roman"/>
                <w:color w:val="auto"/>
                <w:szCs w:val="24"/>
                <w:lang w:val="en-US" w:eastAsia="zh-CN"/>
              </w:rPr>
            </w:pPr>
            <w:r>
              <w:rPr>
                <w:rFonts w:hint="eastAsia" w:ascii="Times New Roman" w:hAnsi="Times New Roman" w:cs="Times New Roman"/>
                <w:color w:val="auto"/>
                <w:szCs w:val="24"/>
              </w:rPr>
              <w:t>本项目劳动定员</w:t>
            </w:r>
            <w:r>
              <w:rPr>
                <w:rFonts w:hint="eastAsia" w:ascii="Times New Roman" w:hAnsi="Times New Roman" w:cs="Times New Roman"/>
                <w:color w:val="auto"/>
                <w:szCs w:val="24"/>
                <w:lang w:val="en-US" w:eastAsia="zh-CN"/>
              </w:rPr>
              <w:t>6</w:t>
            </w:r>
            <w:r>
              <w:rPr>
                <w:rFonts w:hint="eastAsia" w:ascii="Times New Roman" w:hAnsi="Times New Roman" w:cs="Times New Roman"/>
                <w:color w:val="auto"/>
                <w:szCs w:val="24"/>
              </w:rPr>
              <w:t>人，厂区不设食堂和宿舍。</w:t>
            </w:r>
            <w:r>
              <w:rPr>
                <w:rFonts w:hint="eastAsia" w:ascii="Times New Roman" w:hAnsi="Times New Roman" w:cs="Times New Roman"/>
                <w:color w:val="auto"/>
                <w:szCs w:val="24"/>
                <w:lang w:val="en-US" w:eastAsia="zh-CN"/>
              </w:rPr>
              <w:t>本项目生产废水仅为水帘除尘系统产生的循环冷却除尘废水。该废水经循环水池收集后，循环回用于水帘除尘装置，不向外部排放。运行过程中，循环水量为3m</w:t>
            </w:r>
            <w:r>
              <w:rPr>
                <w:rFonts w:hint="eastAsia" w:ascii="Times New Roman" w:hAnsi="Times New Roman" w:cs="Times New Roman"/>
                <w:color w:val="auto"/>
                <w:szCs w:val="24"/>
                <w:vertAlign w:val="superscript"/>
                <w:lang w:val="en-US" w:eastAsia="zh-CN"/>
              </w:rPr>
              <w:t>3</w:t>
            </w:r>
            <w:r>
              <w:rPr>
                <w:rFonts w:hint="eastAsia" w:ascii="Times New Roman" w:hAnsi="Times New Roman" w:cs="Times New Roman"/>
                <w:color w:val="auto"/>
                <w:szCs w:val="24"/>
                <w:lang w:val="en-US" w:eastAsia="zh-CN"/>
              </w:rPr>
              <w:t>/h，循环水因携带颗粒物沉降损耗及自然蒸发等原因导致水量减少，损耗取1.5%，损耗量为74.25t/a，通过定期补充新鲜水予以维持水量平衡。项目过滤机设备试压工序单台单次需消耗试验用水约30L，结合试压作业渗漏、蒸发等损耗情况，综合损耗率按5%计，经测算，项目试压工序每年产生损耗水量0.45吨。</w:t>
            </w:r>
            <w:r>
              <w:rPr>
                <w:rFonts w:hint="eastAsia" w:ascii="Times New Roman" w:hAnsi="Times New Roman" w:cs="Times New Roman"/>
                <w:color w:val="auto"/>
                <w:szCs w:val="24"/>
              </w:rPr>
              <w:t>根据《建筑给水排水设计</w:t>
            </w:r>
            <w:r>
              <w:rPr>
                <w:rFonts w:hint="eastAsia" w:ascii="Times New Roman" w:hAnsi="Times New Roman" w:cs="Times New Roman"/>
                <w:color w:val="auto"/>
                <w:szCs w:val="24"/>
                <w:lang w:val="en-US" w:eastAsia="zh-CN"/>
              </w:rPr>
              <w:t>标准</w:t>
            </w:r>
            <w:r>
              <w:rPr>
                <w:rFonts w:hint="eastAsia" w:ascii="Times New Roman" w:hAnsi="Times New Roman" w:cs="Times New Roman"/>
                <w:color w:val="auto"/>
                <w:szCs w:val="24"/>
              </w:rPr>
              <w:t>》</w:t>
            </w:r>
            <w:r>
              <w:rPr>
                <w:rFonts w:hint="default" w:ascii="Times New Roman" w:hAnsi="Times New Roman" w:cs="Times New Roman"/>
                <w:color w:val="auto"/>
                <w:szCs w:val="24"/>
              </w:rPr>
              <w:t>（GB50015-201</w:t>
            </w:r>
            <w:r>
              <w:rPr>
                <w:rFonts w:hint="eastAsia" w:ascii="Times New Roman" w:hAnsi="Times New Roman" w:cs="Times New Roman"/>
                <w:color w:val="auto"/>
                <w:szCs w:val="24"/>
                <w:lang w:val="en-US" w:eastAsia="zh-CN"/>
              </w:rPr>
              <w:t>9</w:t>
            </w:r>
            <w:r>
              <w:rPr>
                <w:rFonts w:hint="default" w:ascii="Times New Roman" w:hAnsi="Times New Roman" w:cs="Times New Roman"/>
                <w:color w:val="auto"/>
                <w:szCs w:val="24"/>
              </w:rPr>
              <w:t>）中3.</w:t>
            </w:r>
            <w:r>
              <w:rPr>
                <w:rFonts w:hint="eastAsia" w:ascii="Times New Roman" w:hAnsi="Times New Roman" w:cs="Times New Roman"/>
                <w:color w:val="auto"/>
                <w:szCs w:val="24"/>
                <w:lang w:val="en-US" w:eastAsia="zh-CN"/>
              </w:rPr>
              <w:t>2</w:t>
            </w:r>
            <w:r>
              <w:rPr>
                <w:rFonts w:hint="default" w:ascii="Times New Roman" w:hAnsi="Times New Roman" w:cs="Times New Roman"/>
                <w:color w:val="auto"/>
                <w:szCs w:val="24"/>
              </w:rPr>
              <w:t>.1</w:t>
            </w:r>
            <w:r>
              <w:rPr>
                <w:rFonts w:hint="eastAsia" w:ascii="Times New Roman" w:hAnsi="Times New Roman" w:cs="Times New Roman"/>
                <w:color w:val="auto"/>
                <w:szCs w:val="24"/>
                <w:lang w:val="en-US" w:eastAsia="zh-CN"/>
              </w:rPr>
              <w:t>1</w:t>
            </w:r>
            <w:r>
              <w:rPr>
                <w:rFonts w:hint="eastAsia" w:ascii="Times New Roman" w:hAnsi="Times New Roman" w:cs="Times New Roman"/>
                <w:color w:val="auto"/>
                <w:szCs w:val="24"/>
              </w:rPr>
              <w:t>，车间工人的生活用水定额应根据车间性质确定，宜采用30</w:t>
            </w:r>
            <w:r>
              <w:rPr>
                <w:rFonts w:hint="eastAsia" w:ascii="Times New Roman" w:hAnsi="Times New Roman" w:cs="Times New Roman"/>
                <w:color w:val="auto"/>
                <w:szCs w:val="24"/>
                <w:lang w:val="en-US" w:eastAsia="zh-CN"/>
              </w:rPr>
              <w:t>~</w:t>
            </w:r>
            <w:r>
              <w:rPr>
                <w:rFonts w:hint="eastAsia" w:ascii="Times New Roman" w:hAnsi="Times New Roman" w:cs="Times New Roman"/>
                <w:color w:val="auto"/>
                <w:szCs w:val="24"/>
              </w:rPr>
              <w:t>50</w:t>
            </w:r>
            <w:r>
              <w:rPr>
                <w:rFonts w:hint="eastAsia" w:ascii="Times New Roman" w:hAnsi="Times New Roman" w:cs="Times New Roman"/>
                <w:color w:val="auto"/>
                <w:szCs w:val="24"/>
                <w:lang w:val="en-US" w:eastAsia="zh-CN"/>
              </w:rPr>
              <w:t xml:space="preserve"> </w:t>
            </w:r>
            <w:r>
              <w:rPr>
                <w:rFonts w:hint="eastAsia" w:ascii="Times New Roman" w:hAnsi="Times New Roman" w:cs="Times New Roman"/>
                <w:color w:val="auto"/>
                <w:szCs w:val="24"/>
              </w:rPr>
              <w:t>L/人</w:t>
            </w:r>
            <w:r>
              <w:rPr>
                <w:rFonts w:hint="default"/>
                <w:color w:val="auto"/>
                <w:szCs w:val="21"/>
              </w:rPr>
              <w:t>•班，</w:t>
            </w:r>
            <w:r>
              <w:rPr>
                <w:rFonts w:hint="default"/>
                <w:color w:val="auto"/>
                <w:szCs w:val="21"/>
                <w:highlight w:val="none"/>
              </w:rPr>
              <w:t>本项目职工生活用水量按</w:t>
            </w:r>
            <w:r>
              <w:rPr>
                <w:rFonts w:hint="eastAsia" w:ascii="Times New Roman" w:hAnsi="Times New Roman" w:cs="Times New Roman"/>
                <w:color w:val="auto"/>
                <w:szCs w:val="24"/>
                <w:highlight w:val="none"/>
              </w:rPr>
              <w:t>50</w:t>
            </w:r>
            <w:r>
              <w:rPr>
                <w:rFonts w:hint="eastAsia" w:ascii="Times New Roman" w:hAnsi="Times New Roman" w:cs="Times New Roman"/>
                <w:color w:val="auto"/>
                <w:szCs w:val="24"/>
                <w:highlight w:val="none"/>
                <w:lang w:val="en-US" w:eastAsia="zh-CN"/>
              </w:rPr>
              <w:t xml:space="preserve"> </w:t>
            </w:r>
            <w:r>
              <w:rPr>
                <w:rFonts w:hint="eastAsia" w:ascii="Times New Roman" w:hAnsi="Times New Roman" w:cs="Times New Roman"/>
                <w:color w:val="auto"/>
                <w:szCs w:val="24"/>
                <w:highlight w:val="none"/>
              </w:rPr>
              <w:t>L/人.d计，每人年工作3</w:t>
            </w:r>
            <w:r>
              <w:rPr>
                <w:rFonts w:hint="eastAsia" w:ascii="Times New Roman" w:hAnsi="Times New Roman" w:cs="Times New Roman"/>
                <w:color w:val="auto"/>
                <w:szCs w:val="24"/>
                <w:highlight w:val="none"/>
                <w:lang w:val="en-US" w:eastAsia="zh-CN"/>
              </w:rPr>
              <w:t>3</w:t>
            </w:r>
            <w:r>
              <w:rPr>
                <w:rFonts w:hint="eastAsia" w:ascii="Times New Roman" w:hAnsi="Times New Roman" w:cs="Times New Roman"/>
                <w:color w:val="auto"/>
                <w:szCs w:val="24"/>
                <w:highlight w:val="none"/>
              </w:rPr>
              <w:t>0天，则项目生活用水量为</w:t>
            </w:r>
            <w:r>
              <w:rPr>
                <w:rFonts w:hint="eastAsia" w:ascii="Times New Roman" w:hAnsi="Times New Roman" w:cs="Times New Roman"/>
                <w:color w:val="auto"/>
                <w:szCs w:val="24"/>
                <w:highlight w:val="none"/>
                <w:lang w:val="en-US" w:eastAsia="zh-CN"/>
              </w:rPr>
              <w:t xml:space="preserve">99 </w:t>
            </w:r>
            <w:r>
              <w:rPr>
                <w:rFonts w:hint="eastAsia" w:ascii="Times New Roman" w:hAnsi="Times New Roman" w:cs="Times New Roman"/>
                <w:color w:val="auto"/>
                <w:szCs w:val="24"/>
                <w:highlight w:val="none"/>
              </w:rPr>
              <w:t>t/a</w:t>
            </w:r>
            <w:r>
              <w:rPr>
                <w:rFonts w:hint="eastAsia" w:ascii="Times New Roman" w:hAnsi="Times New Roman" w:cs="Times New Roman"/>
                <w:color w:val="auto"/>
                <w:szCs w:val="24"/>
              </w:rPr>
              <w:t>。污水量按用水量的85%计，则生活污水产生量</w:t>
            </w:r>
            <w:r>
              <w:rPr>
                <w:rFonts w:hint="eastAsia" w:ascii="Times New Roman" w:hAnsi="Times New Roman" w:cs="Times New Roman"/>
                <w:color w:val="auto"/>
                <w:szCs w:val="24"/>
                <w:lang w:val="en-US" w:eastAsia="zh-CN"/>
              </w:rPr>
              <w:t xml:space="preserve">84.15 </w:t>
            </w:r>
            <w:r>
              <w:rPr>
                <w:rFonts w:hint="eastAsia" w:ascii="Times New Roman" w:hAnsi="Times New Roman" w:cs="Times New Roman"/>
                <w:color w:val="auto"/>
                <w:szCs w:val="24"/>
              </w:rPr>
              <w:t>t/a。</w:t>
            </w:r>
            <w:r>
              <w:rPr>
                <w:rFonts w:hint="default" w:ascii="Times New Roman" w:hAnsi="Times New Roman" w:cs="Times New Roman"/>
                <w:color w:val="auto"/>
                <w:kern w:val="0"/>
              </w:rPr>
              <w:t>水质</w:t>
            </w:r>
            <w:r>
              <w:rPr>
                <w:rFonts w:hint="eastAsia" w:ascii="Times New Roman" w:hAnsi="Times New Roman" w:cs="Times New Roman"/>
                <w:color w:val="auto"/>
                <w:kern w:val="0"/>
              </w:rPr>
              <w:t>参考</w:t>
            </w:r>
            <w:r>
              <w:rPr>
                <w:rFonts w:hint="default" w:ascii="Times New Roman" w:hAnsi="Times New Roman" w:cs="Times New Roman"/>
                <w:color w:val="auto"/>
                <w:kern w:val="0"/>
              </w:rPr>
              <w:t>城市生活污水水质：COD</w:t>
            </w:r>
            <w:r>
              <w:rPr>
                <w:rFonts w:hint="default" w:ascii="Times New Roman" w:hAnsi="Times New Roman" w:cs="Times New Roman"/>
                <w:color w:val="auto"/>
                <w:kern w:val="0"/>
                <w:vertAlign w:val="subscript"/>
              </w:rPr>
              <w:t>Cr</w:t>
            </w:r>
            <w:r>
              <w:rPr>
                <w:rFonts w:hint="eastAsia" w:ascii="Times New Roman" w:hAnsi="Times New Roman" w:cs="Times New Roman"/>
                <w:color w:val="auto"/>
                <w:kern w:val="0"/>
                <w:vertAlign w:val="subscript"/>
                <w:lang w:val="en-US" w:eastAsia="zh-CN"/>
              </w:rPr>
              <w:t xml:space="preserve"> </w:t>
            </w:r>
            <w:r>
              <w:rPr>
                <w:rFonts w:hint="eastAsia" w:ascii="Times New Roman" w:hAnsi="Times New Roman" w:cs="Times New Roman"/>
                <w:color w:val="auto"/>
                <w:kern w:val="0"/>
              </w:rPr>
              <w:t>35</w:t>
            </w:r>
            <w:r>
              <w:rPr>
                <w:rFonts w:hint="default" w:ascii="Times New Roman" w:hAnsi="Times New Roman" w:cs="Times New Roman"/>
                <w:color w:val="auto"/>
                <w:kern w:val="0"/>
              </w:rPr>
              <w:t>0</w:t>
            </w:r>
            <w:r>
              <w:rPr>
                <w:rFonts w:hint="eastAsia" w:ascii="Times New Roman" w:hAnsi="Times New Roman" w:cs="Times New Roman"/>
                <w:color w:val="auto"/>
                <w:kern w:val="0"/>
                <w:lang w:val="en-US" w:eastAsia="zh-CN"/>
              </w:rPr>
              <w:t xml:space="preserve"> </w:t>
            </w:r>
            <w:r>
              <w:rPr>
                <w:rFonts w:hint="default" w:ascii="Times New Roman" w:hAnsi="Times New Roman" w:cs="Times New Roman"/>
                <w:color w:val="auto"/>
                <w:kern w:val="0"/>
              </w:rPr>
              <w:t>mg/L，NH</w:t>
            </w:r>
            <w:r>
              <w:rPr>
                <w:rFonts w:hint="default" w:ascii="Times New Roman" w:hAnsi="Times New Roman" w:cs="Times New Roman"/>
                <w:color w:val="auto"/>
                <w:kern w:val="0"/>
                <w:vertAlign w:val="subscript"/>
              </w:rPr>
              <w:t>3</w:t>
            </w:r>
            <w:r>
              <w:rPr>
                <w:rFonts w:hint="default" w:ascii="Times New Roman" w:hAnsi="Times New Roman" w:cs="Times New Roman"/>
                <w:color w:val="auto"/>
                <w:kern w:val="0"/>
              </w:rPr>
              <w:t>-N</w:t>
            </w:r>
            <w:r>
              <w:rPr>
                <w:rFonts w:hint="eastAsia" w:ascii="Times New Roman" w:hAnsi="Times New Roman" w:cs="Times New Roman"/>
                <w:color w:val="auto"/>
                <w:kern w:val="0"/>
                <w:lang w:val="en-US" w:eastAsia="zh-CN"/>
              </w:rPr>
              <w:t xml:space="preserve"> </w:t>
            </w:r>
            <w:r>
              <w:rPr>
                <w:rFonts w:hint="eastAsia" w:ascii="Times New Roman" w:hAnsi="Times New Roman" w:cs="Times New Roman"/>
                <w:color w:val="auto"/>
                <w:kern w:val="0"/>
              </w:rPr>
              <w:t>35</w:t>
            </w:r>
            <w:r>
              <w:rPr>
                <w:rFonts w:hint="eastAsia" w:ascii="Times New Roman" w:hAnsi="Times New Roman" w:cs="Times New Roman"/>
                <w:color w:val="auto"/>
                <w:kern w:val="0"/>
                <w:lang w:val="en-US" w:eastAsia="zh-CN"/>
              </w:rPr>
              <w:t xml:space="preserve"> </w:t>
            </w:r>
            <w:r>
              <w:rPr>
                <w:rFonts w:hint="default" w:ascii="Times New Roman" w:hAnsi="Times New Roman" w:cs="Times New Roman"/>
                <w:color w:val="auto"/>
                <w:kern w:val="0"/>
              </w:rPr>
              <w:t>mg/L，则主要污染因子产生量为COD</w:t>
            </w:r>
            <w:r>
              <w:rPr>
                <w:rFonts w:hint="default" w:ascii="Times New Roman" w:hAnsi="Times New Roman" w:cs="Times New Roman"/>
                <w:color w:val="auto"/>
                <w:kern w:val="0"/>
                <w:vertAlign w:val="subscript"/>
              </w:rPr>
              <w:t>Cr</w:t>
            </w:r>
            <w:r>
              <w:rPr>
                <w:rFonts w:hint="eastAsia" w:ascii="Times New Roman" w:hAnsi="Times New Roman" w:cs="Times New Roman"/>
                <w:color w:val="auto"/>
                <w:kern w:val="0"/>
                <w:vertAlign w:val="subscript"/>
                <w:lang w:val="en-US" w:eastAsia="zh-CN"/>
              </w:rPr>
              <w:t xml:space="preserve"> </w:t>
            </w:r>
            <w:r>
              <w:rPr>
                <w:rFonts w:hint="eastAsia" w:ascii="Times New Roman" w:hAnsi="Times New Roman" w:cs="Times New Roman"/>
                <w:color w:val="auto"/>
                <w:kern w:val="0"/>
                <w:lang w:val="en-US" w:eastAsia="zh-CN"/>
              </w:rPr>
              <w:t xml:space="preserve">0.029 </w:t>
            </w:r>
            <w:r>
              <w:rPr>
                <w:rFonts w:hint="default" w:ascii="Times New Roman" w:hAnsi="Times New Roman" w:cs="Times New Roman"/>
                <w:color w:val="auto"/>
                <w:kern w:val="0"/>
              </w:rPr>
              <w:t>t/a，NH</w:t>
            </w:r>
            <w:r>
              <w:rPr>
                <w:rFonts w:hint="default" w:ascii="Times New Roman" w:hAnsi="Times New Roman" w:cs="Times New Roman"/>
                <w:color w:val="auto"/>
                <w:kern w:val="0"/>
                <w:vertAlign w:val="subscript"/>
              </w:rPr>
              <w:t>3</w:t>
            </w:r>
            <w:r>
              <w:rPr>
                <w:rFonts w:hint="default" w:ascii="Times New Roman" w:hAnsi="Times New Roman" w:cs="Times New Roman"/>
                <w:color w:val="auto"/>
                <w:kern w:val="0"/>
              </w:rPr>
              <w:t>-N</w:t>
            </w:r>
            <w:r>
              <w:rPr>
                <w:rFonts w:hint="eastAsia" w:ascii="Times New Roman" w:hAnsi="Times New Roman" w:cs="Times New Roman"/>
                <w:color w:val="auto"/>
                <w:kern w:val="0"/>
                <w:lang w:val="en-US" w:eastAsia="zh-CN"/>
              </w:rPr>
              <w:t xml:space="preserve"> </w:t>
            </w:r>
            <w:r>
              <w:rPr>
                <w:rFonts w:hint="eastAsia" w:ascii="Times New Roman" w:hAnsi="Times New Roman" w:cs="Times New Roman"/>
                <w:color w:val="auto"/>
                <w:kern w:val="0"/>
              </w:rPr>
              <w:t>0.</w:t>
            </w:r>
            <w:r>
              <w:rPr>
                <w:rFonts w:hint="eastAsia" w:ascii="Times New Roman" w:hAnsi="Times New Roman" w:cs="Times New Roman"/>
                <w:color w:val="auto"/>
                <w:kern w:val="0"/>
                <w:lang w:val="en-US" w:eastAsia="zh-CN"/>
              </w:rPr>
              <w:t xml:space="preserve">003 </w:t>
            </w:r>
            <w:r>
              <w:rPr>
                <w:rFonts w:hint="default" w:ascii="Times New Roman" w:hAnsi="Times New Roman" w:cs="Times New Roman"/>
                <w:color w:val="auto"/>
                <w:kern w:val="0"/>
              </w:rPr>
              <w:t>t/a。</w:t>
            </w:r>
            <w:r>
              <w:rPr>
                <w:rFonts w:hint="eastAsia" w:ascii="Times New Roman" w:hAnsi="Times New Roman" w:cs="Times New Roman"/>
                <w:color w:val="auto"/>
                <w:szCs w:val="24"/>
                <w:lang w:val="en-US" w:eastAsia="zh-CN"/>
              </w:rPr>
              <w:t>废气处理设施（水帘除尘器）产生的喷淋循环水经收集后循环利用，仅补充因蒸发损耗而减少的水量，不外排废水。本项目生产过程不产生生产废水。</w:t>
            </w:r>
          </w:p>
          <w:p w14:paraId="603F50A2">
            <w:pPr>
              <w:pStyle w:val="21"/>
              <w:keepNext w:val="0"/>
              <w:keepLines w:val="0"/>
              <w:suppressLineNumbers w:val="0"/>
              <w:adjustRightInd w:val="0"/>
              <w:snapToGrid w:val="0"/>
              <w:spacing w:before="0" w:beforeAutospacing="0" w:after="0" w:afterAutospacing="0" w:line="360" w:lineRule="auto"/>
              <w:ind w:left="0" w:right="0" w:firstLine="520" w:firstLineChars="200"/>
              <w:rPr>
                <w:rFonts w:hint="eastAsia" w:ascii="Times New Roman" w:hAnsi="Times New Roman" w:cs="Times New Roman"/>
                <w:color w:val="auto"/>
                <w:szCs w:val="24"/>
                <w:lang w:val="en-US" w:eastAsia="zh-CN"/>
              </w:rPr>
            </w:pPr>
            <w:r>
              <w:rPr>
                <w:rFonts w:hint="eastAsia" w:ascii="Times New Roman" w:hAnsi="Times New Roman" w:cs="Times New Roman"/>
                <w:color w:val="auto"/>
                <w:szCs w:val="24"/>
              </w:rPr>
              <w:t>项目生活污水经化粪池预处理达到</w:t>
            </w:r>
            <w:r>
              <w:rPr>
                <w:rFonts w:hint="eastAsia" w:ascii="Times New Roman" w:hAnsi="Times New Roman" w:cs="Times New Roman"/>
                <w:color w:val="auto"/>
                <w:szCs w:val="24"/>
                <w:lang w:val="zh-CN"/>
              </w:rPr>
              <w:t>《污水排入城镇下水道水质标准》GB/T31962-2015</w:t>
            </w:r>
            <w:r>
              <w:rPr>
                <w:rFonts w:hint="eastAsia" w:ascii="Times New Roman" w:hAnsi="Times New Roman" w:cs="Times New Roman"/>
                <w:color w:val="auto"/>
                <w:szCs w:val="24"/>
                <w:lang w:val="en-US" w:eastAsia="zh-CN"/>
              </w:rPr>
              <w:t>B</w:t>
            </w:r>
            <w:r>
              <w:rPr>
                <w:rFonts w:hint="eastAsia" w:ascii="Times New Roman" w:hAnsi="Times New Roman" w:cs="Times New Roman"/>
                <w:color w:val="auto"/>
                <w:szCs w:val="24"/>
                <w:lang w:val="zh-CN"/>
              </w:rPr>
              <w:t>级标准后纳入污水管网，送海宁市盐仓污水处理厂集中处理，污水处理厂出水中除化学需氧量、氨氮、总氮和总磷等4项主要污染指标执行《城镇污水处理厂主要水污染物排放标准》（DB33/2169-2018）中表1现有城镇污水处理厂主要水污染物排放限值</w:t>
            </w:r>
            <w:r>
              <w:rPr>
                <w:rFonts w:hint="eastAsia" w:ascii="Times New Roman" w:hAnsi="Times New Roman" w:cs="Times New Roman"/>
                <w:color w:val="auto"/>
                <w:szCs w:val="24"/>
                <w:lang w:val="en-US" w:eastAsia="zh-CN"/>
              </w:rPr>
              <w:t>外</w:t>
            </w:r>
            <w:r>
              <w:rPr>
                <w:rFonts w:hint="eastAsia" w:ascii="Times New Roman" w:hAnsi="Times New Roman" w:cs="Times New Roman"/>
                <w:color w:val="auto"/>
                <w:szCs w:val="24"/>
                <w:lang w:val="zh-CN"/>
              </w:rPr>
              <w:t>，其余指标执行《城镇污水处理厂污染物排放标准》（GB18918-2002）中一级A标准。本项目废水产排情况具体见下表：</w:t>
            </w:r>
          </w:p>
          <w:p w14:paraId="5C6E2947">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w:t>
            </w:r>
            <w:r>
              <w:rPr>
                <w:rFonts w:hint="eastAsia" w:cs="Times New Roman" w:eastAsiaTheme="minorEastAsia"/>
                <w:b/>
                <w:bCs/>
                <w:kern w:val="2"/>
                <w:sz w:val="24"/>
                <w:szCs w:val="24"/>
                <w:lang w:val="en-US" w:eastAsia="zh-CN" w:bidi="ar-SA"/>
              </w:rPr>
              <w:t>4</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废水污染源源强核算结果及相关参数一览表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50"/>
              <w:gridCol w:w="357"/>
              <w:gridCol w:w="540"/>
              <w:gridCol w:w="536"/>
              <w:gridCol w:w="580"/>
              <w:gridCol w:w="580"/>
              <w:gridCol w:w="626"/>
              <w:gridCol w:w="504"/>
              <w:gridCol w:w="682"/>
              <w:gridCol w:w="502"/>
              <w:gridCol w:w="561"/>
              <w:gridCol w:w="546"/>
              <w:gridCol w:w="795"/>
              <w:gridCol w:w="728"/>
              <w:gridCol w:w="481"/>
            </w:tblGrid>
            <w:tr w14:paraId="370C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5" w:type="pct"/>
                  <w:vMerge w:val="restart"/>
                  <w:vAlign w:val="center"/>
                </w:tcPr>
                <w:p w14:paraId="64D39AF1">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工序/</w:t>
                  </w:r>
                  <w:r>
                    <w:rPr>
                      <w:rFonts w:hint="eastAsia" w:ascii="宋体" w:hAnsi="宋体"/>
                      <w:color w:val="auto"/>
                      <w:kern w:val="0"/>
                      <w:sz w:val="18"/>
                      <w:szCs w:val="18"/>
                    </w:rPr>
                    <w:t>生产线</w:t>
                  </w:r>
                </w:p>
              </w:tc>
              <w:tc>
                <w:tcPr>
                  <w:tcW w:w="210" w:type="pct"/>
                  <w:vMerge w:val="restart"/>
                  <w:vAlign w:val="center"/>
                </w:tcPr>
                <w:p w14:paraId="104970CE">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装置</w:t>
                  </w:r>
                </w:p>
              </w:tc>
              <w:tc>
                <w:tcPr>
                  <w:tcW w:w="318" w:type="pct"/>
                  <w:vMerge w:val="restart"/>
                  <w:vAlign w:val="center"/>
                </w:tcPr>
                <w:p w14:paraId="6E07C8DC">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污染源</w:t>
                  </w:r>
                </w:p>
              </w:tc>
              <w:tc>
                <w:tcPr>
                  <w:tcW w:w="316" w:type="pct"/>
                  <w:vMerge w:val="restart"/>
                  <w:vAlign w:val="center"/>
                </w:tcPr>
                <w:p w14:paraId="43480886">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污染物</w:t>
                  </w:r>
                </w:p>
              </w:tc>
              <w:tc>
                <w:tcPr>
                  <w:tcW w:w="1352" w:type="pct"/>
                  <w:gridSpan w:val="4"/>
                  <w:vAlign w:val="center"/>
                </w:tcPr>
                <w:p w14:paraId="248B8B1E">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污染物产生</w:t>
                  </w:r>
                </w:p>
              </w:tc>
              <w:tc>
                <w:tcPr>
                  <w:tcW w:w="699" w:type="pct"/>
                  <w:gridSpan w:val="2"/>
                  <w:vAlign w:val="center"/>
                </w:tcPr>
                <w:p w14:paraId="1F3649BC">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治理措施</w:t>
                  </w:r>
                </w:p>
              </w:tc>
              <w:tc>
                <w:tcPr>
                  <w:tcW w:w="1552" w:type="pct"/>
                  <w:gridSpan w:val="4"/>
                  <w:vAlign w:val="center"/>
                </w:tcPr>
                <w:p w14:paraId="6096D6C2">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污染物排放</w:t>
                  </w:r>
                </w:p>
              </w:tc>
              <w:tc>
                <w:tcPr>
                  <w:tcW w:w="284" w:type="pct"/>
                  <w:vMerge w:val="restart"/>
                  <w:vAlign w:val="center"/>
                </w:tcPr>
                <w:p w14:paraId="47DF43A1">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eastAsia" w:ascii="宋体" w:hAnsi="宋体"/>
                      <w:color w:val="auto"/>
                      <w:kern w:val="0"/>
                      <w:sz w:val="18"/>
                      <w:szCs w:val="18"/>
                    </w:rPr>
                    <w:t>排放时间</w:t>
                  </w:r>
                  <w:r>
                    <w:rPr>
                      <w:rFonts w:hint="default"/>
                      <w:color w:val="auto"/>
                      <w:kern w:val="0"/>
                      <w:sz w:val="18"/>
                      <w:szCs w:val="18"/>
                    </w:rPr>
                    <w:t>(</w:t>
                  </w:r>
                  <w:r>
                    <w:rPr>
                      <w:rFonts w:hint="eastAsia" w:ascii="宋体" w:hAnsi="宋体"/>
                      <w:color w:val="auto"/>
                      <w:kern w:val="0"/>
                      <w:sz w:val="18"/>
                      <w:szCs w:val="18"/>
                    </w:rPr>
                    <w:t>天</w:t>
                  </w:r>
                  <w:r>
                    <w:rPr>
                      <w:rFonts w:hint="default"/>
                      <w:color w:val="auto"/>
                      <w:kern w:val="0"/>
                      <w:sz w:val="18"/>
                      <w:szCs w:val="18"/>
                    </w:rPr>
                    <w:t>)</w:t>
                  </w:r>
                </w:p>
              </w:tc>
            </w:tr>
            <w:tr w14:paraId="4CFC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5" w:type="pct"/>
                  <w:vMerge w:val="continue"/>
                  <w:vAlign w:val="center"/>
                </w:tcPr>
                <w:p w14:paraId="70B3AABF">
                  <w:pPr>
                    <w:keepNext w:val="0"/>
                    <w:keepLines w:val="0"/>
                    <w:widowControl/>
                    <w:suppressLineNumbers w:val="0"/>
                    <w:spacing w:before="0" w:beforeAutospacing="0" w:after="0" w:afterAutospacing="0"/>
                    <w:ind w:left="0" w:right="0"/>
                    <w:jc w:val="left"/>
                    <w:rPr>
                      <w:rFonts w:hint="default"/>
                      <w:color w:val="auto"/>
                      <w:kern w:val="0"/>
                      <w:sz w:val="18"/>
                      <w:szCs w:val="18"/>
                    </w:rPr>
                  </w:pPr>
                </w:p>
              </w:tc>
              <w:tc>
                <w:tcPr>
                  <w:tcW w:w="210" w:type="pct"/>
                  <w:vMerge w:val="continue"/>
                  <w:vAlign w:val="center"/>
                </w:tcPr>
                <w:p w14:paraId="3FECCCC3">
                  <w:pPr>
                    <w:keepNext w:val="0"/>
                    <w:keepLines w:val="0"/>
                    <w:widowControl/>
                    <w:suppressLineNumbers w:val="0"/>
                    <w:spacing w:before="0" w:beforeAutospacing="0" w:after="0" w:afterAutospacing="0"/>
                    <w:ind w:left="0" w:right="0"/>
                    <w:jc w:val="left"/>
                    <w:rPr>
                      <w:rFonts w:hint="default"/>
                      <w:color w:val="auto"/>
                      <w:kern w:val="0"/>
                      <w:sz w:val="18"/>
                      <w:szCs w:val="18"/>
                    </w:rPr>
                  </w:pPr>
                </w:p>
              </w:tc>
              <w:tc>
                <w:tcPr>
                  <w:tcW w:w="318" w:type="pct"/>
                  <w:vMerge w:val="continue"/>
                  <w:vAlign w:val="center"/>
                </w:tcPr>
                <w:p w14:paraId="2C4E53A9">
                  <w:pPr>
                    <w:keepNext w:val="0"/>
                    <w:keepLines w:val="0"/>
                    <w:widowControl/>
                    <w:suppressLineNumbers w:val="0"/>
                    <w:spacing w:before="0" w:beforeAutospacing="0" w:after="0" w:afterAutospacing="0"/>
                    <w:ind w:left="0" w:right="0"/>
                    <w:jc w:val="left"/>
                    <w:rPr>
                      <w:rFonts w:hint="default"/>
                      <w:color w:val="auto"/>
                      <w:kern w:val="0"/>
                      <w:sz w:val="18"/>
                      <w:szCs w:val="18"/>
                    </w:rPr>
                  </w:pPr>
                </w:p>
              </w:tc>
              <w:tc>
                <w:tcPr>
                  <w:tcW w:w="316" w:type="pct"/>
                  <w:vMerge w:val="continue"/>
                  <w:vAlign w:val="center"/>
                </w:tcPr>
                <w:p w14:paraId="2B64DD1B">
                  <w:pPr>
                    <w:keepNext w:val="0"/>
                    <w:keepLines w:val="0"/>
                    <w:widowControl/>
                    <w:suppressLineNumbers w:val="0"/>
                    <w:spacing w:before="0" w:beforeAutospacing="0" w:after="0" w:afterAutospacing="0"/>
                    <w:ind w:left="0" w:right="0"/>
                    <w:jc w:val="left"/>
                    <w:rPr>
                      <w:rFonts w:hint="default"/>
                      <w:color w:val="auto"/>
                      <w:kern w:val="0"/>
                      <w:sz w:val="18"/>
                      <w:szCs w:val="18"/>
                    </w:rPr>
                  </w:pPr>
                </w:p>
              </w:tc>
              <w:tc>
                <w:tcPr>
                  <w:tcW w:w="342" w:type="pct"/>
                  <w:vAlign w:val="center"/>
                </w:tcPr>
                <w:p w14:paraId="4D1667E1">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eastAsia" w:ascii="宋体" w:hAnsi="宋体"/>
                      <w:color w:val="auto"/>
                      <w:kern w:val="0"/>
                      <w:sz w:val="18"/>
                      <w:szCs w:val="18"/>
                    </w:rPr>
                    <w:t>核算方法</w:t>
                  </w:r>
                </w:p>
              </w:tc>
              <w:tc>
                <w:tcPr>
                  <w:tcW w:w="342" w:type="pct"/>
                  <w:vAlign w:val="center"/>
                </w:tcPr>
                <w:p w14:paraId="44E4F743">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产生废水量(t/a)</w:t>
                  </w:r>
                </w:p>
              </w:tc>
              <w:tc>
                <w:tcPr>
                  <w:tcW w:w="369" w:type="pct"/>
                  <w:vAlign w:val="center"/>
                </w:tcPr>
                <w:p w14:paraId="396E772B">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产生浓度(mg/L)</w:t>
                  </w:r>
                </w:p>
              </w:tc>
              <w:tc>
                <w:tcPr>
                  <w:tcW w:w="297" w:type="pct"/>
                  <w:vAlign w:val="center"/>
                </w:tcPr>
                <w:p w14:paraId="0E7E2D53">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产生量(t/a)</w:t>
                  </w:r>
                </w:p>
              </w:tc>
              <w:tc>
                <w:tcPr>
                  <w:tcW w:w="402" w:type="pct"/>
                  <w:vAlign w:val="center"/>
                </w:tcPr>
                <w:p w14:paraId="08514FFE">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工艺</w:t>
                  </w:r>
                </w:p>
              </w:tc>
              <w:tc>
                <w:tcPr>
                  <w:tcW w:w="296" w:type="pct"/>
                  <w:vAlign w:val="center"/>
                </w:tcPr>
                <w:p w14:paraId="6551EDAE">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回用(t/a)</w:t>
                  </w:r>
                </w:p>
              </w:tc>
              <w:tc>
                <w:tcPr>
                  <w:tcW w:w="331" w:type="pct"/>
                  <w:vAlign w:val="center"/>
                </w:tcPr>
                <w:p w14:paraId="087233F9">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核算方法</w:t>
                  </w:r>
                </w:p>
              </w:tc>
              <w:tc>
                <w:tcPr>
                  <w:tcW w:w="322" w:type="pct"/>
                  <w:vAlign w:val="center"/>
                </w:tcPr>
                <w:p w14:paraId="7EC61019">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排放废水量(t/a)</w:t>
                  </w:r>
                </w:p>
              </w:tc>
              <w:tc>
                <w:tcPr>
                  <w:tcW w:w="469" w:type="pct"/>
                  <w:vAlign w:val="center"/>
                </w:tcPr>
                <w:p w14:paraId="6247827F">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排放浓度</w:t>
                  </w:r>
                  <w:r>
                    <w:rPr>
                      <w:rFonts w:hint="eastAsia"/>
                      <w:color w:val="auto"/>
                      <w:kern w:val="0"/>
                      <w:sz w:val="18"/>
                      <w:szCs w:val="18"/>
                    </w:rPr>
                    <w:t>（</w:t>
                  </w:r>
                  <w:r>
                    <w:rPr>
                      <w:rFonts w:hint="default"/>
                      <w:color w:val="auto"/>
                      <w:kern w:val="0"/>
                      <w:sz w:val="18"/>
                      <w:szCs w:val="18"/>
                    </w:rPr>
                    <w:t>mg/L</w:t>
                  </w:r>
                  <w:r>
                    <w:rPr>
                      <w:rFonts w:hint="eastAsia"/>
                      <w:color w:val="auto"/>
                      <w:kern w:val="0"/>
                      <w:sz w:val="18"/>
                      <w:szCs w:val="18"/>
                    </w:rPr>
                    <w:t>）</w:t>
                  </w:r>
                </w:p>
              </w:tc>
              <w:tc>
                <w:tcPr>
                  <w:tcW w:w="429" w:type="pct"/>
                  <w:vAlign w:val="center"/>
                </w:tcPr>
                <w:p w14:paraId="244302C2">
                  <w:pPr>
                    <w:keepNext w:val="0"/>
                    <w:keepLines w:val="0"/>
                    <w:widowControl/>
                    <w:suppressLineNumbers w:val="0"/>
                    <w:spacing w:before="0" w:beforeAutospacing="0" w:after="0" w:afterAutospacing="0"/>
                    <w:ind w:left="0" w:right="0"/>
                    <w:jc w:val="center"/>
                    <w:rPr>
                      <w:rFonts w:hint="default"/>
                      <w:color w:val="auto"/>
                      <w:kern w:val="0"/>
                      <w:sz w:val="18"/>
                      <w:szCs w:val="18"/>
                    </w:rPr>
                  </w:pPr>
                  <w:r>
                    <w:rPr>
                      <w:rFonts w:hint="default"/>
                      <w:color w:val="auto"/>
                      <w:kern w:val="0"/>
                      <w:sz w:val="18"/>
                      <w:szCs w:val="18"/>
                    </w:rPr>
                    <w:t>排放量(t/a)</w:t>
                  </w:r>
                </w:p>
              </w:tc>
              <w:tc>
                <w:tcPr>
                  <w:tcW w:w="284" w:type="pct"/>
                  <w:vMerge w:val="continue"/>
                  <w:vAlign w:val="center"/>
                </w:tcPr>
                <w:p w14:paraId="2F6D8DA4">
                  <w:pPr>
                    <w:keepNext w:val="0"/>
                    <w:keepLines w:val="0"/>
                    <w:widowControl/>
                    <w:suppressLineNumbers w:val="0"/>
                    <w:spacing w:before="0" w:beforeAutospacing="0" w:after="0" w:afterAutospacing="0"/>
                    <w:ind w:left="0" w:right="0"/>
                    <w:jc w:val="left"/>
                    <w:rPr>
                      <w:rFonts w:hint="default"/>
                      <w:color w:val="auto"/>
                      <w:kern w:val="0"/>
                      <w:sz w:val="18"/>
                      <w:szCs w:val="18"/>
                    </w:rPr>
                  </w:pPr>
                </w:p>
              </w:tc>
            </w:tr>
            <w:tr w14:paraId="3FC9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5" w:type="pct"/>
                  <w:vMerge w:val="restart"/>
                  <w:vAlign w:val="center"/>
                </w:tcPr>
                <w:p w14:paraId="6B1F1315">
                  <w:pPr>
                    <w:keepNext w:val="0"/>
                    <w:keepLines w:val="0"/>
                    <w:widowControl/>
                    <w:suppressLineNumbers w:val="0"/>
                    <w:spacing w:before="0" w:beforeAutospacing="0" w:after="0" w:afterAutospacing="0"/>
                    <w:ind w:left="0" w:right="0"/>
                    <w:jc w:val="center"/>
                    <w:rPr>
                      <w:rFonts w:hint="default" w:eastAsiaTheme="minorEastAsia"/>
                      <w:color w:val="auto"/>
                      <w:sz w:val="18"/>
                      <w:szCs w:val="18"/>
                    </w:rPr>
                  </w:pPr>
                  <w:r>
                    <w:rPr>
                      <w:rFonts w:hint="eastAsia" w:eastAsiaTheme="minorEastAsia"/>
                      <w:color w:val="auto"/>
                      <w:sz w:val="18"/>
                      <w:szCs w:val="18"/>
                    </w:rPr>
                    <w:t>员工生活</w:t>
                  </w:r>
                </w:p>
              </w:tc>
              <w:tc>
                <w:tcPr>
                  <w:tcW w:w="210" w:type="pct"/>
                  <w:vMerge w:val="restart"/>
                  <w:vAlign w:val="center"/>
                </w:tcPr>
                <w:p w14:paraId="0EAE06E2">
                  <w:pPr>
                    <w:keepNext w:val="0"/>
                    <w:keepLines w:val="0"/>
                    <w:widowControl/>
                    <w:suppressLineNumbers w:val="0"/>
                    <w:spacing w:before="0" w:beforeAutospacing="0" w:after="0" w:afterAutospacing="0"/>
                    <w:ind w:left="0" w:right="0"/>
                    <w:jc w:val="center"/>
                    <w:rPr>
                      <w:rFonts w:hint="default" w:eastAsiaTheme="minorEastAsia"/>
                      <w:color w:val="auto"/>
                      <w:sz w:val="18"/>
                      <w:szCs w:val="18"/>
                    </w:rPr>
                  </w:pPr>
                  <w:r>
                    <w:rPr>
                      <w:rFonts w:hint="eastAsia" w:eastAsiaTheme="minorEastAsia"/>
                      <w:color w:val="auto"/>
                      <w:sz w:val="18"/>
                      <w:szCs w:val="18"/>
                    </w:rPr>
                    <w:t>/</w:t>
                  </w:r>
                </w:p>
              </w:tc>
              <w:tc>
                <w:tcPr>
                  <w:tcW w:w="318" w:type="pct"/>
                  <w:vMerge w:val="restart"/>
                  <w:vAlign w:val="center"/>
                </w:tcPr>
                <w:p w14:paraId="41341050">
                  <w:pPr>
                    <w:keepNext w:val="0"/>
                    <w:keepLines w:val="0"/>
                    <w:widowControl/>
                    <w:suppressLineNumbers w:val="0"/>
                    <w:spacing w:before="0" w:beforeAutospacing="0" w:after="0" w:afterAutospacing="0"/>
                    <w:ind w:left="0" w:right="0"/>
                    <w:jc w:val="center"/>
                    <w:rPr>
                      <w:rFonts w:hint="eastAsia" w:eastAsiaTheme="minorEastAsia"/>
                      <w:color w:val="auto"/>
                      <w:sz w:val="18"/>
                      <w:szCs w:val="18"/>
                      <w:lang w:eastAsia="zh-CN"/>
                    </w:rPr>
                  </w:pPr>
                  <w:r>
                    <w:rPr>
                      <w:rFonts w:hint="eastAsia" w:eastAsiaTheme="minorEastAsia"/>
                      <w:color w:val="auto"/>
                      <w:sz w:val="18"/>
                      <w:szCs w:val="18"/>
                    </w:rPr>
                    <w:t>生活污水W</w:t>
                  </w:r>
                  <w:r>
                    <w:rPr>
                      <w:rFonts w:hint="eastAsia" w:eastAsiaTheme="minorEastAsia"/>
                      <w:color w:val="auto"/>
                      <w:sz w:val="18"/>
                      <w:szCs w:val="18"/>
                      <w:lang w:val="en-US" w:eastAsia="zh-CN"/>
                    </w:rPr>
                    <w:t>1</w:t>
                  </w:r>
                </w:p>
              </w:tc>
              <w:tc>
                <w:tcPr>
                  <w:tcW w:w="316" w:type="pct"/>
                  <w:vAlign w:val="center"/>
                </w:tcPr>
                <w:p w14:paraId="033D581F">
                  <w:pPr>
                    <w:keepNext w:val="0"/>
                    <w:keepLines w:val="0"/>
                    <w:suppressLineNumbers w:val="0"/>
                    <w:spacing w:before="0" w:beforeAutospacing="0" w:after="0" w:afterAutospacing="0"/>
                    <w:ind w:left="0" w:right="0"/>
                    <w:jc w:val="center"/>
                    <w:rPr>
                      <w:rFonts w:hint="default"/>
                      <w:color w:val="auto"/>
                      <w:kern w:val="0"/>
                      <w:sz w:val="18"/>
                      <w:szCs w:val="18"/>
                    </w:rPr>
                  </w:pPr>
                  <w:r>
                    <w:rPr>
                      <w:rFonts w:hint="eastAsia"/>
                      <w:color w:val="auto"/>
                      <w:sz w:val="18"/>
                      <w:szCs w:val="18"/>
                    </w:rPr>
                    <w:t>COD</w:t>
                  </w:r>
                  <w:r>
                    <w:rPr>
                      <w:rFonts w:hint="eastAsia"/>
                      <w:color w:val="auto"/>
                      <w:sz w:val="18"/>
                      <w:szCs w:val="18"/>
                      <w:vertAlign w:val="subscript"/>
                    </w:rPr>
                    <w:t>Cr</w:t>
                  </w:r>
                </w:p>
              </w:tc>
              <w:tc>
                <w:tcPr>
                  <w:tcW w:w="342" w:type="pct"/>
                  <w:vAlign w:val="center"/>
                </w:tcPr>
                <w:p w14:paraId="0A08BCAD">
                  <w:pPr>
                    <w:keepNext w:val="0"/>
                    <w:keepLines w:val="0"/>
                    <w:widowControl/>
                    <w:suppressLineNumbers w:val="0"/>
                    <w:spacing w:before="0" w:beforeAutospacing="0" w:after="0" w:afterAutospacing="0"/>
                    <w:ind w:left="0" w:right="0"/>
                    <w:jc w:val="center"/>
                    <w:rPr>
                      <w:rFonts w:hint="eastAsia" w:ascii="宋体" w:hAnsi="宋体"/>
                      <w:color w:val="auto"/>
                      <w:kern w:val="0"/>
                      <w:sz w:val="18"/>
                      <w:szCs w:val="18"/>
                    </w:rPr>
                  </w:pPr>
                  <w:r>
                    <w:rPr>
                      <w:rFonts w:hint="eastAsia" w:ascii="宋体" w:hAnsi="宋体"/>
                      <w:color w:val="auto"/>
                      <w:kern w:val="0"/>
                      <w:sz w:val="18"/>
                      <w:szCs w:val="18"/>
                    </w:rPr>
                    <w:t>类比法</w:t>
                  </w:r>
                </w:p>
              </w:tc>
              <w:tc>
                <w:tcPr>
                  <w:tcW w:w="342" w:type="pct"/>
                  <w:vMerge w:val="restart"/>
                  <w:vAlign w:val="center"/>
                </w:tcPr>
                <w:p w14:paraId="03527C05">
                  <w:pPr>
                    <w:keepNext w:val="0"/>
                    <w:keepLines w:val="0"/>
                    <w:widowControl/>
                    <w:suppressLineNumbers w:val="0"/>
                    <w:spacing w:before="0" w:beforeAutospacing="0" w:after="0" w:afterAutospacing="0"/>
                    <w:ind w:left="0" w:right="0"/>
                    <w:jc w:val="center"/>
                    <w:rPr>
                      <w:rFonts w:hint="default" w:eastAsia="宋体"/>
                      <w:color w:val="auto"/>
                      <w:kern w:val="0"/>
                      <w:sz w:val="18"/>
                      <w:szCs w:val="18"/>
                      <w:lang w:val="en-US" w:eastAsia="zh-CN"/>
                    </w:rPr>
                  </w:pPr>
                  <w:r>
                    <w:rPr>
                      <w:rFonts w:hint="eastAsia"/>
                      <w:color w:val="auto"/>
                      <w:kern w:val="0"/>
                      <w:sz w:val="18"/>
                      <w:szCs w:val="18"/>
                      <w:lang w:val="en-US" w:eastAsia="zh-CN"/>
                    </w:rPr>
                    <w:t>84.15</w:t>
                  </w:r>
                </w:p>
              </w:tc>
              <w:tc>
                <w:tcPr>
                  <w:tcW w:w="369" w:type="pct"/>
                  <w:noWrap/>
                  <w:vAlign w:val="center"/>
                </w:tcPr>
                <w:p w14:paraId="45075D61">
                  <w:pPr>
                    <w:keepNext w:val="0"/>
                    <w:keepLines w:val="0"/>
                    <w:suppressLineNumbers w:val="0"/>
                    <w:spacing w:before="0" w:beforeAutospacing="0" w:after="0" w:afterAutospacing="0"/>
                    <w:ind w:left="0" w:right="0"/>
                    <w:jc w:val="center"/>
                    <w:rPr>
                      <w:rFonts w:hint="default"/>
                      <w:color w:val="auto"/>
                      <w:sz w:val="18"/>
                      <w:szCs w:val="18"/>
                    </w:rPr>
                  </w:pPr>
                  <w:r>
                    <w:rPr>
                      <w:rFonts w:hint="eastAsia"/>
                      <w:color w:val="auto"/>
                      <w:sz w:val="18"/>
                      <w:szCs w:val="18"/>
                    </w:rPr>
                    <w:t>350</w:t>
                  </w:r>
                </w:p>
              </w:tc>
              <w:tc>
                <w:tcPr>
                  <w:tcW w:w="297" w:type="pct"/>
                  <w:vAlign w:val="center"/>
                </w:tcPr>
                <w:p w14:paraId="399FCC15">
                  <w:pPr>
                    <w:keepNext w:val="0"/>
                    <w:keepLines w:val="0"/>
                    <w:widowControl/>
                    <w:suppressLineNumbers w:val="0"/>
                    <w:spacing w:before="0" w:beforeAutospacing="0" w:after="0" w:afterAutospacing="0"/>
                    <w:ind w:left="0" w:right="0"/>
                    <w:jc w:val="center"/>
                    <w:textAlignment w:val="center"/>
                    <w:rPr>
                      <w:rFonts w:hint="default" w:eastAsia="宋体"/>
                      <w:color w:val="auto"/>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 xml:space="preserve">0.029 </w:t>
                  </w:r>
                </w:p>
              </w:tc>
              <w:tc>
                <w:tcPr>
                  <w:tcW w:w="402" w:type="pct"/>
                  <w:vMerge w:val="restart"/>
                  <w:vAlign w:val="center"/>
                </w:tcPr>
                <w:p w14:paraId="11CAEBF9">
                  <w:pPr>
                    <w:keepNext w:val="0"/>
                    <w:keepLines w:val="0"/>
                    <w:widowControl/>
                    <w:suppressLineNumbers w:val="0"/>
                    <w:spacing w:before="0" w:beforeAutospacing="0" w:after="0" w:afterAutospacing="0"/>
                    <w:ind w:left="0" w:right="0"/>
                    <w:jc w:val="center"/>
                    <w:rPr>
                      <w:rFonts w:hint="eastAsia" w:ascii="宋体" w:hAnsi="宋体" w:cs="宋体"/>
                      <w:color w:val="auto"/>
                      <w:kern w:val="0"/>
                      <w:sz w:val="18"/>
                      <w:szCs w:val="18"/>
                    </w:rPr>
                  </w:pPr>
                  <w:r>
                    <w:rPr>
                      <w:rFonts w:hint="eastAsia" w:ascii="宋体" w:hAnsi="宋体" w:cs="宋体"/>
                      <w:color w:val="auto"/>
                      <w:kern w:val="0"/>
                      <w:sz w:val="18"/>
                      <w:szCs w:val="18"/>
                    </w:rPr>
                    <w:t>化粪池</w:t>
                  </w:r>
                </w:p>
              </w:tc>
              <w:tc>
                <w:tcPr>
                  <w:tcW w:w="296" w:type="pct"/>
                  <w:vMerge w:val="restart"/>
                  <w:vAlign w:val="center"/>
                </w:tcPr>
                <w:p w14:paraId="1FCC408E">
                  <w:pPr>
                    <w:keepNext w:val="0"/>
                    <w:keepLines w:val="0"/>
                    <w:suppressLineNumbers w:val="0"/>
                    <w:spacing w:before="0" w:beforeAutospacing="0" w:after="0" w:afterAutospacing="0"/>
                    <w:ind w:left="0" w:right="0"/>
                    <w:jc w:val="center"/>
                    <w:rPr>
                      <w:rFonts w:hint="default"/>
                      <w:color w:val="auto"/>
                      <w:sz w:val="18"/>
                      <w:szCs w:val="18"/>
                    </w:rPr>
                  </w:pPr>
                  <w:r>
                    <w:rPr>
                      <w:rFonts w:hint="default"/>
                      <w:color w:val="auto"/>
                      <w:sz w:val="18"/>
                      <w:szCs w:val="18"/>
                    </w:rPr>
                    <w:t xml:space="preserve"> </w:t>
                  </w:r>
                  <w:r>
                    <w:rPr>
                      <w:rFonts w:hint="eastAsia"/>
                      <w:color w:val="auto"/>
                      <w:sz w:val="18"/>
                      <w:szCs w:val="18"/>
                    </w:rPr>
                    <w:t>/</w:t>
                  </w:r>
                </w:p>
              </w:tc>
              <w:tc>
                <w:tcPr>
                  <w:tcW w:w="331" w:type="pct"/>
                  <w:vAlign w:val="center"/>
                </w:tcPr>
                <w:p w14:paraId="16B3A166">
                  <w:pPr>
                    <w:keepNext w:val="0"/>
                    <w:keepLines w:val="0"/>
                    <w:suppressLineNumbers w:val="0"/>
                    <w:spacing w:before="0" w:beforeAutospacing="0" w:after="0" w:afterAutospacing="0"/>
                    <w:ind w:left="0" w:right="0"/>
                    <w:jc w:val="center"/>
                    <w:rPr>
                      <w:rFonts w:hint="default"/>
                      <w:color w:val="auto"/>
                      <w:sz w:val="18"/>
                      <w:szCs w:val="18"/>
                    </w:rPr>
                  </w:pPr>
                  <w:r>
                    <w:rPr>
                      <w:rFonts w:hint="eastAsia"/>
                      <w:color w:val="auto"/>
                      <w:sz w:val="18"/>
                      <w:szCs w:val="18"/>
                    </w:rPr>
                    <w:t>类比法</w:t>
                  </w:r>
                </w:p>
              </w:tc>
              <w:tc>
                <w:tcPr>
                  <w:tcW w:w="322" w:type="pct"/>
                  <w:vMerge w:val="restart"/>
                  <w:vAlign w:val="center"/>
                </w:tcPr>
                <w:p w14:paraId="34C502A5">
                  <w:pPr>
                    <w:keepNext w:val="0"/>
                    <w:keepLines w:val="0"/>
                    <w:suppressLineNumbers w:val="0"/>
                    <w:spacing w:before="0" w:beforeAutospacing="0" w:after="0" w:afterAutospacing="0"/>
                    <w:ind w:left="0" w:right="0"/>
                    <w:jc w:val="center"/>
                    <w:rPr>
                      <w:rFonts w:hint="default" w:eastAsia="宋体"/>
                      <w:color w:val="auto"/>
                      <w:sz w:val="18"/>
                      <w:szCs w:val="18"/>
                      <w:lang w:val="en-US" w:eastAsia="zh-CN"/>
                    </w:rPr>
                  </w:pPr>
                  <w:r>
                    <w:rPr>
                      <w:rFonts w:hint="eastAsia"/>
                      <w:color w:val="auto"/>
                      <w:sz w:val="18"/>
                      <w:szCs w:val="18"/>
                      <w:lang w:val="en-US" w:eastAsia="zh-CN"/>
                    </w:rPr>
                    <w:t>84.15</w:t>
                  </w:r>
                </w:p>
              </w:tc>
              <w:tc>
                <w:tcPr>
                  <w:tcW w:w="469" w:type="pct"/>
                  <w:vAlign w:val="center"/>
                </w:tcPr>
                <w:p w14:paraId="245C5E12">
                  <w:pPr>
                    <w:keepNext w:val="0"/>
                    <w:keepLines w:val="0"/>
                    <w:suppressLineNumbers w:val="0"/>
                    <w:spacing w:before="0" w:beforeAutospacing="0" w:after="0" w:afterAutospacing="0"/>
                    <w:ind w:left="0" w:right="0"/>
                    <w:jc w:val="center"/>
                    <w:rPr>
                      <w:rFonts w:hint="default"/>
                      <w:color w:val="auto"/>
                      <w:sz w:val="18"/>
                      <w:szCs w:val="18"/>
                    </w:rPr>
                  </w:pPr>
                  <w:r>
                    <w:rPr>
                      <w:rFonts w:hint="eastAsia"/>
                      <w:color w:val="auto"/>
                      <w:sz w:val="18"/>
                      <w:szCs w:val="18"/>
                      <w:lang w:val="en-US" w:eastAsia="zh-CN"/>
                    </w:rPr>
                    <w:t>350</w:t>
                  </w:r>
                </w:p>
              </w:tc>
              <w:tc>
                <w:tcPr>
                  <w:tcW w:w="429" w:type="pct"/>
                  <w:vAlign w:val="center"/>
                </w:tcPr>
                <w:p w14:paraId="2AC672D7">
                  <w:pPr>
                    <w:keepNext w:val="0"/>
                    <w:keepLines w:val="0"/>
                    <w:suppressLineNumbers w:val="0"/>
                    <w:spacing w:before="0" w:beforeAutospacing="0" w:after="0" w:afterAutospacing="0"/>
                    <w:ind w:left="0" w:right="0"/>
                    <w:jc w:val="center"/>
                    <w:rPr>
                      <w:rFonts w:hint="default" w:eastAsia="宋体"/>
                      <w:color w:val="auto"/>
                      <w:sz w:val="18"/>
                      <w:szCs w:val="18"/>
                      <w:lang w:val="en-US" w:eastAsia="zh-CN"/>
                    </w:rPr>
                  </w:pPr>
                  <w:r>
                    <w:rPr>
                      <w:rFonts w:hint="eastAsia" w:ascii="Times New Roman" w:eastAsia="宋体"/>
                      <w:color w:val="auto"/>
                      <w:sz w:val="18"/>
                      <w:szCs w:val="18"/>
                      <w:lang w:val="en-US" w:eastAsia="zh-CN"/>
                    </w:rPr>
                    <w:t>0.0</w:t>
                  </w:r>
                  <w:r>
                    <w:rPr>
                      <w:rFonts w:hint="eastAsia"/>
                      <w:color w:val="auto"/>
                      <w:sz w:val="18"/>
                      <w:szCs w:val="18"/>
                      <w:lang w:val="en-US" w:eastAsia="zh-CN"/>
                    </w:rPr>
                    <w:t>29</w:t>
                  </w:r>
                </w:p>
              </w:tc>
              <w:tc>
                <w:tcPr>
                  <w:tcW w:w="284" w:type="pct"/>
                  <w:vAlign w:val="center"/>
                </w:tcPr>
                <w:p w14:paraId="26E54286">
                  <w:pPr>
                    <w:keepNext w:val="0"/>
                    <w:keepLines w:val="0"/>
                    <w:widowControl/>
                    <w:suppressLineNumbers w:val="0"/>
                    <w:spacing w:before="0" w:beforeAutospacing="0" w:after="0" w:afterAutospacing="0"/>
                    <w:ind w:left="0" w:right="0"/>
                    <w:jc w:val="center"/>
                    <w:rPr>
                      <w:rFonts w:hint="default" w:eastAsia="宋体"/>
                      <w:color w:val="auto"/>
                      <w:kern w:val="0"/>
                      <w:sz w:val="18"/>
                      <w:szCs w:val="18"/>
                      <w:lang w:val="en-US" w:eastAsia="zh-CN"/>
                    </w:rPr>
                  </w:pPr>
                  <w:r>
                    <w:rPr>
                      <w:rFonts w:hint="eastAsia" w:ascii="Times New Roman" w:eastAsia="宋体"/>
                      <w:color w:val="auto"/>
                      <w:kern w:val="0"/>
                      <w:sz w:val="18"/>
                      <w:szCs w:val="18"/>
                      <w:lang w:val="en-US" w:eastAsia="zh-CN"/>
                    </w:rPr>
                    <w:t>330</w:t>
                  </w:r>
                </w:p>
              </w:tc>
            </w:tr>
            <w:tr w14:paraId="0C308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5" w:type="pct"/>
                  <w:vMerge w:val="continue"/>
                  <w:vAlign w:val="center"/>
                </w:tcPr>
                <w:p w14:paraId="12786CD4">
                  <w:pPr>
                    <w:keepNext w:val="0"/>
                    <w:keepLines w:val="0"/>
                    <w:widowControl/>
                    <w:suppressLineNumbers w:val="0"/>
                    <w:spacing w:before="0" w:beforeAutospacing="0" w:after="0" w:afterAutospacing="0"/>
                    <w:ind w:left="0" w:right="0"/>
                    <w:jc w:val="center"/>
                    <w:rPr>
                      <w:rFonts w:hint="default" w:eastAsiaTheme="minorEastAsia"/>
                      <w:color w:val="auto"/>
                      <w:sz w:val="18"/>
                      <w:szCs w:val="18"/>
                    </w:rPr>
                  </w:pPr>
                </w:p>
              </w:tc>
              <w:tc>
                <w:tcPr>
                  <w:tcW w:w="210" w:type="pct"/>
                  <w:vMerge w:val="continue"/>
                  <w:vAlign w:val="center"/>
                </w:tcPr>
                <w:p w14:paraId="28F9FF44">
                  <w:pPr>
                    <w:keepNext w:val="0"/>
                    <w:keepLines w:val="0"/>
                    <w:widowControl/>
                    <w:suppressLineNumbers w:val="0"/>
                    <w:spacing w:before="0" w:beforeAutospacing="0" w:after="0" w:afterAutospacing="0"/>
                    <w:ind w:left="0" w:right="0"/>
                    <w:jc w:val="center"/>
                    <w:rPr>
                      <w:rFonts w:hint="default" w:eastAsiaTheme="minorEastAsia"/>
                      <w:color w:val="auto"/>
                      <w:sz w:val="18"/>
                      <w:szCs w:val="18"/>
                    </w:rPr>
                  </w:pPr>
                </w:p>
              </w:tc>
              <w:tc>
                <w:tcPr>
                  <w:tcW w:w="318" w:type="pct"/>
                  <w:vMerge w:val="continue"/>
                  <w:vAlign w:val="center"/>
                </w:tcPr>
                <w:p w14:paraId="529B3C44">
                  <w:pPr>
                    <w:keepNext w:val="0"/>
                    <w:keepLines w:val="0"/>
                    <w:widowControl/>
                    <w:suppressLineNumbers w:val="0"/>
                    <w:spacing w:before="0" w:beforeAutospacing="0" w:after="0" w:afterAutospacing="0"/>
                    <w:ind w:left="0" w:right="0"/>
                    <w:jc w:val="center"/>
                    <w:rPr>
                      <w:rFonts w:hint="default" w:eastAsiaTheme="minorEastAsia"/>
                      <w:color w:val="auto"/>
                      <w:sz w:val="18"/>
                      <w:szCs w:val="18"/>
                    </w:rPr>
                  </w:pPr>
                </w:p>
              </w:tc>
              <w:tc>
                <w:tcPr>
                  <w:tcW w:w="316" w:type="pct"/>
                  <w:vAlign w:val="center"/>
                </w:tcPr>
                <w:p w14:paraId="4D5C35D8">
                  <w:pPr>
                    <w:keepNext w:val="0"/>
                    <w:keepLines w:val="0"/>
                    <w:suppressLineNumbers w:val="0"/>
                    <w:spacing w:before="0" w:beforeAutospacing="0" w:after="0" w:afterAutospacing="0"/>
                    <w:ind w:left="0" w:right="0"/>
                    <w:jc w:val="center"/>
                    <w:rPr>
                      <w:rFonts w:hint="default"/>
                      <w:color w:val="auto"/>
                      <w:kern w:val="0"/>
                      <w:sz w:val="18"/>
                      <w:szCs w:val="18"/>
                    </w:rPr>
                  </w:pPr>
                  <w:r>
                    <w:rPr>
                      <w:rFonts w:hint="eastAsia"/>
                      <w:color w:val="auto"/>
                      <w:sz w:val="18"/>
                      <w:szCs w:val="18"/>
                    </w:rPr>
                    <w:t>NH</w:t>
                  </w:r>
                  <w:r>
                    <w:rPr>
                      <w:rFonts w:hint="eastAsia"/>
                      <w:color w:val="auto"/>
                      <w:sz w:val="18"/>
                      <w:szCs w:val="18"/>
                      <w:vertAlign w:val="subscript"/>
                    </w:rPr>
                    <w:t>3</w:t>
                  </w:r>
                  <w:r>
                    <w:rPr>
                      <w:rFonts w:hint="eastAsia"/>
                      <w:color w:val="auto"/>
                      <w:sz w:val="18"/>
                      <w:szCs w:val="18"/>
                    </w:rPr>
                    <w:t>-N</w:t>
                  </w:r>
                </w:p>
              </w:tc>
              <w:tc>
                <w:tcPr>
                  <w:tcW w:w="342" w:type="pct"/>
                  <w:vAlign w:val="center"/>
                </w:tcPr>
                <w:p w14:paraId="77D8D07D">
                  <w:pPr>
                    <w:keepNext w:val="0"/>
                    <w:keepLines w:val="0"/>
                    <w:widowControl/>
                    <w:suppressLineNumbers w:val="0"/>
                    <w:spacing w:before="0" w:beforeAutospacing="0" w:after="0" w:afterAutospacing="0"/>
                    <w:ind w:left="0" w:right="0"/>
                    <w:jc w:val="center"/>
                    <w:rPr>
                      <w:rFonts w:hint="eastAsia" w:ascii="宋体" w:hAnsi="宋体"/>
                      <w:color w:val="auto"/>
                      <w:kern w:val="0"/>
                      <w:sz w:val="18"/>
                      <w:szCs w:val="18"/>
                    </w:rPr>
                  </w:pPr>
                  <w:r>
                    <w:rPr>
                      <w:rFonts w:hint="eastAsia" w:ascii="宋体" w:hAnsi="宋体"/>
                      <w:color w:val="auto"/>
                      <w:kern w:val="0"/>
                      <w:sz w:val="18"/>
                      <w:szCs w:val="18"/>
                    </w:rPr>
                    <w:t>类比法</w:t>
                  </w:r>
                </w:p>
              </w:tc>
              <w:tc>
                <w:tcPr>
                  <w:tcW w:w="342" w:type="pct"/>
                  <w:vMerge w:val="continue"/>
                  <w:vAlign w:val="center"/>
                </w:tcPr>
                <w:p w14:paraId="4C680C0E">
                  <w:pPr>
                    <w:keepNext w:val="0"/>
                    <w:keepLines w:val="0"/>
                    <w:widowControl/>
                    <w:suppressLineNumbers w:val="0"/>
                    <w:spacing w:before="0" w:beforeAutospacing="0" w:after="0" w:afterAutospacing="0"/>
                    <w:ind w:left="0" w:right="0"/>
                    <w:jc w:val="center"/>
                    <w:rPr>
                      <w:rFonts w:hint="default"/>
                      <w:color w:val="auto"/>
                      <w:kern w:val="0"/>
                      <w:sz w:val="18"/>
                      <w:szCs w:val="18"/>
                    </w:rPr>
                  </w:pPr>
                </w:p>
              </w:tc>
              <w:tc>
                <w:tcPr>
                  <w:tcW w:w="369" w:type="pct"/>
                  <w:noWrap/>
                  <w:vAlign w:val="center"/>
                </w:tcPr>
                <w:p w14:paraId="7EDDF682">
                  <w:pPr>
                    <w:keepNext w:val="0"/>
                    <w:keepLines w:val="0"/>
                    <w:suppressLineNumbers w:val="0"/>
                    <w:spacing w:before="0" w:beforeAutospacing="0" w:after="0" w:afterAutospacing="0"/>
                    <w:ind w:left="0" w:right="0"/>
                    <w:jc w:val="center"/>
                    <w:rPr>
                      <w:rFonts w:hint="default"/>
                      <w:color w:val="auto"/>
                      <w:sz w:val="18"/>
                      <w:szCs w:val="18"/>
                      <w:highlight w:val="none"/>
                    </w:rPr>
                  </w:pPr>
                  <w:r>
                    <w:rPr>
                      <w:rFonts w:hint="eastAsia"/>
                      <w:color w:val="auto"/>
                      <w:sz w:val="18"/>
                      <w:szCs w:val="18"/>
                      <w:highlight w:val="none"/>
                    </w:rPr>
                    <w:t>35</w:t>
                  </w:r>
                </w:p>
              </w:tc>
              <w:tc>
                <w:tcPr>
                  <w:tcW w:w="297" w:type="pct"/>
                  <w:vAlign w:val="center"/>
                </w:tcPr>
                <w:p w14:paraId="4D97C3D2">
                  <w:pPr>
                    <w:keepNext w:val="0"/>
                    <w:keepLines w:val="0"/>
                    <w:widowControl/>
                    <w:suppressLineNumbers w:val="0"/>
                    <w:spacing w:before="0" w:beforeAutospacing="0" w:after="0" w:afterAutospacing="0"/>
                    <w:ind w:left="0" w:right="0"/>
                    <w:jc w:val="center"/>
                    <w:textAlignment w:val="center"/>
                    <w:rPr>
                      <w:rFonts w:hint="default" w:eastAsia="宋体"/>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0.003 </w:t>
                  </w:r>
                </w:p>
              </w:tc>
              <w:tc>
                <w:tcPr>
                  <w:tcW w:w="402" w:type="pct"/>
                  <w:vMerge w:val="continue"/>
                  <w:vAlign w:val="center"/>
                </w:tcPr>
                <w:p w14:paraId="321ED306">
                  <w:pPr>
                    <w:keepNext w:val="0"/>
                    <w:keepLines w:val="0"/>
                    <w:widowControl/>
                    <w:suppressLineNumbers w:val="0"/>
                    <w:spacing w:before="0" w:beforeAutospacing="0" w:after="0" w:afterAutospacing="0"/>
                    <w:ind w:left="0" w:right="0"/>
                    <w:jc w:val="center"/>
                    <w:rPr>
                      <w:rFonts w:hint="eastAsia" w:ascii="宋体" w:hAnsi="宋体" w:cs="宋体"/>
                      <w:color w:val="auto"/>
                      <w:kern w:val="0"/>
                      <w:sz w:val="18"/>
                      <w:szCs w:val="18"/>
                    </w:rPr>
                  </w:pPr>
                </w:p>
              </w:tc>
              <w:tc>
                <w:tcPr>
                  <w:tcW w:w="296" w:type="pct"/>
                  <w:vMerge w:val="continue"/>
                  <w:vAlign w:val="center"/>
                </w:tcPr>
                <w:p w14:paraId="7B25C3AB">
                  <w:pPr>
                    <w:keepNext w:val="0"/>
                    <w:keepLines w:val="0"/>
                    <w:suppressLineNumbers w:val="0"/>
                    <w:spacing w:before="0" w:beforeAutospacing="0" w:after="0" w:afterAutospacing="0"/>
                    <w:ind w:left="0" w:right="0"/>
                    <w:jc w:val="center"/>
                    <w:rPr>
                      <w:rFonts w:hint="default"/>
                      <w:color w:val="auto"/>
                      <w:sz w:val="18"/>
                      <w:szCs w:val="18"/>
                    </w:rPr>
                  </w:pPr>
                </w:p>
              </w:tc>
              <w:tc>
                <w:tcPr>
                  <w:tcW w:w="331" w:type="pct"/>
                  <w:vAlign w:val="center"/>
                </w:tcPr>
                <w:p w14:paraId="60DEF779">
                  <w:pPr>
                    <w:keepNext w:val="0"/>
                    <w:keepLines w:val="0"/>
                    <w:suppressLineNumbers w:val="0"/>
                    <w:spacing w:before="0" w:beforeAutospacing="0" w:after="0" w:afterAutospacing="0"/>
                    <w:ind w:left="0" w:right="0"/>
                    <w:jc w:val="center"/>
                    <w:rPr>
                      <w:rFonts w:hint="default"/>
                      <w:color w:val="auto"/>
                      <w:sz w:val="18"/>
                      <w:szCs w:val="18"/>
                    </w:rPr>
                  </w:pPr>
                  <w:r>
                    <w:rPr>
                      <w:rFonts w:hint="eastAsia"/>
                      <w:color w:val="auto"/>
                      <w:sz w:val="18"/>
                      <w:szCs w:val="18"/>
                    </w:rPr>
                    <w:t>类比法</w:t>
                  </w:r>
                </w:p>
              </w:tc>
              <w:tc>
                <w:tcPr>
                  <w:tcW w:w="322" w:type="pct"/>
                  <w:vMerge w:val="continue"/>
                  <w:vAlign w:val="center"/>
                </w:tcPr>
                <w:p w14:paraId="62F6FE18">
                  <w:pPr>
                    <w:keepNext w:val="0"/>
                    <w:keepLines w:val="0"/>
                    <w:suppressLineNumbers w:val="0"/>
                    <w:spacing w:before="0" w:beforeAutospacing="0" w:after="0" w:afterAutospacing="0"/>
                    <w:ind w:left="0" w:right="0"/>
                    <w:jc w:val="center"/>
                    <w:rPr>
                      <w:rFonts w:hint="default"/>
                      <w:color w:val="auto"/>
                      <w:sz w:val="18"/>
                      <w:szCs w:val="18"/>
                    </w:rPr>
                  </w:pPr>
                </w:p>
              </w:tc>
              <w:tc>
                <w:tcPr>
                  <w:tcW w:w="469" w:type="pct"/>
                  <w:vAlign w:val="center"/>
                </w:tcPr>
                <w:p w14:paraId="2897684C">
                  <w:pPr>
                    <w:keepNext w:val="0"/>
                    <w:keepLines w:val="0"/>
                    <w:suppressLineNumbers w:val="0"/>
                    <w:spacing w:before="0" w:beforeAutospacing="0" w:after="0" w:afterAutospacing="0"/>
                    <w:ind w:left="0" w:right="0"/>
                    <w:jc w:val="center"/>
                    <w:rPr>
                      <w:rFonts w:hint="default"/>
                      <w:color w:val="auto"/>
                      <w:sz w:val="18"/>
                      <w:szCs w:val="18"/>
                    </w:rPr>
                  </w:pPr>
                  <w:r>
                    <w:rPr>
                      <w:rFonts w:hint="eastAsia"/>
                      <w:color w:val="auto"/>
                      <w:sz w:val="18"/>
                      <w:szCs w:val="18"/>
                      <w:lang w:val="en-US" w:eastAsia="zh-CN"/>
                    </w:rPr>
                    <w:t>35</w:t>
                  </w:r>
                </w:p>
              </w:tc>
              <w:tc>
                <w:tcPr>
                  <w:tcW w:w="429" w:type="pct"/>
                  <w:vAlign w:val="center"/>
                </w:tcPr>
                <w:p w14:paraId="0796220B">
                  <w:pPr>
                    <w:keepNext w:val="0"/>
                    <w:keepLines w:val="0"/>
                    <w:suppressLineNumbers w:val="0"/>
                    <w:spacing w:before="0" w:beforeAutospacing="0" w:after="0" w:afterAutospacing="0"/>
                    <w:ind w:left="0" w:right="0"/>
                    <w:jc w:val="center"/>
                    <w:rPr>
                      <w:rFonts w:hint="default" w:eastAsia="宋体"/>
                      <w:color w:val="auto"/>
                      <w:sz w:val="18"/>
                      <w:szCs w:val="18"/>
                      <w:lang w:val="en-US" w:eastAsia="zh-CN"/>
                    </w:rPr>
                  </w:pPr>
                  <w:r>
                    <w:rPr>
                      <w:rFonts w:hint="eastAsia"/>
                      <w:color w:val="auto"/>
                      <w:sz w:val="18"/>
                      <w:szCs w:val="18"/>
                      <w:lang w:val="en-US" w:eastAsia="zh-CN"/>
                    </w:rPr>
                    <w:t>0.003</w:t>
                  </w:r>
                </w:p>
              </w:tc>
              <w:tc>
                <w:tcPr>
                  <w:tcW w:w="284" w:type="pct"/>
                  <w:vAlign w:val="center"/>
                </w:tcPr>
                <w:p w14:paraId="74AF96E5">
                  <w:pPr>
                    <w:keepNext w:val="0"/>
                    <w:keepLines w:val="0"/>
                    <w:widowControl/>
                    <w:suppressLineNumbers w:val="0"/>
                    <w:spacing w:before="0" w:beforeAutospacing="0" w:after="0" w:afterAutospacing="0"/>
                    <w:ind w:left="0" w:right="0"/>
                    <w:jc w:val="center"/>
                    <w:rPr>
                      <w:rFonts w:hint="default" w:eastAsia="宋体"/>
                      <w:color w:val="auto"/>
                      <w:kern w:val="0"/>
                      <w:sz w:val="18"/>
                      <w:szCs w:val="18"/>
                      <w:lang w:val="en-US" w:eastAsia="zh-CN"/>
                    </w:rPr>
                  </w:pPr>
                  <w:r>
                    <w:rPr>
                      <w:rFonts w:hint="eastAsia" w:ascii="Times New Roman" w:eastAsia="宋体"/>
                      <w:color w:val="auto"/>
                      <w:kern w:val="0"/>
                      <w:sz w:val="18"/>
                      <w:szCs w:val="18"/>
                      <w:lang w:val="en-US" w:eastAsia="zh-CN"/>
                    </w:rPr>
                    <w:t>330</w:t>
                  </w:r>
                </w:p>
              </w:tc>
            </w:tr>
          </w:tbl>
          <w:p w14:paraId="7C2E9B0A">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w:t>
            </w:r>
            <w:r>
              <w:rPr>
                <w:rFonts w:hint="eastAsia" w:cs="Times New Roman" w:eastAsiaTheme="minorEastAsia"/>
                <w:b/>
                <w:bCs/>
                <w:kern w:val="2"/>
                <w:sz w:val="24"/>
                <w:szCs w:val="24"/>
                <w:lang w:val="en-US" w:eastAsia="zh-CN" w:bidi="ar-SA"/>
              </w:rPr>
              <w:t>5</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废水类别、污染物及污染治理设施信息表</w:t>
            </w:r>
          </w:p>
          <w:tbl>
            <w:tblPr>
              <w:tblStyle w:val="88"/>
              <w:tblW w:w="499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275"/>
              <w:gridCol w:w="567"/>
              <w:gridCol w:w="1055"/>
              <w:gridCol w:w="793"/>
              <w:gridCol w:w="840"/>
              <w:gridCol w:w="595"/>
              <w:gridCol w:w="611"/>
              <w:gridCol w:w="763"/>
              <w:gridCol w:w="721"/>
              <w:gridCol w:w="751"/>
              <w:gridCol w:w="778"/>
              <w:gridCol w:w="714"/>
            </w:tblGrid>
            <w:tr w14:paraId="08B912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13" w:hRule="atLeast"/>
                <w:jc w:val="center"/>
              </w:trPr>
              <w:tc>
                <w:tcPr>
                  <w:tcW w:w="162" w:type="pct"/>
                  <w:vMerge w:val="restart"/>
                  <w:vAlign w:val="center"/>
                </w:tcPr>
                <w:p w14:paraId="46448DD3">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序号</w:t>
                  </w:r>
                </w:p>
              </w:tc>
              <w:tc>
                <w:tcPr>
                  <w:tcW w:w="334" w:type="pct"/>
                  <w:vMerge w:val="restart"/>
                  <w:vAlign w:val="center"/>
                </w:tcPr>
                <w:p w14:paraId="43D47C3C">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废水类别</w:t>
                  </w:r>
                </w:p>
              </w:tc>
              <w:tc>
                <w:tcPr>
                  <w:tcW w:w="623" w:type="pct"/>
                  <w:vMerge w:val="restart"/>
                  <w:vAlign w:val="center"/>
                </w:tcPr>
                <w:p w14:paraId="74CC7400">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污染物种类</w:t>
                  </w:r>
                </w:p>
              </w:tc>
              <w:tc>
                <w:tcPr>
                  <w:tcW w:w="468" w:type="pct"/>
                  <w:vMerge w:val="restart"/>
                  <w:vAlign w:val="center"/>
                </w:tcPr>
                <w:p w14:paraId="679C100B">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排放去向</w:t>
                  </w:r>
                </w:p>
              </w:tc>
              <w:tc>
                <w:tcPr>
                  <w:tcW w:w="496" w:type="pct"/>
                  <w:vMerge w:val="restart"/>
                  <w:vAlign w:val="center"/>
                </w:tcPr>
                <w:p w14:paraId="7178C7F5">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排放规律</w:t>
                  </w:r>
                </w:p>
              </w:tc>
              <w:tc>
                <w:tcPr>
                  <w:tcW w:w="1589" w:type="pct"/>
                  <w:gridSpan w:val="4"/>
                  <w:vAlign w:val="center"/>
                </w:tcPr>
                <w:p w14:paraId="7B009A8E">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污染治理设施</w:t>
                  </w:r>
                </w:p>
              </w:tc>
              <w:tc>
                <w:tcPr>
                  <w:tcW w:w="443" w:type="pct"/>
                  <w:vMerge w:val="restart"/>
                  <w:vAlign w:val="center"/>
                </w:tcPr>
                <w:p w14:paraId="5C4E6CCF">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排放口编号</w:t>
                  </w:r>
                </w:p>
              </w:tc>
              <w:tc>
                <w:tcPr>
                  <w:tcW w:w="459" w:type="pct"/>
                  <w:vMerge w:val="restart"/>
                  <w:vAlign w:val="center"/>
                </w:tcPr>
                <w:p w14:paraId="598881EA">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排放口设置是否符合要求</w:t>
                  </w:r>
                </w:p>
              </w:tc>
              <w:tc>
                <w:tcPr>
                  <w:tcW w:w="421" w:type="pct"/>
                  <w:vMerge w:val="restart"/>
                  <w:vAlign w:val="center"/>
                </w:tcPr>
                <w:p w14:paraId="57298233">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排放口类型</w:t>
                  </w:r>
                </w:p>
              </w:tc>
            </w:tr>
            <w:tr w14:paraId="0B7582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2" w:hRule="atLeast"/>
                <w:jc w:val="center"/>
              </w:trPr>
              <w:tc>
                <w:tcPr>
                  <w:tcW w:w="162" w:type="pct"/>
                  <w:vMerge w:val="continue"/>
                  <w:vAlign w:val="center"/>
                </w:tcPr>
                <w:p w14:paraId="4353A004">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p>
              </w:tc>
              <w:tc>
                <w:tcPr>
                  <w:tcW w:w="334" w:type="pct"/>
                  <w:vMerge w:val="continue"/>
                  <w:vAlign w:val="center"/>
                </w:tcPr>
                <w:p w14:paraId="25E33B9B">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p>
              </w:tc>
              <w:tc>
                <w:tcPr>
                  <w:tcW w:w="623" w:type="pct"/>
                  <w:vMerge w:val="continue"/>
                  <w:vAlign w:val="center"/>
                </w:tcPr>
                <w:p w14:paraId="552DD994">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p>
              </w:tc>
              <w:tc>
                <w:tcPr>
                  <w:tcW w:w="468" w:type="pct"/>
                  <w:vMerge w:val="continue"/>
                  <w:vAlign w:val="center"/>
                </w:tcPr>
                <w:p w14:paraId="6CD550A0">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p>
              </w:tc>
              <w:tc>
                <w:tcPr>
                  <w:tcW w:w="496" w:type="pct"/>
                  <w:vMerge w:val="continue"/>
                  <w:vAlign w:val="center"/>
                </w:tcPr>
                <w:p w14:paraId="45716EEE">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p>
              </w:tc>
              <w:tc>
                <w:tcPr>
                  <w:tcW w:w="351" w:type="pct"/>
                  <w:vAlign w:val="center"/>
                </w:tcPr>
                <w:p w14:paraId="4FB186E5">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编号</w:t>
                  </w:r>
                </w:p>
              </w:tc>
              <w:tc>
                <w:tcPr>
                  <w:tcW w:w="360" w:type="pct"/>
                  <w:vAlign w:val="center"/>
                </w:tcPr>
                <w:p w14:paraId="79FB6555">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名称</w:t>
                  </w:r>
                </w:p>
              </w:tc>
              <w:tc>
                <w:tcPr>
                  <w:tcW w:w="450" w:type="pct"/>
                  <w:vAlign w:val="center"/>
                </w:tcPr>
                <w:p w14:paraId="7A8CC5FE">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工艺</w:t>
                  </w:r>
                </w:p>
              </w:tc>
              <w:tc>
                <w:tcPr>
                  <w:tcW w:w="425" w:type="pct"/>
                  <w:vAlign w:val="center"/>
                </w:tcPr>
                <w:p w14:paraId="62CD522B">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eastAsiaTheme="minorEastAsia"/>
                      <w:color w:val="auto"/>
                      <w:sz w:val="18"/>
                      <w:szCs w:val="18"/>
                    </w:rPr>
                    <w:t>是否为可行技术</w:t>
                  </w:r>
                </w:p>
              </w:tc>
              <w:tc>
                <w:tcPr>
                  <w:tcW w:w="443" w:type="pct"/>
                  <w:vMerge w:val="continue"/>
                  <w:vAlign w:val="center"/>
                </w:tcPr>
                <w:p w14:paraId="63FAC23F">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p>
              </w:tc>
              <w:tc>
                <w:tcPr>
                  <w:tcW w:w="459" w:type="pct"/>
                  <w:vMerge w:val="continue"/>
                  <w:vAlign w:val="center"/>
                </w:tcPr>
                <w:p w14:paraId="4D8DC302">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p>
              </w:tc>
              <w:tc>
                <w:tcPr>
                  <w:tcW w:w="421" w:type="pct"/>
                  <w:vMerge w:val="continue"/>
                  <w:vAlign w:val="center"/>
                </w:tcPr>
                <w:p w14:paraId="639BD3D6">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p>
              </w:tc>
            </w:tr>
            <w:tr w14:paraId="2876FD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13" w:hRule="atLeast"/>
                <w:jc w:val="center"/>
              </w:trPr>
              <w:tc>
                <w:tcPr>
                  <w:tcW w:w="162" w:type="pct"/>
                  <w:vAlign w:val="center"/>
                </w:tcPr>
                <w:p w14:paraId="0C2BCAC6">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lang w:val="en-US"/>
                    </w:rPr>
                  </w:pPr>
                  <w:r>
                    <w:rPr>
                      <w:rFonts w:hint="eastAsia" w:ascii="Times New Roman" w:hAnsi="Times New Roman" w:eastAsiaTheme="minorEastAsia"/>
                      <w:color w:val="auto"/>
                      <w:sz w:val="18"/>
                      <w:szCs w:val="18"/>
                      <w:lang w:val="en-US"/>
                    </w:rPr>
                    <w:t>1</w:t>
                  </w:r>
                </w:p>
              </w:tc>
              <w:tc>
                <w:tcPr>
                  <w:tcW w:w="334" w:type="pct"/>
                  <w:vAlign w:val="center"/>
                </w:tcPr>
                <w:p w14:paraId="62D70CE6">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lang w:val="en-US"/>
                    </w:rPr>
                  </w:pPr>
                  <w:r>
                    <w:rPr>
                      <w:rFonts w:hint="eastAsia" w:ascii="Times New Roman" w:hAnsi="Times New Roman" w:eastAsiaTheme="minorEastAsia"/>
                      <w:color w:val="auto"/>
                      <w:sz w:val="18"/>
                      <w:szCs w:val="18"/>
                      <w:lang w:val="en-US"/>
                    </w:rPr>
                    <w:t>生活污水</w:t>
                  </w:r>
                </w:p>
              </w:tc>
              <w:tc>
                <w:tcPr>
                  <w:tcW w:w="623" w:type="pct"/>
                  <w:vAlign w:val="center"/>
                </w:tcPr>
                <w:p w14:paraId="5364A469">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olor w:val="auto"/>
                      <w:sz w:val="18"/>
                      <w:szCs w:val="18"/>
                      <w:lang w:val="en-US"/>
                    </w:rPr>
                  </w:pPr>
                  <w:r>
                    <w:rPr>
                      <w:rFonts w:hint="default" w:ascii="Times New Roman" w:hAnsi="Times New Roman"/>
                      <w:color w:val="auto"/>
                      <w:sz w:val="18"/>
                      <w:szCs w:val="18"/>
                      <w:lang w:val="en-US"/>
                    </w:rPr>
                    <w:t>COD</w:t>
                  </w:r>
                  <w:r>
                    <w:rPr>
                      <w:rFonts w:hint="default" w:ascii="Times New Roman" w:hAnsi="Times New Roman"/>
                      <w:color w:val="auto"/>
                      <w:sz w:val="18"/>
                      <w:szCs w:val="18"/>
                      <w:vertAlign w:val="subscript"/>
                      <w:lang w:val="en-US"/>
                    </w:rPr>
                    <w:t>Cr</w:t>
                  </w:r>
                  <w:r>
                    <w:rPr>
                      <w:rFonts w:hint="default" w:ascii="Times New Roman" w:hAnsi="Times New Roman"/>
                      <w:color w:val="auto"/>
                      <w:sz w:val="18"/>
                      <w:szCs w:val="18"/>
                    </w:rPr>
                    <w:t>、</w:t>
                  </w:r>
                  <w:r>
                    <w:rPr>
                      <w:rFonts w:hint="default" w:ascii="Times New Roman" w:hAnsi="Times New Roman"/>
                      <w:color w:val="auto"/>
                      <w:sz w:val="18"/>
                      <w:szCs w:val="18"/>
                      <w:lang w:val="en-US"/>
                    </w:rPr>
                    <w:t>NH</w:t>
                  </w:r>
                  <w:r>
                    <w:rPr>
                      <w:rFonts w:hint="default" w:ascii="Times New Roman" w:hAnsi="Times New Roman"/>
                      <w:color w:val="auto"/>
                      <w:sz w:val="18"/>
                      <w:szCs w:val="18"/>
                      <w:vertAlign w:val="subscript"/>
                      <w:lang w:val="en-US"/>
                    </w:rPr>
                    <w:t>3</w:t>
                  </w:r>
                  <w:r>
                    <w:rPr>
                      <w:rFonts w:hint="default" w:ascii="Times New Roman" w:hAnsi="Times New Roman"/>
                      <w:color w:val="auto"/>
                      <w:sz w:val="18"/>
                      <w:szCs w:val="18"/>
                      <w:lang w:val="en-US"/>
                    </w:rPr>
                    <w:t>-N</w:t>
                  </w:r>
                </w:p>
              </w:tc>
              <w:tc>
                <w:tcPr>
                  <w:tcW w:w="468" w:type="pct"/>
                  <w:vAlign w:val="center"/>
                </w:tcPr>
                <w:p w14:paraId="75BEA048">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olor w:val="auto"/>
                      <w:sz w:val="18"/>
                      <w:szCs w:val="18"/>
                      <w:lang w:val="en-US"/>
                    </w:rPr>
                  </w:pPr>
                  <w:r>
                    <w:rPr>
                      <w:rFonts w:hint="eastAsia" w:ascii="Times New Roman" w:hAnsi="Times New Roman"/>
                      <w:color w:val="auto"/>
                      <w:sz w:val="18"/>
                      <w:szCs w:val="18"/>
                    </w:rPr>
                    <w:t>排至海宁市盐仓污水处理厂</w:t>
                  </w:r>
                </w:p>
              </w:tc>
              <w:tc>
                <w:tcPr>
                  <w:tcW w:w="496" w:type="pct"/>
                  <w:vAlign w:val="center"/>
                </w:tcPr>
                <w:p w14:paraId="6D459FBE">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rPr>
                  </w:pPr>
                  <w:r>
                    <w:rPr>
                      <w:rFonts w:hint="default" w:ascii="Times New Roman" w:hAnsi="Times New Roman"/>
                      <w:color w:val="auto"/>
                      <w:sz w:val="18"/>
                      <w:szCs w:val="18"/>
                    </w:rPr>
                    <w:t>间断排放，流量不稳定且无规律，但不属于冲击型排放</w:t>
                  </w:r>
                </w:p>
              </w:tc>
              <w:tc>
                <w:tcPr>
                  <w:tcW w:w="351" w:type="pct"/>
                  <w:vAlign w:val="center"/>
                </w:tcPr>
                <w:p w14:paraId="1240F0C4">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highlight w:val="none"/>
                      <w:lang w:val="en-US"/>
                    </w:rPr>
                  </w:pPr>
                  <w:r>
                    <w:rPr>
                      <w:rFonts w:hint="default" w:ascii="Times New Roman" w:hAnsi="Times New Roman" w:eastAsiaTheme="minorEastAsia"/>
                      <w:color w:val="auto"/>
                      <w:sz w:val="18"/>
                      <w:szCs w:val="18"/>
                      <w:highlight w:val="none"/>
                    </w:rPr>
                    <w:t>TW001</w:t>
                  </w:r>
                </w:p>
              </w:tc>
              <w:tc>
                <w:tcPr>
                  <w:tcW w:w="360" w:type="pct"/>
                  <w:vAlign w:val="center"/>
                </w:tcPr>
                <w:p w14:paraId="698D90C9">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olor w:val="auto"/>
                      <w:sz w:val="18"/>
                      <w:szCs w:val="18"/>
                      <w:highlight w:val="none"/>
                      <w:lang w:val="en-US"/>
                    </w:rPr>
                  </w:pPr>
                  <w:r>
                    <w:rPr>
                      <w:rFonts w:hint="default" w:ascii="Times New Roman" w:hAnsi="Times New Roman"/>
                      <w:color w:val="auto"/>
                      <w:sz w:val="18"/>
                      <w:szCs w:val="18"/>
                      <w:highlight w:val="none"/>
                      <w:lang w:val="en-US"/>
                    </w:rPr>
                    <w:t>化粪池</w:t>
                  </w:r>
                </w:p>
              </w:tc>
              <w:tc>
                <w:tcPr>
                  <w:tcW w:w="450" w:type="pct"/>
                  <w:vAlign w:val="center"/>
                </w:tcPr>
                <w:p w14:paraId="56C4ACA7">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olor w:val="auto"/>
                      <w:sz w:val="18"/>
                      <w:szCs w:val="18"/>
                      <w:highlight w:val="none"/>
                      <w:lang w:val="en-US"/>
                    </w:rPr>
                  </w:pPr>
                  <w:r>
                    <w:rPr>
                      <w:rFonts w:hint="default" w:ascii="Times New Roman" w:hAnsi="Times New Roman"/>
                      <w:color w:val="auto"/>
                      <w:sz w:val="18"/>
                      <w:szCs w:val="18"/>
                      <w:highlight w:val="none"/>
                      <w:lang w:val="en-US"/>
                    </w:rPr>
                    <w:t>化粪池</w:t>
                  </w:r>
                </w:p>
              </w:tc>
              <w:tc>
                <w:tcPr>
                  <w:tcW w:w="425" w:type="pct"/>
                  <w:vAlign w:val="center"/>
                </w:tcPr>
                <w:p w14:paraId="558D4030">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highlight w:val="none"/>
                      <w:lang w:val="en-US"/>
                    </w:rPr>
                  </w:pPr>
                  <w:r>
                    <w:rPr>
                      <w:rFonts w:hint="eastAsia" w:ascii="Times New Roman" w:hAnsi="Times New Roman" w:eastAsiaTheme="minorEastAsia"/>
                      <w:color w:val="auto"/>
                      <w:sz w:val="18"/>
                      <w:szCs w:val="18"/>
                      <w:highlight w:val="none"/>
                      <w:lang w:val="en-US"/>
                    </w:rPr>
                    <w:t>是</w:t>
                  </w:r>
                </w:p>
              </w:tc>
              <w:tc>
                <w:tcPr>
                  <w:tcW w:w="443" w:type="pct"/>
                  <w:vAlign w:val="center"/>
                </w:tcPr>
                <w:p w14:paraId="28D2C655">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highlight w:val="none"/>
                    </w:rPr>
                  </w:pPr>
                  <w:r>
                    <w:rPr>
                      <w:rFonts w:hint="default" w:ascii="Times New Roman" w:hAnsi="Times New Roman" w:eastAsiaTheme="minorEastAsia"/>
                      <w:color w:val="auto"/>
                      <w:sz w:val="18"/>
                      <w:szCs w:val="18"/>
                      <w:highlight w:val="none"/>
                    </w:rPr>
                    <w:t>DW00</w:t>
                  </w:r>
                  <w:r>
                    <w:rPr>
                      <w:rFonts w:hint="eastAsia" w:ascii="Times New Roman" w:hAnsi="Times New Roman" w:eastAsiaTheme="minorEastAsia"/>
                      <w:color w:val="auto"/>
                      <w:sz w:val="18"/>
                      <w:szCs w:val="18"/>
                      <w:highlight w:val="none"/>
                      <w:lang w:val="en-US"/>
                    </w:rPr>
                    <w:t>1</w:t>
                  </w:r>
                </w:p>
              </w:tc>
              <w:tc>
                <w:tcPr>
                  <w:tcW w:w="459" w:type="pct"/>
                  <w:vAlign w:val="center"/>
                </w:tcPr>
                <w:p w14:paraId="0B35F825">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highlight w:val="none"/>
                      <w:lang w:val="en-US"/>
                    </w:rPr>
                  </w:pPr>
                  <w:r>
                    <w:rPr>
                      <w:rFonts w:hint="eastAsia" w:ascii="Times New Roman" w:hAnsi="Times New Roman" w:eastAsiaTheme="minorEastAsia"/>
                      <w:color w:val="auto"/>
                      <w:sz w:val="18"/>
                      <w:szCs w:val="18"/>
                      <w:highlight w:val="none"/>
                      <w:lang w:val="en-US"/>
                    </w:rPr>
                    <w:t>是</w:t>
                  </w:r>
                </w:p>
              </w:tc>
              <w:tc>
                <w:tcPr>
                  <w:tcW w:w="421" w:type="pct"/>
                  <w:vAlign w:val="center"/>
                </w:tcPr>
                <w:p w14:paraId="62EE148A">
                  <w:pPr>
                    <w:pStyle w:val="12"/>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eastAsiaTheme="minorEastAsia"/>
                      <w:color w:val="auto"/>
                      <w:sz w:val="18"/>
                      <w:szCs w:val="18"/>
                      <w:highlight w:val="none"/>
                    </w:rPr>
                  </w:pPr>
                  <w:r>
                    <w:rPr>
                      <w:rFonts w:hint="eastAsia" w:ascii="Times New Roman" w:hAnsi="Times New Roman" w:eastAsiaTheme="minorEastAsia"/>
                      <w:color w:val="auto"/>
                      <w:sz w:val="18"/>
                      <w:szCs w:val="18"/>
                      <w:highlight w:val="none"/>
                    </w:rPr>
                    <w:t>一般</w:t>
                  </w:r>
                  <w:r>
                    <w:rPr>
                      <w:rFonts w:hint="default" w:ascii="Times New Roman" w:hAnsi="Times New Roman" w:eastAsiaTheme="minorEastAsia"/>
                      <w:color w:val="auto"/>
                      <w:sz w:val="18"/>
                      <w:szCs w:val="18"/>
                      <w:highlight w:val="none"/>
                    </w:rPr>
                    <w:t>排放口</w:t>
                  </w:r>
                </w:p>
              </w:tc>
            </w:tr>
          </w:tbl>
          <w:p w14:paraId="3E2F1231">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w:t>
            </w:r>
            <w:r>
              <w:rPr>
                <w:rFonts w:hint="eastAsia" w:cs="Times New Roman" w:eastAsiaTheme="minorEastAsia"/>
                <w:b/>
                <w:bCs/>
                <w:kern w:val="2"/>
                <w:sz w:val="24"/>
                <w:szCs w:val="24"/>
                <w:lang w:val="en-US" w:eastAsia="zh-CN" w:bidi="ar-SA"/>
              </w:rPr>
              <w:t>6</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废水间接排放口基本情况表</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26"/>
              <w:gridCol w:w="741"/>
              <w:gridCol w:w="1427"/>
              <w:gridCol w:w="1163"/>
              <w:gridCol w:w="766"/>
              <w:gridCol w:w="536"/>
              <w:gridCol w:w="533"/>
              <w:gridCol w:w="596"/>
              <w:gridCol w:w="622"/>
              <w:gridCol w:w="752"/>
              <w:gridCol w:w="1004"/>
            </w:tblGrid>
            <w:tr w14:paraId="578A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192" w:type="pct"/>
                  <w:vMerge w:val="restart"/>
                  <w:shd w:val="clear" w:color="auto" w:fill="auto"/>
                  <w:vAlign w:val="center"/>
                </w:tcPr>
                <w:p w14:paraId="2C891D0D">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序号</w:t>
                  </w:r>
                </w:p>
              </w:tc>
              <w:tc>
                <w:tcPr>
                  <w:tcW w:w="437" w:type="pct"/>
                  <w:vMerge w:val="restart"/>
                  <w:shd w:val="clear" w:color="auto" w:fill="auto"/>
                  <w:vAlign w:val="center"/>
                </w:tcPr>
                <w:p w14:paraId="2C0FBE22">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排放口编号</w:t>
                  </w:r>
                </w:p>
              </w:tc>
              <w:tc>
                <w:tcPr>
                  <w:tcW w:w="1529" w:type="pct"/>
                  <w:gridSpan w:val="2"/>
                  <w:shd w:val="clear" w:color="auto" w:fill="auto"/>
                  <w:vAlign w:val="center"/>
                </w:tcPr>
                <w:p w14:paraId="5452781F">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排放口地理坐标</w:t>
                  </w:r>
                </w:p>
              </w:tc>
              <w:tc>
                <w:tcPr>
                  <w:tcW w:w="452" w:type="pct"/>
                  <w:vMerge w:val="restart"/>
                  <w:shd w:val="clear" w:color="auto" w:fill="auto"/>
                  <w:vAlign w:val="center"/>
                </w:tcPr>
                <w:p w14:paraId="3F0D50B2">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废水排放量（t/a）</w:t>
                  </w:r>
                </w:p>
              </w:tc>
              <w:tc>
                <w:tcPr>
                  <w:tcW w:w="316" w:type="pct"/>
                  <w:vMerge w:val="restart"/>
                  <w:shd w:val="clear" w:color="auto" w:fill="auto"/>
                  <w:vAlign w:val="center"/>
                </w:tcPr>
                <w:p w14:paraId="3BF24EDF">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排放去向</w:t>
                  </w:r>
                </w:p>
              </w:tc>
              <w:tc>
                <w:tcPr>
                  <w:tcW w:w="314" w:type="pct"/>
                  <w:vMerge w:val="restart"/>
                  <w:shd w:val="clear" w:color="auto" w:fill="auto"/>
                  <w:vAlign w:val="center"/>
                </w:tcPr>
                <w:p w14:paraId="18C33A86">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排放规律</w:t>
                  </w:r>
                </w:p>
              </w:tc>
              <w:tc>
                <w:tcPr>
                  <w:tcW w:w="351" w:type="pct"/>
                  <w:vMerge w:val="restart"/>
                  <w:shd w:val="clear" w:color="auto" w:fill="auto"/>
                  <w:vAlign w:val="center"/>
                </w:tcPr>
                <w:p w14:paraId="75389746">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间歇排放时段</w:t>
                  </w:r>
                </w:p>
              </w:tc>
              <w:tc>
                <w:tcPr>
                  <w:tcW w:w="1404" w:type="pct"/>
                  <w:gridSpan w:val="3"/>
                  <w:shd w:val="clear" w:color="auto" w:fill="auto"/>
                  <w:vAlign w:val="center"/>
                </w:tcPr>
                <w:p w14:paraId="45A0FA90">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受纳污水处理厂信息</w:t>
                  </w:r>
                </w:p>
              </w:tc>
            </w:tr>
            <w:tr w14:paraId="27F9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192" w:type="pct"/>
                  <w:vMerge w:val="continue"/>
                  <w:shd w:val="clear" w:color="auto" w:fill="auto"/>
                  <w:vAlign w:val="center"/>
                </w:tcPr>
                <w:p w14:paraId="4A76593A">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p>
              </w:tc>
              <w:tc>
                <w:tcPr>
                  <w:tcW w:w="437" w:type="pct"/>
                  <w:vMerge w:val="continue"/>
                  <w:shd w:val="clear" w:color="auto" w:fill="auto"/>
                  <w:vAlign w:val="center"/>
                </w:tcPr>
                <w:p w14:paraId="5AADA840">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p>
              </w:tc>
              <w:tc>
                <w:tcPr>
                  <w:tcW w:w="842" w:type="pct"/>
                  <w:shd w:val="clear" w:color="auto" w:fill="auto"/>
                  <w:vAlign w:val="center"/>
                </w:tcPr>
                <w:p w14:paraId="37A6398D">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经度</w:t>
                  </w:r>
                </w:p>
              </w:tc>
              <w:tc>
                <w:tcPr>
                  <w:tcW w:w="686" w:type="pct"/>
                  <w:shd w:val="clear" w:color="auto" w:fill="auto"/>
                  <w:vAlign w:val="center"/>
                </w:tcPr>
                <w:p w14:paraId="565A2DCE">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纬度</w:t>
                  </w:r>
                </w:p>
              </w:tc>
              <w:tc>
                <w:tcPr>
                  <w:tcW w:w="452" w:type="pct"/>
                  <w:vMerge w:val="continue"/>
                  <w:shd w:val="clear" w:color="auto" w:fill="auto"/>
                  <w:vAlign w:val="center"/>
                </w:tcPr>
                <w:p w14:paraId="07A7F952">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p>
              </w:tc>
              <w:tc>
                <w:tcPr>
                  <w:tcW w:w="316" w:type="pct"/>
                  <w:vMerge w:val="continue"/>
                  <w:shd w:val="clear" w:color="auto" w:fill="auto"/>
                  <w:vAlign w:val="center"/>
                </w:tcPr>
                <w:p w14:paraId="061FB1AF">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p>
              </w:tc>
              <w:tc>
                <w:tcPr>
                  <w:tcW w:w="314" w:type="pct"/>
                  <w:vMerge w:val="continue"/>
                  <w:shd w:val="clear" w:color="auto" w:fill="auto"/>
                  <w:vAlign w:val="center"/>
                </w:tcPr>
                <w:p w14:paraId="6B411859">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p>
              </w:tc>
              <w:tc>
                <w:tcPr>
                  <w:tcW w:w="351" w:type="pct"/>
                  <w:vMerge w:val="continue"/>
                  <w:shd w:val="clear" w:color="auto" w:fill="auto"/>
                  <w:vAlign w:val="center"/>
                </w:tcPr>
                <w:p w14:paraId="277BEA14">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p>
              </w:tc>
              <w:tc>
                <w:tcPr>
                  <w:tcW w:w="367" w:type="pct"/>
                  <w:shd w:val="clear" w:color="auto" w:fill="auto"/>
                  <w:vAlign w:val="center"/>
                </w:tcPr>
                <w:p w14:paraId="24E4ED34">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名称</w:t>
                  </w:r>
                </w:p>
              </w:tc>
              <w:tc>
                <w:tcPr>
                  <w:tcW w:w="444" w:type="pct"/>
                  <w:shd w:val="clear" w:color="auto" w:fill="auto"/>
                  <w:vAlign w:val="center"/>
                </w:tcPr>
                <w:p w14:paraId="3328D1CF">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污染物种类</w:t>
                  </w:r>
                </w:p>
              </w:tc>
              <w:tc>
                <w:tcPr>
                  <w:tcW w:w="592" w:type="pct"/>
                  <w:shd w:val="clear" w:color="auto" w:fill="auto"/>
                  <w:vAlign w:val="center"/>
                </w:tcPr>
                <w:p w14:paraId="141EA5D8">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排放标准（mg/L）</w:t>
                  </w:r>
                </w:p>
              </w:tc>
            </w:tr>
            <w:tr w14:paraId="3C59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192" w:type="pct"/>
                  <w:vMerge w:val="restart"/>
                  <w:shd w:val="clear" w:color="auto" w:fill="auto"/>
                  <w:vAlign w:val="center"/>
                </w:tcPr>
                <w:p w14:paraId="0F77EC37">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1</w:t>
                  </w:r>
                </w:p>
              </w:tc>
              <w:tc>
                <w:tcPr>
                  <w:tcW w:w="437" w:type="pct"/>
                  <w:vMerge w:val="restart"/>
                  <w:shd w:val="clear" w:color="auto" w:fill="auto"/>
                  <w:vAlign w:val="center"/>
                </w:tcPr>
                <w:p w14:paraId="1FD62292">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highlight w:val="none"/>
                    </w:rPr>
                  </w:pPr>
                  <w:r>
                    <w:rPr>
                      <w:rFonts w:hint="default" w:eastAsiaTheme="minorEastAsia"/>
                      <w:color w:val="auto"/>
                      <w:spacing w:val="10"/>
                      <w:sz w:val="18"/>
                      <w:szCs w:val="18"/>
                      <w:highlight w:val="none"/>
                    </w:rPr>
                    <w:t>DW001</w:t>
                  </w:r>
                </w:p>
              </w:tc>
              <w:tc>
                <w:tcPr>
                  <w:tcW w:w="842" w:type="pct"/>
                  <w:vMerge w:val="restart"/>
                  <w:shd w:val="clear" w:color="auto" w:fill="auto"/>
                  <w:vAlign w:val="center"/>
                </w:tcPr>
                <w:p w14:paraId="3F21D3E1">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highlight w:val="none"/>
                    </w:rPr>
                  </w:pPr>
                  <w:r>
                    <w:rPr>
                      <w:rFonts w:hint="default" w:eastAsiaTheme="minorEastAsia"/>
                      <w:color w:val="auto"/>
                      <w:spacing w:val="10"/>
                      <w:sz w:val="18"/>
                      <w:szCs w:val="18"/>
                      <w:highlight w:val="none"/>
                    </w:rPr>
                    <w:t>120°29′</w:t>
                  </w:r>
                  <w:r>
                    <w:rPr>
                      <w:rFonts w:hint="eastAsia" w:eastAsiaTheme="minorEastAsia"/>
                      <w:color w:val="auto"/>
                      <w:spacing w:val="10"/>
                      <w:sz w:val="18"/>
                      <w:szCs w:val="18"/>
                      <w:highlight w:val="none"/>
                      <w:lang w:val="en-US" w:eastAsia="zh-CN"/>
                    </w:rPr>
                    <w:t>29.136</w:t>
                  </w:r>
                  <w:r>
                    <w:rPr>
                      <w:rFonts w:hint="default" w:eastAsiaTheme="minorEastAsia"/>
                      <w:color w:val="auto"/>
                      <w:spacing w:val="10"/>
                      <w:sz w:val="18"/>
                      <w:szCs w:val="18"/>
                      <w:highlight w:val="none"/>
                    </w:rPr>
                    <w:t>″</w:t>
                  </w:r>
                </w:p>
              </w:tc>
              <w:tc>
                <w:tcPr>
                  <w:tcW w:w="686" w:type="pct"/>
                  <w:vMerge w:val="restart"/>
                  <w:shd w:val="clear" w:color="auto" w:fill="auto"/>
                  <w:vAlign w:val="center"/>
                </w:tcPr>
                <w:p w14:paraId="09BD5483">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highlight w:val="none"/>
                    </w:rPr>
                  </w:pPr>
                  <w:r>
                    <w:rPr>
                      <w:rFonts w:hint="default" w:eastAsiaTheme="minorEastAsia"/>
                      <w:color w:val="auto"/>
                      <w:spacing w:val="10"/>
                      <w:sz w:val="18"/>
                      <w:szCs w:val="18"/>
                      <w:highlight w:val="none"/>
                    </w:rPr>
                    <w:t>30°26′</w:t>
                  </w:r>
                  <w:r>
                    <w:rPr>
                      <w:rFonts w:hint="eastAsia" w:eastAsiaTheme="minorEastAsia"/>
                      <w:color w:val="auto"/>
                      <w:spacing w:val="10"/>
                      <w:sz w:val="18"/>
                      <w:szCs w:val="18"/>
                      <w:highlight w:val="none"/>
                      <w:lang w:val="en-US" w:eastAsia="zh-CN"/>
                    </w:rPr>
                    <w:t>8.956</w:t>
                  </w:r>
                  <w:r>
                    <w:rPr>
                      <w:rFonts w:hint="default" w:eastAsiaTheme="minorEastAsia"/>
                      <w:color w:val="auto"/>
                      <w:spacing w:val="10"/>
                      <w:sz w:val="18"/>
                      <w:szCs w:val="18"/>
                      <w:highlight w:val="none"/>
                    </w:rPr>
                    <w:t>″</w:t>
                  </w:r>
                </w:p>
              </w:tc>
              <w:tc>
                <w:tcPr>
                  <w:tcW w:w="452" w:type="pct"/>
                  <w:vMerge w:val="restart"/>
                  <w:shd w:val="clear" w:color="auto" w:fill="auto"/>
                  <w:vAlign w:val="center"/>
                </w:tcPr>
                <w:p w14:paraId="68B7E634">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lang w:val="en-US" w:eastAsia="zh-CN"/>
                    </w:rPr>
                  </w:pPr>
                  <w:r>
                    <w:rPr>
                      <w:rFonts w:hint="eastAsia" w:eastAsiaTheme="minorEastAsia"/>
                      <w:color w:val="auto"/>
                      <w:spacing w:val="10"/>
                      <w:sz w:val="18"/>
                      <w:szCs w:val="18"/>
                      <w:lang w:val="en-US" w:eastAsia="zh-CN"/>
                    </w:rPr>
                    <w:t>84.15</w:t>
                  </w:r>
                </w:p>
              </w:tc>
              <w:tc>
                <w:tcPr>
                  <w:tcW w:w="316" w:type="pct"/>
                  <w:vMerge w:val="restart"/>
                  <w:shd w:val="clear" w:color="auto" w:fill="auto"/>
                  <w:vAlign w:val="center"/>
                </w:tcPr>
                <w:p w14:paraId="5029FD6B">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城市污水处理厂</w:t>
                  </w:r>
                </w:p>
              </w:tc>
              <w:tc>
                <w:tcPr>
                  <w:tcW w:w="314" w:type="pct"/>
                  <w:vMerge w:val="restart"/>
                  <w:shd w:val="clear" w:color="auto" w:fill="auto"/>
                  <w:vAlign w:val="center"/>
                </w:tcPr>
                <w:p w14:paraId="0046E7B1">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default" w:eastAsiaTheme="minorEastAsia"/>
                      <w:color w:val="auto"/>
                      <w:spacing w:val="10"/>
                      <w:sz w:val="18"/>
                      <w:szCs w:val="18"/>
                    </w:rPr>
                    <w:t>间歇排放</w:t>
                  </w:r>
                </w:p>
              </w:tc>
              <w:tc>
                <w:tcPr>
                  <w:tcW w:w="351" w:type="pct"/>
                  <w:vMerge w:val="restart"/>
                  <w:shd w:val="clear" w:color="auto" w:fill="auto"/>
                  <w:vAlign w:val="center"/>
                </w:tcPr>
                <w:p w14:paraId="79E08851">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eastAsia" w:eastAsiaTheme="minorEastAsia"/>
                      <w:color w:val="auto"/>
                      <w:spacing w:val="10"/>
                      <w:sz w:val="18"/>
                      <w:szCs w:val="18"/>
                      <w:lang w:val="en-US" w:eastAsia="zh-CN"/>
                    </w:rPr>
                    <w:t>8</w:t>
                  </w:r>
                  <w:r>
                    <w:rPr>
                      <w:rFonts w:hint="default" w:eastAsiaTheme="minorEastAsia"/>
                      <w:color w:val="auto"/>
                      <w:spacing w:val="10"/>
                      <w:sz w:val="18"/>
                      <w:szCs w:val="18"/>
                    </w:rPr>
                    <w:t>:00~</w:t>
                  </w:r>
                  <w:r>
                    <w:rPr>
                      <w:rFonts w:hint="eastAsia" w:eastAsiaTheme="minorEastAsia"/>
                      <w:color w:val="auto"/>
                      <w:spacing w:val="10"/>
                      <w:sz w:val="18"/>
                      <w:szCs w:val="18"/>
                    </w:rPr>
                    <w:t>2</w:t>
                  </w:r>
                  <w:r>
                    <w:rPr>
                      <w:rFonts w:hint="eastAsia" w:eastAsiaTheme="minorEastAsia"/>
                      <w:color w:val="auto"/>
                      <w:spacing w:val="10"/>
                      <w:sz w:val="18"/>
                      <w:szCs w:val="18"/>
                      <w:lang w:val="en-US" w:eastAsia="zh-CN"/>
                    </w:rPr>
                    <w:t>4</w:t>
                  </w:r>
                  <w:r>
                    <w:rPr>
                      <w:rFonts w:hint="default" w:eastAsiaTheme="minorEastAsia"/>
                      <w:color w:val="auto"/>
                      <w:spacing w:val="10"/>
                      <w:sz w:val="18"/>
                      <w:szCs w:val="18"/>
                    </w:rPr>
                    <w:t>:00</w:t>
                  </w:r>
                </w:p>
              </w:tc>
              <w:tc>
                <w:tcPr>
                  <w:tcW w:w="367" w:type="pct"/>
                  <w:vMerge w:val="restart"/>
                  <w:shd w:val="clear" w:color="auto" w:fill="auto"/>
                  <w:vAlign w:val="center"/>
                </w:tcPr>
                <w:p w14:paraId="21E93F83">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r>
                    <w:rPr>
                      <w:rFonts w:hint="eastAsia"/>
                      <w:color w:val="auto"/>
                      <w:sz w:val="18"/>
                      <w:szCs w:val="18"/>
                    </w:rPr>
                    <w:t>海宁盐仓污水处理厂</w:t>
                  </w:r>
                </w:p>
              </w:tc>
              <w:tc>
                <w:tcPr>
                  <w:tcW w:w="444" w:type="pct"/>
                  <w:shd w:val="clear" w:color="auto" w:fill="auto"/>
                  <w:vAlign w:val="center"/>
                </w:tcPr>
                <w:p w14:paraId="69F32BB1">
                  <w:pPr>
                    <w:pStyle w:val="21"/>
                    <w:keepNext w:val="0"/>
                    <w:keepLines w:val="0"/>
                    <w:suppressLineNumbers w:val="0"/>
                    <w:spacing w:before="0" w:beforeAutospacing="0" w:after="0" w:afterAutospacing="0" w:line="240" w:lineRule="auto"/>
                    <w:ind w:left="0" w:right="0" w:firstLine="0"/>
                    <w:jc w:val="center"/>
                    <w:rPr>
                      <w:rFonts w:hint="default" w:eastAsiaTheme="minorEastAsia"/>
                      <w:color w:val="auto"/>
                      <w:sz w:val="18"/>
                      <w:szCs w:val="18"/>
                    </w:rPr>
                  </w:pPr>
                  <w:r>
                    <w:rPr>
                      <w:rFonts w:hint="default" w:ascii="Times New Roman" w:hAnsi="Times New Roman" w:cs="Times New Roman"/>
                      <w:color w:val="auto"/>
                      <w:sz w:val="18"/>
                      <w:szCs w:val="18"/>
                    </w:rPr>
                    <w:t>COD</w:t>
                  </w:r>
                  <w:r>
                    <w:rPr>
                      <w:rFonts w:hint="default" w:ascii="Times New Roman" w:hAnsi="Times New Roman" w:cs="Times New Roman"/>
                      <w:color w:val="auto"/>
                      <w:sz w:val="18"/>
                      <w:szCs w:val="18"/>
                      <w:vertAlign w:val="subscript"/>
                    </w:rPr>
                    <w:t>Cr</w:t>
                  </w:r>
                </w:p>
              </w:tc>
              <w:tc>
                <w:tcPr>
                  <w:tcW w:w="592" w:type="pct"/>
                  <w:shd w:val="clear" w:color="auto" w:fill="auto"/>
                  <w:vAlign w:val="center"/>
                </w:tcPr>
                <w:p w14:paraId="44A014BC">
                  <w:pPr>
                    <w:keepNext w:val="0"/>
                    <w:keepLines w:val="0"/>
                    <w:widowControl/>
                    <w:suppressLineNumbers w:val="0"/>
                    <w:spacing w:before="0" w:beforeAutospacing="0" w:after="0" w:afterAutospacing="0"/>
                    <w:ind w:left="0" w:right="0"/>
                    <w:jc w:val="center"/>
                    <w:rPr>
                      <w:rFonts w:hint="default" w:eastAsiaTheme="minorEastAsia"/>
                      <w:color w:val="auto"/>
                      <w:spacing w:val="10"/>
                      <w:sz w:val="18"/>
                      <w:szCs w:val="18"/>
                    </w:rPr>
                  </w:pPr>
                  <w:r>
                    <w:rPr>
                      <w:rFonts w:hint="eastAsia" w:eastAsiaTheme="minorEastAsia"/>
                      <w:color w:val="auto"/>
                      <w:kern w:val="0"/>
                      <w:sz w:val="18"/>
                      <w:szCs w:val="18"/>
                    </w:rPr>
                    <w:t>40</w:t>
                  </w:r>
                </w:p>
              </w:tc>
            </w:tr>
            <w:tr w14:paraId="39BB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192" w:type="pct"/>
                  <w:vMerge w:val="continue"/>
                  <w:shd w:val="clear" w:color="auto" w:fill="auto"/>
                  <w:vAlign w:val="center"/>
                </w:tcPr>
                <w:p w14:paraId="2607F6EF">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p>
              </w:tc>
              <w:tc>
                <w:tcPr>
                  <w:tcW w:w="437" w:type="pct"/>
                  <w:vMerge w:val="continue"/>
                  <w:shd w:val="clear" w:color="auto" w:fill="auto"/>
                  <w:vAlign w:val="center"/>
                </w:tcPr>
                <w:p w14:paraId="04CDE3D4">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p>
              </w:tc>
              <w:tc>
                <w:tcPr>
                  <w:tcW w:w="842" w:type="pct"/>
                  <w:vMerge w:val="continue"/>
                  <w:shd w:val="clear" w:color="auto" w:fill="auto"/>
                  <w:vAlign w:val="center"/>
                </w:tcPr>
                <w:p w14:paraId="55A87660">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highlight w:val="none"/>
                    </w:rPr>
                  </w:pPr>
                </w:p>
              </w:tc>
              <w:tc>
                <w:tcPr>
                  <w:tcW w:w="686" w:type="pct"/>
                  <w:vMerge w:val="continue"/>
                  <w:shd w:val="clear" w:color="auto" w:fill="auto"/>
                  <w:vAlign w:val="center"/>
                </w:tcPr>
                <w:p w14:paraId="333542B2">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highlight w:val="none"/>
                    </w:rPr>
                  </w:pPr>
                </w:p>
              </w:tc>
              <w:tc>
                <w:tcPr>
                  <w:tcW w:w="452" w:type="pct"/>
                  <w:vMerge w:val="continue"/>
                  <w:shd w:val="clear" w:color="auto" w:fill="auto"/>
                  <w:vAlign w:val="center"/>
                </w:tcPr>
                <w:p w14:paraId="32A56F98">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p>
              </w:tc>
              <w:tc>
                <w:tcPr>
                  <w:tcW w:w="316" w:type="pct"/>
                  <w:vMerge w:val="continue"/>
                  <w:shd w:val="clear" w:color="auto" w:fill="auto"/>
                  <w:vAlign w:val="center"/>
                </w:tcPr>
                <w:p w14:paraId="2BC80068">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p>
              </w:tc>
              <w:tc>
                <w:tcPr>
                  <w:tcW w:w="314" w:type="pct"/>
                  <w:vMerge w:val="continue"/>
                  <w:shd w:val="clear" w:color="auto" w:fill="auto"/>
                  <w:vAlign w:val="center"/>
                </w:tcPr>
                <w:p w14:paraId="6F024D8E">
                  <w:pPr>
                    <w:keepNext w:val="0"/>
                    <w:keepLines w:val="0"/>
                    <w:suppressLineNumbers w:val="0"/>
                    <w:adjustRightInd w:val="0"/>
                    <w:snapToGrid w:val="0"/>
                    <w:spacing w:before="0" w:beforeAutospacing="0" w:after="0" w:afterAutospacing="0"/>
                    <w:ind w:left="0" w:right="0"/>
                    <w:jc w:val="center"/>
                    <w:rPr>
                      <w:rFonts w:hint="default" w:eastAsiaTheme="minorEastAsia"/>
                      <w:color w:val="auto"/>
                      <w:spacing w:val="10"/>
                      <w:sz w:val="18"/>
                      <w:szCs w:val="18"/>
                    </w:rPr>
                  </w:pPr>
                </w:p>
              </w:tc>
              <w:tc>
                <w:tcPr>
                  <w:tcW w:w="351" w:type="pct"/>
                  <w:vMerge w:val="continue"/>
                  <w:shd w:val="clear" w:color="auto" w:fill="auto"/>
                  <w:vAlign w:val="center"/>
                </w:tcPr>
                <w:p w14:paraId="357BD26C">
                  <w:pPr>
                    <w:keepNext w:val="0"/>
                    <w:keepLines w:val="0"/>
                    <w:suppressLineNumbers w:val="0"/>
                    <w:adjustRightInd w:val="0"/>
                    <w:snapToGrid w:val="0"/>
                    <w:spacing w:before="0" w:beforeAutospacing="0" w:after="0" w:afterAutospacing="0"/>
                    <w:ind w:left="0" w:right="0"/>
                    <w:jc w:val="center"/>
                    <w:rPr>
                      <w:rFonts w:hint="eastAsia" w:eastAsiaTheme="minorEastAsia"/>
                      <w:color w:val="auto"/>
                      <w:spacing w:val="10"/>
                      <w:sz w:val="18"/>
                      <w:szCs w:val="18"/>
                      <w:lang w:val="en-US" w:eastAsia="zh-CN"/>
                    </w:rPr>
                  </w:pPr>
                </w:p>
              </w:tc>
              <w:tc>
                <w:tcPr>
                  <w:tcW w:w="367" w:type="pct"/>
                  <w:vMerge w:val="continue"/>
                  <w:shd w:val="clear" w:color="auto" w:fill="auto"/>
                  <w:vAlign w:val="center"/>
                </w:tcPr>
                <w:p w14:paraId="3F54ECF5">
                  <w:pPr>
                    <w:keepNext w:val="0"/>
                    <w:keepLines w:val="0"/>
                    <w:suppressLineNumbers w:val="0"/>
                    <w:adjustRightInd w:val="0"/>
                    <w:snapToGrid w:val="0"/>
                    <w:spacing w:before="0" w:beforeAutospacing="0" w:after="0" w:afterAutospacing="0"/>
                    <w:ind w:left="0" w:right="0"/>
                    <w:jc w:val="center"/>
                    <w:rPr>
                      <w:rFonts w:hint="eastAsia"/>
                      <w:color w:val="auto"/>
                      <w:sz w:val="18"/>
                      <w:szCs w:val="18"/>
                    </w:rPr>
                  </w:pPr>
                </w:p>
              </w:tc>
              <w:tc>
                <w:tcPr>
                  <w:tcW w:w="444" w:type="pct"/>
                  <w:shd w:val="clear" w:color="auto" w:fill="auto"/>
                  <w:vAlign w:val="center"/>
                </w:tcPr>
                <w:p w14:paraId="1D511823">
                  <w:pPr>
                    <w:pStyle w:val="21"/>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10"/>
                      <w:kern w:val="2"/>
                      <w:sz w:val="18"/>
                      <w:szCs w:val="18"/>
                      <w:lang w:val="en-US" w:eastAsia="zh-CN" w:bidi="ar-SA"/>
                    </w:rPr>
                  </w:pPr>
                  <w:r>
                    <w:rPr>
                      <w:rFonts w:hint="default" w:ascii="Times New Roman" w:hAnsi="Times New Roman" w:cs="Times New Roman"/>
                      <w:color w:val="auto"/>
                      <w:sz w:val="18"/>
                      <w:szCs w:val="18"/>
                    </w:rPr>
                    <w:t>NH</w:t>
                  </w:r>
                  <w:r>
                    <w:rPr>
                      <w:rFonts w:hint="default" w:ascii="Times New Roman" w:hAnsi="Times New Roman" w:cs="Times New Roman"/>
                      <w:color w:val="auto"/>
                      <w:sz w:val="18"/>
                      <w:szCs w:val="18"/>
                      <w:vertAlign w:val="subscript"/>
                    </w:rPr>
                    <w:t>3</w:t>
                  </w:r>
                  <w:r>
                    <w:rPr>
                      <w:rFonts w:hint="default" w:ascii="Times New Roman" w:hAnsi="Times New Roman" w:cs="Times New Roman"/>
                      <w:color w:val="auto"/>
                      <w:sz w:val="18"/>
                      <w:szCs w:val="18"/>
                    </w:rPr>
                    <w:t>-N</w:t>
                  </w:r>
                </w:p>
              </w:tc>
              <w:tc>
                <w:tcPr>
                  <w:tcW w:w="592" w:type="pct"/>
                  <w:shd w:val="clear" w:color="auto" w:fill="auto"/>
                  <w:vAlign w:val="center"/>
                </w:tcPr>
                <w:p w14:paraId="4C459265">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2（4）</w:t>
                  </w:r>
                  <w:r>
                    <w:rPr>
                      <w:rFonts w:hint="eastAsia"/>
                      <w:color w:val="auto"/>
                      <w:sz w:val="18"/>
                      <w:szCs w:val="18"/>
                      <w:vertAlign w:val="superscript"/>
                      <w:lang w:val="en-US" w:eastAsia="zh-CN"/>
                    </w:rPr>
                    <w:t>1</w:t>
                  </w:r>
                </w:p>
              </w:tc>
            </w:tr>
            <w:tr w14:paraId="607E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5000" w:type="pct"/>
                  <w:gridSpan w:val="11"/>
                  <w:shd w:val="clear" w:color="auto" w:fill="auto"/>
                  <w:vAlign w:val="center"/>
                </w:tcPr>
                <w:p w14:paraId="2564BB2D">
                  <w:pPr>
                    <w:keepNext w:val="0"/>
                    <w:keepLines w:val="0"/>
                    <w:widowControl/>
                    <w:suppressLineNumbers w:val="0"/>
                    <w:spacing w:before="0" w:beforeAutospacing="0" w:after="0" w:afterAutospacing="0"/>
                    <w:ind w:left="0" w:right="0"/>
                    <w:jc w:val="both"/>
                    <w:rPr>
                      <w:rFonts w:hint="default" w:eastAsia="宋体"/>
                      <w:color w:val="auto"/>
                      <w:sz w:val="18"/>
                      <w:szCs w:val="18"/>
                      <w:lang w:val="en-US" w:eastAsia="zh-CN"/>
                    </w:rPr>
                  </w:pPr>
                  <w:r>
                    <w:rPr>
                      <w:rFonts w:hint="eastAsia"/>
                      <w:color w:val="auto"/>
                      <w:sz w:val="18"/>
                      <w:szCs w:val="18"/>
                      <w:lang w:val="en-US" w:eastAsia="zh-CN"/>
                    </w:rPr>
                    <w:t>注1：括号内 11 月 1 日 — 次年 3 月 31 日 执行。</w:t>
                  </w:r>
                </w:p>
              </w:tc>
            </w:tr>
          </w:tbl>
          <w:p w14:paraId="5F5BFC19">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w:t>
            </w:r>
            <w:r>
              <w:rPr>
                <w:rFonts w:hint="eastAsia" w:cs="Times New Roman" w:eastAsiaTheme="minorEastAsia"/>
                <w:b/>
                <w:bCs/>
                <w:kern w:val="2"/>
                <w:sz w:val="24"/>
                <w:szCs w:val="24"/>
                <w:lang w:val="en-US" w:eastAsia="zh-CN" w:bidi="ar-SA"/>
              </w:rPr>
              <w:t>7</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废水污染物排放执行标准表</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29"/>
              <w:gridCol w:w="956"/>
              <w:gridCol w:w="993"/>
              <w:gridCol w:w="4200"/>
              <w:gridCol w:w="1687"/>
            </w:tblGrid>
            <w:tr w14:paraId="3726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1" w:type="pct"/>
                  <w:vMerge w:val="restart"/>
                  <w:vAlign w:val="center"/>
                </w:tcPr>
                <w:p w14:paraId="7DBBDFC8">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序号</w:t>
                  </w:r>
                </w:p>
              </w:tc>
              <w:tc>
                <w:tcPr>
                  <w:tcW w:w="564" w:type="pct"/>
                  <w:vMerge w:val="restart"/>
                  <w:vAlign w:val="center"/>
                </w:tcPr>
                <w:p w14:paraId="3BB900EC">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排放口编号</w:t>
                  </w:r>
                </w:p>
              </w:tc>
              <w:tc>
                <w:tcPr>
                  <w:tcW w:w="586" w:type="pct"/>
                  <w:vMerge w:val="restart"/>
                  <w:vAlign w:val="center"/>
                </w:tcPr>
                <w:p w14:paraId="2B3FA6D6">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污染物种类</w:t>
                  </w:r>
                </w:p>
              </w:tc>
              <w:tc>
                <w:tcPr>
                  <w:tcW w:w="3477" w:type="pct"/>
                  <w:gridSpan w:val="2"/>
                  <w:vAlign w:val="center"/>
                </w:tcPr>
                <w:p w14:paraId="2B659E57">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国家或地方污染物排放标准及其他按规定商定的排放协议</w:t>
                  </w:r>
                </w:p>
              </w:tc>
            </w:tr>
            <w:tr w14:paraId="68B1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1" w:type="pct"/>
                  <w:vMerge w:val="continue"/>
                  <w:vAlign w:val="center"/>
                </w:tcPr>
                <w:p w14:paraId="22541CFD">
                  <w:pPr>
                    <w:keepNext w:val="0"/>
                    <w:keepLines w:val="0"/>
                    <w:widowControl/>
                    <w:suppressLineNumbers w:val="0"/>
                    <w:spacing w:before="0" w:beforeAutospacing="0" w:after="0" w:afterAutospacing="0"/>
                    <w:ind w:left="0" w:right="0"/>
                    <w:jc w:val="left"/>
                    <w:rPr>
                      <w:rFonts w:hint="default"/>
                      <w:color w:val="auto"/>
                      <w:szCs w:val="21"/>
                    </w:rPr>
                  </w:pPr>
                </w:p>
              </w:tc>
              <w:tc>
                <w:tcPr>
                  <w:tcW w:w="564" w:type="pct"/>
                  <w:vMerge w:val="continue"/>
                  <w:vAlign w:val="center"/>
                </w:tcPr>
                <w:p w14:paraId="2553C5DC">
                  <w:pPr>
                    <w:keepNext w:val="0"/>
                    <w:keepLines w:val="0"/>
                    <w:widowControl/>
                    <w:suppressLineNumbers w:val="0"/>
                    <w:spacing w:before="0" w:beforeAutospacing="0" w:after="0" w:afterAutospacing="0"/>
                    <w:ind w:left="0" w:right="0"/>
                    <w:jc w:val="left"/>
                    <w:rPr>
                      <w:rFonts w:hint="default"/>
                      <w:color w:val="auto"/>
                      <w:szCs w:val="21"/>
                    </w:rPr>
                  </w:pPr>
                </w:p>
              </w:tc>
              <w:tc>
                <w:tcPr>
                  <w:tcW w:w="586" w:type="pct"/>
                  <w:vMerge w:val="continue"/>
                  <w:vAlign w:val="center"/>
                </w:tcPr>
                <w:p w14:paraId="716FC9D5">
                  <w:pPr>
                    <w:keepNext w:val="0"/>
                    <w:keepLines w:val="0"/>
                    <w:widowControl/>
                    <w:suppressLineNumbers w:val="0"/>
                    <w:spacing w:before="0" w:beforeAutospacing="0" w:after="0" w:afterAutospacing="0"/>
                    <w:ind w:left="0" w:right="0"/>
                    <w:jc w:val="left"/>
                    <w:rPr>
                      <w:rFonts w:hint="default"/>
                      <w:color w:val="auto"/>
                      <w:szCs w:val="21"/>
                    </w:rPr>
                  </w:pPr>
                </w:p>
              </w:tc>
              <w:tc>
                <w:tcPr>
                  <w:tcW w:w="2480" w:type="pct"/>
                  <w:vAlign w:val="center"/>
                </w:tcPr>
                <w:p w14:paraId="4764A4A8">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lang w:val="en-US"/>
                    </w:rPr>
                  </w:pPr>
                  <w:r>
                    <w:rPr>
                      <w:rFonts w:hint="eastAsia" w:ascii="Times New Roman" w:hAnsi="Times New Roman"/>
                      <w:color w:val="auto"/>
                      <w:sz w:val="21"/>
                      <w:szCs w:val="21"/>
                      <w:lang w:val="en-US"/>
                    </w:rPr>
                    <w:t>名称</w:t>
                  </w:r>
                </w:p>
              </w:tc>
              <w:tc>
                <w:tcPr>
                  <w:tcW w:w="996" w:type="pct"/>
                  <w:vAlign w:val="center"/>
                </w:tcPr>
                <w:p w14:paraId="369C6DB0">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浓度限值(mg/L)</w:t>
                  </w:r>
                </w:p>
              </w:tc>
            </w:tr>
            <w:tr w14:paraId="5638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1" w:type="pct"/>
                  <w:vAlign w:val="center"/>
                </w:tcPr>
                <w:p w14:paraId="73B851C1">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1</w:t>
                  </w:r>
                </w:p>
              </w:tc>
              <w:tc>
                <w:tcPr>
                  <w:tcW w:w="564" w:type="pct"/>
                  <w:vMerge w:val="restart"/>
                  <w:vAlign w:val="center"/>
                </w:tcPr>
                <w:p w14:paraId="05001E31">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highlight w:val="none"/>
                      <w:lang w:val="en-US"/>
                    </w:rPr>
                  </w:pPr>
                  <w:r>
                    <w:rPr>
                      <w:rFonts w:hint="default" w:ascii="Times New Roman" w:hAnsi="Times New Roman"/>
                      <w:color w:val="auto"/>
                      <w:sz w:val="21"/>
                      <w:szCs w:val="21"/>
                      <w:highlight w:val="none"/>
                    </w:rPr>
                    <w:t>DW00</w:t>
                  </w:r>
                  <w:r>
                    <w:rPr>
                      <w:rFonts w:hint="eastAsia" w:ascii="Times New Roman" w:hAnsi="Times New Roman"/>
                      <w:color w:val="auto"/>
                      <w:sz w:val="21"/>
                      <w:szCs w:val="21"/>
                      <w:highlight w:val="none"/>
                      <w:lang w:val="en-US"/>
                    </w:rPr>
                    <w:t>1</w:t>
                  </w:r>
                </w:p>
              </w:tc>
              <w:tc>
                <w:tcPr>
                  <w:tcW w:w="586" w:type="pct"/>
                  <w:vAlign w:val="center"/>
                </w:tcPr>
                <w:p w14:paraId="2684FE17">
                  <w:pPr>
                    <w:pStyle w:val="21"/>
                    <w:keepNext w:val="0"/>
                    <w:keepLines w:val="0"/>
                    <w:suppressLineNumbers w:val="0"/>
                    <w:spacing w:before="0" w:beforeAutospacing="0" w:after="0" w:afterAutospacing="0" w:line="240" w:lineRule="auto"/>
                    <w:ind w:left="0" w:right="0" w:firstLine="0"/>
                    <w:jc w:val="center"/>
                    <w:rPr>
                      <w:rFonts w:hint="default" w:ascii="Times New Roman" w:hAnsi="Times New Roman"/>
                      <w:color w:val="auto"/>
                      <w:sz w:val="21"/>
                      <w:szCs w:val="21"/>
                      <w:highlight w:val="none"/>
                    </w:rPr>
                  </w:pPr>
                  <w:r>
                    <w:rPr>
                      <w:rFonts w:hint="default" w:ascii="Times New Roman" w:hAnsi="Times New Roman" w:cs="Times New Roman"/>
                      <w:color w:val="auto"/>
                      <w:sz w:val="21"/>
                      <w:szCs w:val="21"/>
                      <w:highlight w:val="none"/>
                    </w:rPr>
                    <w:t>COD</w:t>
                  </w:r>
                  <w:r>
                    <w:rPr>
                      <w:rFonts w:hint="default" w:ascii="Times New Roman" w:hAnsi="Times New Roman" w:cs="Times New Roman"/>
                      <w:color w:val="auto"/>
                      <w:sz w:val="21"/>
                      <w:szCs w:val="21"/>
                      <w:highlight w:val="none"/>
                      <w:vertAlign w:val="subscript"/>
                    </w:rPr>
                    <w:t>Cr</w:t>
                  </w:r>
                </w:p>
              </w:tc>
              <w:tc>
                <w:tcPr>
                  <w:tcW w:w="2480" w:type="pct"/>
                  <w:vMerge w:val="restart"/>
                  <w:vAlign w:val="center"/>
                </w:tcPr>
                <w:p w14:paraId="16357CAA">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《污水排入城镇下水道水质标准》GB/T31962-2015</w:t>
                  </w:r>
                  <w:r>
                    <w:rPr>
                      <w:rFonts w:hint="eastAsia" w:ascii="Times New Roman" w:hAnsi="Times New Roman"/>
                      <w:color w:val="auto"/>
                      <w:sz w:val="21"/>
                      <w:szCs w:val="21"/>
                      <w:lang w:val="en-US" w:eastAsia="zh-CN"/>
                    </w:rPr>
                    <w:t>B</w:t>
                  </w:r>
                  <w:r>
                    <w:rPr>
                      <w:rFonts w:hint="default" w:ascii="Times New Roman" w:hAnsi="Times New Roman"/>
                      <w:color w:val="auto"/>
                      <w:sz w:val="21"/>
                      <w:szCs w:val="21"/>
                    </w:rPr>
                    <w:t>级标准</w:t>
                  </w:r>
                </w:p>
                <w:p w14:paraId="4689D03B">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rPr>
                  </w:pPr>
                </w:p>
              </w:tc>
              <w:tc>
                <w:tcPr>
                  <w:tcW w:w="996" w:type="pct"/>
                  <w:vAlign w:val="center"/>
                </w:tcPr>
                <w:p w14:paraId="4C53D935">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lang w:val="en-US"/>
                    </w:rPr>
                  </w:pPr>
                  <w:r>
                    <w:rPr>
                      <w:rFonts w:hint="default" w:ascii="Times New Roman" w:hAnsi="Times New Roman"/>
                      <w:color w:val="auto"/>
                      <w:sz w:val="21"/>
                      <w:szCs w:val="21"/>
                    </w:rPr>
                    <w:t>500</w:t>
                  </w:r>
                </w:p>
              </w:tc>
            </w:tr>
            <w:tr w14:paraId="4D8FF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1" w:type="pct"/>
                  <w:vAlign w:val="center"/>
                </w:tcPr>
                <w:p w14:paraId="4296107C">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lang w:val="en-US"/>
                    </w:rPr>
                  </w:pPr>
                  <w:r>
                    <w:rPr>
                      <w:rFonts w:hint="eastAsia" w:ascii="Times New Roman" w:hAnsi="Times New Roman"/>
                      <w:color w:val="auto"/>
                      <w:sz w:val="21"/>
                      <w:szCs w:val="21"/>
                      <w:lang w:val="en-US"/>
                    </w:rPr>
                    <w:t>2</w:t>
                  </w:r>
                </w:p>
              </w:tc>
              <w:tc>
                <w:tcPr>
                  <w:tcW w:w="564" w:type="pct"/>
                  <w:vMerge w:val="continue"/>
                  <w:vAlign w:val="center"/>
                </w:tcPr>
                <w:p w14:paraId="68C48522">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lang w:val="en-US"/>
                    </w:rPr>
                  </w:pPr>
                </w:p>
              </w:tc>
              <w:tc>
                <w:tcPr>
                  <w:tcW w:w="586" w:type="pct"/>
                  <w:vAlign w:val="center"/>
                </w:tcPr>
                <w:p w14:paraId="02AE1542">
                  <w:pPr>
                    <w:pStyle w:val="21"/>
                    <w:keepNext w:val="0"/>
                    <w:keepLines w:val="0"/>
                    <w:suppressLineNumbers w:val="0"/>
                    <w:spacing w:before="0" w:beforeAutospacing="0" w:after="0" w:afterAutospacing="0" w:line="240" w:lineRule="auto"/>
                    <w:ind w:left="0" w:right="0" w:firstLine="0"/>
                    <w:jc w:val="center"/>
                    <w:rPr>
                      <w:rFonts w:hint="default" w:ascii="Times New Roman" w:hAnsi="Times New Roman"/>
                      <w:color w:val="auto"/>
                      <w:sz w:val="21"/>
                      <w:szCs w:val="21"/>
                    </w:rPr>
                  </w:pPr>
                  <w:r>
                    <w:rPr>
                      <w:rFonts w:hint="default" w:ascii="Times New Roman" w:hAnsi="Times New Roman" w:cs="Times New Roman"/>
                      <w:color w:val="auto"/>
                      <w:sz w:val="21"/>
                      <w:szCs w:val="21"/>
                    </w:rPr>
                    <w:t>NH</w:t>
                  </w:r>
                  <w:r>
                    <w:rPr>
                      <w:rFonts w:hint="default" w:ascii="Times New Roman" w:hAnsi="Times New Roman" w:cs="Times New Roman"/>
                      <w:color w:val="auto"/>
                      <w:sz w:val="21"/>
                      <w:szCs w:val="21"/>
                      <w:vertAlign w:val="subscript"/>
                    </w:rPr>
                    <w:t>3</w:t>
                  </w:r>
                  <w:r>
                    <w:rPr>
                      <w:rFonts w:hint="default" w:ascii="Times New Roman" w:hAnsi="Times New Roman" w:cs="Times New Roman"/>
                      <w:color w:val="auto"/>
                      <w:sz w:val="21"/>
                      <w:szCs w:val="21"/>
                    </w:rPr>
                    <w:t>-N</w:t>
                  </w:r>
                </w:p>
              </w:tc>
              <w:tc>
                <w:tcPr>
                  <w:tcW w:w="2480" w:type="pct"/>
                  <w:vMerge w:val="continue"/>
                  <w:vAlign w:val="center"/>
                </w:tcPr>
                <w:p w14:paraId="0AA6550D">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rPr>
                  </w:pPr>
                </w:p>
              </w:tc>
              <w:tc>
                <w:tcPr>
                  <w:tcW w:w="996" w:type="pct"/>
                  <w:vAlign w:val="center"/>
                </w:tcPr>
                <w:p w14:paraId="06DF9F91">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color w:val="auto"/>
                      <w:sz w:val="21"/>
                      <w:szCs w:val="21"/>
                      <w:lang w:val="en-US"/>
                    </w:rPr>
                  </w:pPr>
                  <w:r>
                    <w:rPr>
                      <w:rFonts w:hint="eastAsia" w:ascii="Times New Roman" w:hAnsi="Times New Roman"/>
                      <w:color w:val="auto"/>
                      <w:sz w:val="21"/>
                      <w:szCs w:val="21"/>
                      <w:lang w:val="en-US" w:eastAsia="zh-CN"/>
                    </w:rPr>
                    <w:t>45</w:t>
                  </w:r>
                </w:p>
              </w:tc>
            </w:tr>
          </w:tbl>
          <w:p w14:paraId="2C811698">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w:t>
            </w:r>
            <w:r>
              <w:rPr>
                <w:rFonts w:hint="eastAsia" w:cs="Times New Roman" w:eastAsiaTheme="minorEastAsia"/>
                <w:b/>
                <w:bCs/>
                <w:kern w:val="2"/>
                <w:sz w:val="24"/>
                <w:szCs w:val="24"/>
                <w:lang w:val="en-US" w:eastAsia="zh-CN" w:bidi="ar-SA"/>
              </w:rPr>
              <w:t>8</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废水污染物排放信息表</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127"/>
              <w:gridCol w:w="1359"/>
              <w:gridCol w:w="1817"/>
              <w:gridCol w:w="1689"/>
              <w:gridCol w:w="1666"/>
            </w:tblGrid>
            <w:tr w14:paraId="4E15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8" w:type="pct"/>
                  <w:vAlign w:val="center"/>
                </w:tcPr>
                <w:p w14:paraId="0B6A5D2F">
                  <w:pPr>
                    <w:keepNext w:val="0"/>
                    <w:keepLines w:val="0"/>
                    <w:suppressLineNumbers w:val="0"/>
                    <w:spacing w:before="0" w:beforeAutospacing="0" w:after="0" w:afterAutospacing="0"/>
                    <w:ind w:left="0" w:right="0"/>
                    <w:jc w:val="center"/>
                    <w:rPr>
                      <w:rFonts w:hint="default"/>
                      <w:color w:val="auto"/>
                      <w:spacing w:val="10"/>
                      <w:szCs w:val="21"/>
                    </w:rPr>
                  </w:pPr>
                  <w:r>
                    <w:rPr>
                      <w:rFonts w:hint="default"/>
                      <w:color w:val="auto"/>
                      <w:spacing w:val="10"/>
                      <w:szCs w:val="21"/>
                    </w:rPr>
                    <w:t>序号</w:t>
                  </w:r>
                </w:p>
              </w:tc>
              <w:tc>
                <w:tcPr>
                  <w:tcW w:w="665" w:type="pct"/>
                  <w:vAlign w:val="center"/>
                </w:tcPr>
                <w:p w14:paraId="1B209570">
                  <w:pPr>
                    <w:keepNext w:val="0"/>
                    <w:keepLines w:val="0"/>
                    <w:suppressLineNumbers w:val="0"/>
                    <w:spacing w:before="0" w:beforeAutospacing="0" w:after="0" w:afterAutospacing="0"/>
                    <w:ind w:left="0" w:right="0"/>
                    <w:jc w:val="center"/>
                    <w:rPr>
                      <w:rFonts w:hint="default"/>
                      <w:color w:val="auto"/>
                      <w:spacing w:val="10"/>
                      <w:szCs w:val="21"/>
                    </w:rPr>
                  </w:pPr>
                  <w:r>
                    <w:rPr>
                      <w:rFonts w:hint="default"/>
                      <w:color w:val="auto"/>
                      <w:spacing w:val="10"/>
                      <w:szCs w:val="21"/>
                    </w:rPr>
                    <w:t>排放口编号</w:t>
                  </w:r>
                </w:p>
              </w:tc>
              <w:tc>
                <w:tcPr>
                  <w:tcW w:w="802" w:type="pct"/>
                  <w:vAlign w:val="center"/>
                </w:tcPr>
                <w:p w14:paraId="71E33B17">
                  <w:pPr>
                    <w:keepNext w:val="0"/>
                    <w:keepLines w:val="0"/>
                    <w:suppressLineNumbers w:val="0"/>
                    <w:spacing w:before="0" w:beforeAutospacing="0" w:after="0" w:afterAutospacing="0"/>
                    <w:ind w:left="0" w:right="0"/>
                    <w:jc w:val="center"/>
                    <w:rPr>
                      <w:rFonts w:hint="default"/>
                      <w:color w:val="auto"/>
                      <w:spacing w:val="10"/>
                      <w:szCs w:val="21"/>
                    </w:rPr>
                  </w:pPr>
                  <w:r>
                    <w:rPr>
                      <w:rFonts w:hint="default"/>
                      <w:color w:val="auto"/>
                      <w:spacing w:val="10"/>
                      <w:szCs w:val="21"/>
                    </w:rPr>
                    <w:t>污染物种类</w:t>
                  </w:r>
                </w:p>
              </w:tc>
              <w:tc>
                <w:tcPr>
                  <w:tcW w:w="1072" w:type="pct"/>
                  <w:vAlign w:val="center"/>
                </w:tcPr>
                <w:p w14:paraId="3105E4FD">
                  <w:pPr>
                    <w:keepNext w:val="0"/>
                    <w:keepLines w:val="0"/>
                    <w:suppressLineNumbers w:val="0"/>
                    <w:spacing w:before="0" w:beforeAutospacing="0" w:after="0" w:afterAutospacing="0"/>
                    <w:ind w:left="0" w:right="0"/>
                    <w:jc w:val="center"/>
                    <w:rPr>
                      <w:rFonts w:hint="default"/>
                      <w:color w:val="auto"/>
                      <w:spacing w:val="10"/>
                      <w:szCs w:val="21"/>
                    </w:rPr>
                  </w:pPr>
                  <w:r>
                    <w:rPr>
                      <w:rFonts w:hint="default"/>
                      <w:color w:val="auto"/>
                      <w:spacing w:val="10"/>
                      <w:szCs w:val="21"/>
                    </w:rPr>
                    <w:t>排放浓度（mg/L）</w:t>
                  </w:r>
                </w:p>
              </w:tc>
              <w:tc>
                <w:tcPr>
                  <w:tcW w:w="996" w:type="pct"/>
                  <w:vAlign w:val="center"/>
                </w:tcPr>
                <w:p w14:paraId="58DB36F9">
                  <w:pPr>
                    <w:keepNext w:val="0"/>
                    <w:keepLines w:val="0"/>
                    <w:suppressLineNumbers w:val="0"/>
                    <w:spacing w:before="0" w:beforeAutospacing="0" w:after="0" w:afterAutospacing="0"/>
                    <w:ind w:left="0" w:right="0"/>
                    <w:jc w:val="center"/>
                    <w:rPr>
                      <w:rFonts w:hint="default"/>
                      <w:color w:val="auto"/>
                      <w:spacing w:val="10"/>
                      <w:szCs w:val="21"/>
                    </w:rPr>
                  </w:pPr>
                  <w:r>
                    <w:rPr>
                      <w:rFonts w:hint="default"/>
                      <w:color w:val="auto"/>
                      <w:spacing w:val="10"/>
                      <w:szCs w:val="21"/>
                    </w:rPr>
                    <w:t>日排放量（kg/d）</w:t>
                  </w:r>
                </w:p>
              </w:tc>
              <w:tc>
                <w:tcPr>
                  <w:tcW w:w="983" w:type="pct"/>
                  <w:vAlign w:val="center"/>
                </w:tcPr>
                <w:p w14:paraId="540D2974">
                  <w:pPr>
                    <w:keepNext w:val="0"/>
                    <w:keepLines w:val="0"/>
                    <w:suppressLineNumbers w:val="0"/>
                    <w:spacing w:before="0" w:beforeAutospacing="0" w:after="0" w:afterAutospacing="0"/>
                    <w:ind w:left="0" w:right="0"/>
                    <w:jc w:val="center"/>
                    <w:rPr>
                      <w:rFonts w:hint="default"/>
                      <w:color w:val="auto"/>
                      <w:spacing w:val="10"/>
                      <w:szCs w:val="21"/>
                    </w:rPr>
                  </w:pPr>
                  <w:r>
                    <w:rPr>
                      <w:rFonts w:hint="default"/>
                      <w:color w:val="auto"/>
                      <w:spacing w:val="10"/>
                      <w:szCs w:val="21"/>
                    </w:rPr>
                    <w:t>年排放量（t/a）</w:t>
                  </w:r>
                </w:p>
              </w:tc>
            </w:tr>
            <w:tr w14:paraId="3783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8" w:type="pct"/>
                  <w:vAlign w:val="center"/>
                </w:tcPr>
                <w:p w14:paraId="165D5EFA">
                  <w:pPr>
                    <w:keepNext w:val="0"/>
                    <w:keepLines w:val="0"/>
                    <w:suppressLineNumbers w:val="0"/>
                    <w:spacing w:before="0" w:beforeAutospacing="0" w:after="0" w:afterAutospacing="0"/>
                    <w:ind w:left="0" w:right="0"/>
                    <w:jc w:val="center"/>
                    <w:rPr>
                      <w:rFonts w:hint="default"/>
                      <w:color w:val="auto"/>
                      <w:spacing w:val="10"/>
                      <w:szCs w:val="21"/>
                    </w:rPr>
                  </w:pPr>
                  <w:r>
                    <w:rPr>
                      <w:rFonts w:hint="default"/>
                      <w:color w:val="auto"/>
                      <w:spacing w:val="10"/>
                      <w:szCs w:val="21"/>
                    </w:rPr>
                    <w:t>1</w:t>
                  </w:r>
                </w:p>
              </w:tc>
              <w:tc>
                <w:tcPr>
                  <w:tcW w:w="665" w:type="pct"/>
                  <w:vMerge w:val="restart"/>
                  <w:vAlign w:val="center"/>
                </w:tcPr>
                <w:p w14:paraId="7DD5483D">
                  <w:pPr>
                    <w:keepNext w:val="0"/>
                    <w:keepLines w:val="0"/>
                    <w:suppressLineNumbers w:val="0"/>
                    <w:spacing w:before="0" w:beforeAutospacing="0" w:after="0" w:afterAutospacing="0"/>
                    <w:ind w:left="0" w:right="0"/>
                    <w:jc w:val="center"/>
                    <w:rPr>
                      <w:rFonts w:hint="default"/>
                      <w:color w:val="auto"/>
                      <w:spacing w:val="10"/>
                      <w:szCs w:val="21"/>
                      <w:highlight w:val="none"/>
                    </w:rPr>
                  </w:pPr>
                  <w:r>
                    <w:rPr>
                      <w:rFonts w:hint="default"/>
                      <w:color w:val="auto"/>
                      <w:spacing w:val="10"/>
                      <w:szCs w:val="21"/>
                      <w:highlight w:val="none"/>
                    </w:rPr>
                    <w:t>DW001</w:t>
                  </w:r>
                </w:p>
              </w:tc>
              <w:tc>
                <w:tcPr>
                  <w:tcW w:w="2156" w:type="dxa"/>
                  <w:vAlign w:val="center"/>
                </w:tcPr>
                <w:p w14:paraId="0C44847E">
                  <w:pPr>
                    <w:keepNext w:val="0"/>
                    <w:keepLines w:val="0"/>
                    <w:suppressLineNumbers w:val="0"/>
                    <w:spacing w:before="0" w:beforeAutospacing="0" w:after="0" w:afterAutospacing="0"/>
                    <w:ind w:left="0" w:right="0"/>
                    <w:jc w:val="center"/>
                    <w:rPr>
                      <w:rFonts w:hint="default" w:eastAsia="等线"/>
                      <w:color w:val="auto"/>
                      <w:kern w:val="0"/>
                      <w:szCs w:val="21"/>
                      <w:highlight w:val="none"/>
                    </w:rPr>
                  </w:pPr>
                  <w:r>
                    <w:rPr>
                      <w:rFonts w:hint="eastAsia"/>
                      <w:color w:val="auto"/>
                      <w:szCs w:val="21"/>
                      <w:highlight w:val="none"/>
                    </w:rPr>
                    <w:t>COD</w:t>
                  </w:r>
                  <w:r>
                    <w:rPr>
                      <w:rFonts w:hint="eastAsia"/>
                      <w:color w:val="auto"/>
                      <w:szCs w:val="21"/>
                      <w:highlight w:val="none"/>
                      <w:vertAlign w:val="subscript"/>
                    </w:rPr>
                    <w:t>Cr</w:t>
                  </w:r>
                </w:p>
              </w:tc>
              <w:tc>
                <w:tcPr>
                  <w:tcW w:w="2881" w:type="dxa"/>
                  <w:vAlign w:val="center"/>
                </w:tcPr>
                <w:p w14:paraId="478407F2">
                  <w:pPr>
                    <w:keepNext w:val="0"/>
                    <w:keepLines w:val="0"/>
                    <w:widowControl/>
                    <w:suppressLineNumbers w:val="0"/>
                    <w:spacing w:before="0" w:beforeAutospacing="0" w:after="0" w:afterAutospacing="0"/>
                    <w:ind w:left="0" w:right="0"/>
                    <w:jc w:val="center"/>
                    <w:textAlignment w:val="center"/>
                    <w:rPr>
                      <w:rFonts w:hint="default" w:eastAsia="等线"/>
                      <w:color w:val="auto"/>
                      <w:szCs w:val="21"/>
                    </w:rPr>
                  </w:pPr>
                  <w:r>
                    <w:rPr>
                      <w:rFonts w:hint="eastAsia"/>
                      <w:color w:val="auto"/>
                      <w:kern w:val="0"/>
                      <w:szCs w:val="21"/>
                      <w:lang w:val="en-US" w:eastAsia="zh-CN" w:bidi="ar"/>
                    </w:rPr>
                    <w:t>350</w:t>
                  </w:r>
                </w:p>
              </w:tc>
              <w:tc>
                <w:tcPr>
                  <w:tcW w:w="2677" w:type="dxa"/>
                  <w:shd w:val="clear" w:color="auto" w:fill="auto"/>
                  <w:vAlign w:val="center"/>
                </w:tcPr>
                <w:p w14:paraId="479F2BEB">
                  <w:pPr>
                    <w:keepNext w:val="0"/>
                    <w:keepLines w:val="0"/>
                    <w:widowControl/>
                    <w:suppressLineNumbers w:val="0"/>
                    <w:spacing w:before="0" w:beforeAutospacing="0" w:after="0" w:afterAutospacing="0"/>
                    <w:ind w:left="0" w:right="0"/>
                    <w:jc w:val="center"/>
                    <w:textAlignment w:val="center"/>
                    <w:rPr>
                      <w:rFonts w:hint="default" w:eastAsia="宋体"/>
                      <w:color w:val="auto"/>
                      <w:szCs w:val="21"/>
                      <w:lang w:val="en-US" w:eastAsia="zh-CN"/>
                    </w:rPr>
                  </w:pPr>
                  <w:r>
                    <w:rPr>
                      <w:rFonts w:hint="default"/>
                      <w:color w:val="auto"/>
                      <w:kern w:val="0"/>
                      <w:szCs w:val="21"/>
                      <w:lang w:bidi="ar"/>
                    </w:rPr>
                    <w:t>0.0</w:t>
                  </w:r>
                  <w:r>
                    <w:rPr>
                      <w:rFonts w:hint="eastAsia"/>
                      <w:color w:val="auto"/>
                      <w:kern w:val="0"/>
                      <w:szCs w:val="21"/>
                      <w:lang w:val="en-US" w:eastAsia="zh-CN" w:bidi="ar"/>
                    </w:rPr>
                    <w:t>10</w:t>
                  </w:r>
                </w:p>
              </w:tc>
              <w:tc>
                <w:tcPr>
                  <w:tcW w:w="2642" w:type="dxa"/>
                  <w:shd w:val="clear" w:color="auto" w:fill="auto"/>
                  <w:vAlign w:val="center"/>
                </w:tcPr>
                <w:p w14:paraId="1D15AD15">
                  <w:pPr>
                    <w:keepNext w:val="0"/>
                    <w:keepLines w:val="0"/>
                    <w:widowControl/>
                    <w:suppressLineNumbers w:val="0"/>
                    <w:spacing w:before="0" w:beforeAutospacing="0" w:after="0" w:afterAutospacing="0"/>
                    <w:ind w:left="0" w:right="0"/>
                    <w:jc w:val="center"/>
                    <w:textAlignment w:val="center"/>
                    <w:rPr>
                      <w:rFonts w:hint="default" w:eastAsia="宋体"/>
                      <w:color w:val="auto"/>
                      <w:szCs w:val="21"/>
                      <w:highlight w:val="none"/>
                      <w:lang w:val="en-US" w:eastAsia="zh-CN"/>
                    </w:rPr>
                  </w:pPr>
                  <w:r>
                    <w:rPr>
                      <w:rFonts w:hint="default"/>
                      <w:color w:val="auto"/>
                      <w:kern w:val="0"/>
                      <w:szCs w:val="21"/>
                      <w:highlight w:val="none"/>
                      <w:lang w:bidi="ar"/>
                    </w:rPr>
                    <w:t>0.0</w:t>
                  </w:r>
                  <w:r>
                    <w:rPr>
                      <w:rFonts w:hint="eastAsia"/>
                      <w:color w:val="auto"/>
                      <w:kern w:val="0"/>
                      <w:szCs w:val="21"/>
                      <w:highlight w:val="none"/>
                      <w:lang w:val="en-US" w:eastAsia="zh-CN" w:bidi="ar"/>
                    </w:rPr>
                    <w:t>29</w:t>
                  </w:r>
                </w:p>
              </w:tc>
            </w:tr>
            <w:tr w14:paraId="7CE25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8" w:type="pct"/>
                  <w:vAlign w:val="center"/>
                </w:tcPr>
                <w:p w14:paraId="356BB459">
                  <w:pPr>
                    <w:keepNext w:val="0"/>
                    <w:keepLines w:val="0"/>
                    <w:suppressLineNumbers w:val="0"/>
                    <w:spacing w:before="0" w:beforeAutospacing="0" w:after="0" w:afterAutospacing="0"/>
                    <w:ind w:left="0" w:right="0"/>
                    <w:jc w:val="center"/>
                    <w:rPr>
                      <w:rFonts w:hint="default"/>
                      <w:color w:val="auto"/>
                      <w:spacing w:val="10"/>
                      <w:szCs w:val="21"/>
                    </w:rPr>
                  </w:pPr>
                  <w:r>
                    <w:rPr>
                      <w:rFonts w:hint="eastAsia"/>
                      <w:color w:val="auto"/>
                      <w:spacing w:val="10"/>
                      <w:szCs w:val="21"/>
                    </w:rPr>
                    <w:t>2</w:t>
                  </w:r>
                </w:p>
              </w:tc>
              <w:tc>
                <w:tcPr>
                  <w:tcW w:w="665" w:type="pct"/>
                  <w:vMerge w:val="continue"/>
                  <w:vAlign w:val="center"/>
                </w:tcPr>
                <w:p w14:paraId="52C660A2">
                  <w:pPr>
                    <w:keepNext w:val="0"/>
                    <w:keepLines w:val="0"/>
                    <w:suppressLineNumbers w:val="0"/>
                    <w:spacing w:before="0" w:beforeAutospacing="0" w:after="0" w:afterAutospacing="0"/>
                    <w:ind w:left="0" w:right="0"/>
                    <w:jc w:val="center"/>
                    <w:rPr>
                      <w:rFonts w:hint="default"/>
                      <w:color w:val="auto"/>
                      <w:spacing w:val="10"/>
                      <w:szCs w:val="21"/>
                    </w:rPr>
                  </w:pPr>
                </w:p>
              </w:tc>
              <w:tc>
                <w:tcPr>
                  <w:tcW w:w="2156" w:type="dxa"/>
                  <w:vAlign w:val="center"/>
                </w:tcPr>
                <w:p w14:paraId="737444CA">
                  <w:pPr>
                    <w:keepNext w:val="0"/>
                    <w:keepLines w:val="0"/>
                    <w:suppressLineNumbers w:val="0"/>
                    <w:spacing w:before="0" w:beforeAutospacing="0" w:after="0" w:afterAutospacing="0"/>
                    <w:ind w:left="0" w:right="0"/>
                    <w:jc w:val="center"/>
                    <w:rPr>
                      <w:rFonts w:hint="default" w:eastAsia="等线"/>
                      <w:color w:val="auto"/>
                      <w:szCs w:val="21"/>
                    </w:rPr>
                  </w:pPr>
                  <w:r>
                    <w:rPr>
                      <w:rFonts w:hint="eastAsia"/>
                      <w:color w:val="auto"/>
                      <w:szCs w:val="21"/>
                    </w:rPr>
                    <w:t>NH</w:t>
                  </w:r>
                  <w:r>
                    <w:rPr>
                      <w:rFonts w:hint="eastAsia"/>
                      <w:color w:val="auto"/>
                      <w:szCs w:val="21"/>
                      <w:vertAlign w:val="subscript"/>
                    </w:rPr>
                    <w:t>3</w:t>
                  </w:r>
                  <w:r>
                    <w:rPr>
                      <w:rFonts w:hint="eastAsia"/>
                      <w:color w:val="auto"/>
                      <w:szCs w:val="21"/>
                    </w:rPr>
                    <w:t>-N</w:t>
                  </w:r>
                </w:p>
              </w:tc>
              <w:tc>
                <w:tcPr>
                  <w:tcW w:w="2881" w:type="dxa"/>
                  <w:vAlign w:val="center"/>
                </w:tcPr>
                <w:p w14:paraId="64AA0BBA">
                  <w:pPr>
                    <w:keepNext w:val="0"/>
                    <w:keepLines w:val="0"/>
                    <w:widowControl/>
                    <w:suppressLineNumbers w:val="0"/>
                    <w:spacing w:before="0" w:beforeAutospacing="0" w:after="0" w:afterAutospacing="0"/>
                    <w:ind w:left="0" w:right="0"/>
                    <w:jc w:val="center"/>
                    <w:textAlignment w:val="center"/>
                    <w:rPr>
                      <w:rFonts w:hint="default" w:eastAsia="等线"/>
                      <w:color w:val="auto"/>
                      <w:szCs w:val="21"/>
                    </w:rPr>
                  </w:pPr>
                  <w:r>
                    <w:rPr>
                      <w:rFonts w:hint="eastAsia"/>
                      <w:color w:val="auto"/>
                      <w:kern w:val="0"/>
                      <w:szCs w:val="21"/>
                      <w:lang w:val="en-US" w:eastAsia="zh-CN" w:bidi="ar"/>
                    </w:rPr>
                    <w:t>35</w:t>
                  </w:r>
                </w:p>
              </w:tc>
              <w:tc>
                <w:tcPr>
                  <w:tcW w:w="2677" w:type="dxa"/>
                  <w:shd w:val="clear" w:color="auto" w:fill="auto"/>
                  <w:vAlign w:val="center"/>
                </w:tcPr>
                <w:p w14:paraId="44C03C25">
                  <w:pPr>
                    <w:keepNext w:val="0"/>
                    <w:keepLines w:val="0"/>
                    <w:widowControl/>
                    <w:suppressLineNumbers w:val="0"/>
                    <w:spacing w:before="0" w:beforeAutospacing="0" w:after="0" w:afterAutospacing="0"/>
                    <w:ind w:left="0" w:right="0"/>
                    <w:jc w:val="center"/>
                    <w:textAlignment w:val="center"/>
                    <w:rPr>
                      <w:rFonts w:hint="eastAsia" w:eastAsia="宋体"/>
                      <w:color w:val="auto"/>
                      <w:szCs w:val="21"/>
                      <w:lang w:val="en-US" w:eastAsia="zh-CN"/>
                    </w:rPr>
                  </w:pPr>
                  <w:r>
                    <w:rPr>
                      <w:rFonts w:hint="default"/>
                      <w:color w:val="auto"/>
                      <w:kern w:val="0"/>
                      <w:szCs w:val="21"/>
                      <w:lang w:bidi="ar"/>
                    </w:rPr>
                    <w:t>0.00</w:t>
                  </w:r>
                  <w:r>
                    <w:rPr>
                      <w:rFonts w:hint="eastAsia"/>
                      <w:color w:val="auto"/>
                      <w:kern w:val="0"/>
                      <w:szCs w:val="21"/>
                      <w:lang w:val="en-US" w:eastAsia="zh-CN" w:bidi="ar"/>
                    </w:rPr>
                    <w:t>1</w:t>
                  </w:r>
                </w:p>
              </w:tc>
              <w:tc>
                <w:tcPr>
                  <w:tcW w:w="2642" w:type="dxa"/>
                  <w:shd w:val="clear" w:color="auto" w:fill="auto"/>
                  <w:vAlign w:val="center"/>
                </w:tcPr>
                <w:p w14:paraId="06FEBAE0">
                  <w:pPr>
                    <w:keepNext w:val="0"/>
                    <w:keepLines w:val="0"/>
                    <w:widowControl/>
                    <w:suppressLineNumbers w:val="0"/>
                    <w:spacing w:before="0" w:beforeAutospacing="0" w:after="0" w:afterAutospacing="0"/>
                    <w:ind w:left="0" w:right="0"/>
                    <w:jc w:val="center"/>
                    <w:textAlignment w:val="center"/>
                    <w:rPr>
                      <w:rFonts w:hint="default" w:eastAsia="宋体"/>
                      <w:color w:val="auto"/>
                      <w:szCs w:val="21"/>
                      <w:highlight w:val="none"/>
                      <w:lang w:eastAsia="zh-CN"/>
                    </w:rPr>
                  </w:pPr>
                  <w:r>
                    <w:rPr>
                      <w:rFonts w:hint="default"/>
                      <w:color w:val="auto"/>
                      <w:kern w:val="0"/>
                      <w:szCs w:val="21"/>
                      <w:highlight w:val="none"/>
                      <w:lang w:bidi="ar"/>
                    </w:rPr>
                    <w:t>0</w:t>
                  </w:r>
                  <w:r>
                    <w:rPr>
                      <w:rFonts w:hint="eastAsia"/>
                      <w:color w:val="auto"/>
                      <w:kern w:val="0"/>
                      <w:szCs w:val="21"/>
                      <w:highlight w:val="none"/>
                      <w:lang w:val="en-US" w:eastAsia="zh-CN" w:bidi="ar"/>
                    </w:rPr>
                    <w:t>.003</w:t>
                  </w:r>
                </w:p>
              </w:tc>
            </w:tr>
            <w:tr w14:paraId="0C53F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144" w:type="pct"/>
                  <w:gridSpan w:val="2"/>
                  <w:vMerge w:val="restart"/>
                  <w:vAlign w:val="center"/>
                </w:tcPr>
                <w:p w14:paraId="1B6778B7">
                  <w:pPr>
                    <w:keepNext w:val="0"/>
                    <w:keepLines w:val="0"/>
                    <w:suppressLineNumbers w:val="0"/>
                    <w:spacing w:before="0" w:beforeAutospacing="0" w:after="0" w:afterAutospacing="0"/>
                    <w:ind w:left="0" w:right="0"/>
                    <w:jc w:val="center"/>
                    <w:rPr>
                      <w:rFonts w:hint="default"/>
                      <w:color w:val="auto"/>
                      <w:spacing w:val="10"/>
                      <w:szCs w:val="21"/>
                    </w:rPr>
                  </w:pPr>
                  <w:r>
                    <w:rPr>
                      <w:rFonts w:hint="default"/>
                      <w:color w:val="auto"/>
                      <w:spacing w:val="10"/>
                      <w:szCs w:val="21"/>
                    </w:rPr>
                    <w:t>全厂排放口合计</w:t>
                  </w:r>
                </w:p>
              </w:tc>
              <w:tc>
                <w:tcPr>
                  <w:tcW w:w="7712" w:type="dxa"/>
                  <w:gridSpan w:val="3"/>
                  <w:vAlign w:val="center"/>
                </w:tcPr>
                <w:p w14:paraId="4A15348B">
                  <w:pPr>
                    <w:keepNext w:val="0"/>
                    <w:keepLines w:val="0"/>
                    <w:suppressLineNumbers w:val="0"/>
                    <w:spacing w:before="0" w:beforeAutospacing="0" w:after="0" w:afterAutospacing="0"/>
                    <w:ind w:left="0" w:right="0"/>
                    <w:jc w:val="center"/>
                    <w:rPr>
                      <w:rFonts w:hint="default"/>
                      <w:color w:val="auto"/>
                      <w:spacing w:val="10"/>
                      <w:szCs w:val="21"/>
                    </w:rPr>
                  </w:pPr>
                  <w:r>
                    <w:rPr>
                      <w:rFonts w:hint="eastAsia"/>
                      <w:color w:val="auto"/>
                      <w:szCs w:val="21"/>
                    </w:rPr>
                    <w:t>COD</w:t>
                  </w:r>
                  <w:r>
                    <w:rPr>
                      <w:rFonts w:hint="eastAsia"/>
                      <w:color w:val="auto"/>
                      <w:szCs w:val="21"/>
                      <w:vertAlign w:val="subscript"/>
                    </w:rPr>
                    <w:t>Cr</w:t>
                  </w:r>
                </w:p>
              </w:tc>
              <w:tc>
                <w:tcPr>
                  <w:tcW w:w="2642" w:type="dxa"/>
                  <w:shd w:val="clear" w:color="auto" w:fill="auto"/>
                  <w:vAlign w:val="center"/>
                </w:tcPr>
                <w:p w14:paraId="2B367840">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rPr>
                  </w:pPr>
                  <w:r>
                    <w:rPr>
                      <w:rFonts w:hint="default"/>
                      <w:color w:val="auto"/>
                      <w:kern w:val="0"/>
                      <w:szCs w:val="21"/>
                      <w:lang w:bidi="ar"/>
                    </w:rPr>
                    <w:t>0.0</w:t>
                  </w:r>
                  <w:r>
                    <w:rPr>
                      <w:rFonts w:hint="eastAsia"/>
                      <w:color w:val="auto"/>
                      <w:kern w:val="0"/>
                      <w:szCs w:val="21"/>
                      <w:lang w:val="en-US" w:eastAsia="zh-CN" w:bidi="ar"/>
                    </w:rPr>
                    <w:t>29</w:t>
                  </w:r>
                </w:p>
              </w:tc>
            </w:tr>
            <w:tr w14:paraId="22FB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144" w:type="pct"/>
                  <w:gridSpan w:val="2"/>
                  <w:vMerge w:val="continue"/>
                  <w:vAlign w:val="center"/>
                </w:tcPr>
                <w:p w14:paraId="0498F7AB">
                  <w:pPr>
                    <w:keepNext w:val="0"/>
                    <w:keepLines w:val="0"/>
                    <w:suppressLineNumbers w:val="0"/>
                    <w:spacing w:before="0" w:beforeAutospacing="0" w:after="0" w:afterAutospacing="0"/>
                    <w:ind w:left="0" w:right="0"/>
                    <w:jc w:val="center"/>
                    <w:rPr>
                      <w:rFonts w:hint="default"/>
                      <w:color w:val="auto"/>
                      <w:spacing w:val="10"/>
                      <w:szCs w:val="21"/>
                    </w:rPr>
                  </w:pPr>
                </w:p>
              </w:tc>
              <w:tc>
                <w:tcPr>
                  <w:tcW w:w="7712" w:type="dxa"/>
                  <w:gridSpan w:val="3"/>
                  <w:vAlign w:val="center"/>
                </w:tcPr>
                <w:p w14:paraId="64682516">
                  <w:pPr>
                    <w:keepNext w:val="0"/>
                    <w:keepLines w:val="0"/>
                    <w:suppressLineNumbers w:val="0"/>
                    <w:spacing w:before="0" w:beforeAutospacing="0" w:after="0" w:afterAutospacing="0"/>
                    <w:ind w:left="0" w:right="0"/>
                    <w:jc w:val="center"/>
                    <w:rPr>
                      <w:rFonts w:hint="default"/>
                      <w:color w:val="auto"/>
                      <w:szCs w:val="21"/>
                    </w:rPr>
                  </w:pPr>
                  <w:r>
                    <w:rPr>
                      <w:rFonts w:hint="eastAsia"/>
                      <w:color w:val="auto"/>
                      <w:szCs w:val="21"/>
                    </w:rPr>
                    <w:t>NH</w:t>
                  </w:r>
                  <w:r>
                    <w:rPr>
                      <w:rFonts w:hint="eastAsia"/>
                      <w:color w:val="auto"/>
                      <w:szCs w:val="21"/>
                      <w:vertAlign w:val="subscript"/>
                    </w:rPr>
                    <w:t>3</w:t>
                  </w:r>
                  <w:r>
                    <w:rPr>
                      <w:rFonts w:hint="eastAsia"/>
                      <w:color w:val="auto"/>
                      <w:szCs w:val="21"/>
                    </w:rPr>
                    <w:t>-N</w:t>
                  </w:r>
                </w:p>
              </w:tc>
              <w:tc>
                <w:tcPr>
                  <w:tcW w:w="2642" w:type="dxa"/>
                  <w:shd w:val="clear" w:color="auto" w:fill="auto"/>
                  <w:vAlign w:val="center"/>
                </w:tcPr>
                <w:p w14:paraId="546EE39C">
                  <w:pPr>
                    <w:keepNext w:val="0"/>
                    <w:keepLines w:val="0"/>
                    <w:widowControl/>
                    <w:suppressLineNumbers w:val="0"/>
                    <w:spacing w:before="0" w:beforeAutospacing="0" w:after="0" w:afterAutospacing="0"/>
                    <w:ind w:left="0" w:right="0"/>
                    <w:jc w:val="center"/>
                    <w:textAlignment w:val="center"/>
                    <w:rPr>
                      <w:rFonts w:hint="default" w:eastAsia="宋体"/>
                      <w:color w:val="auto"/>
                      <w:szCs w:val="21"/>
                      <w:lang w:val="en-US" w:eastAsia="zh-CN"/>
                    </w:rPr>
                  </w:pPr>
                  <w:r>
                    <w:rPr>
                      <w:rFonts w:hint="default"/>
                      <w:color w:val="auto"/>
                      <w:kern w:val="0"/>
                      <w:szCs w:val="21"/>
                      <w:lang w:bidi="ar"/>
                    </w:rPr>
                    <w:t>0</w:t>
                  </w:r>
                  <w:r>
                    <w:rPr>
                      <w:rFonts w:hint="eastAsia"/>
                      <w:color w:val="auto"/>
                      <w:kern w:val="0"/>
                      <w:szCs w:val="21"/>
                      <w:lang w:val="en-US" w:eastAsia="zh-CN" w:bidi="ar"/>
                    </w:rPr>
                    <w:t>.003</w:t>
                  </w:r>
                </w:p>
              </w:tc>
            </w:tr>
          </w:tbl>
          <w:p w14:paraId="14E71CC0">
            <w:pPr>
              <w:keepNext w:val="0"/>
              <w:keepLines w:val="0"/>
              <w:suppressLineNumbers w:val="0"/>
              <w:adjustRightInd w:val="0"/>
              <w:snapToGrid w:val="0"/>
              <w:spacing w:before="0" w:beforeAutospacing="0" w:after="0" w:afterAutospacing="0" w:line="360" w:lineRule="auto"/>
              <w:ind w:left="0" w:right="0" w:firstLine="522" w:firstLineChars="200"/>
              <w:rPr>
                <w:rFonts w:hint="default" w:eastAsiaTheme="minorEastAsia"/>
                <w:b/>
                <w:bCs/>
                <w:color w:val="auto"/>
                <w:spacing w:val="10"/>
                <w:sz w:val="24"/>
                <w:szCs w:val="20"/>
              </w:rPr>
            </w:pPr>
            <w:r>
              <w:rPr>
                <w:rFonts w:hint="eastAsia" w:eastAsiaTheme="minorEastAsia"/>
                <w:b/>
                <w:bCs/>
                <w:color w:val="auto"/>
                <w:spacing w:val="10"/>
                <w:sz w:val="24"/>
                <w:szCs w:val="20"/>
              </w:rPr>
              <w:t>2</w:t>
            </w:r>
            <w:r>
              <w:rPr>
                <w:rFonts w:hint="default" w:eastAsiaTheme="minorEastAsia"/>
                <w:b/>
                <w:bCs/>
                <w:color w:val="auto"/>
                <w:spacing w:val="10"/>
                <w:sz w:val="24"/>
                <w:szCs w:val="20"/>
              </w:rPr>
              <w:t>、</w:t>
            </w:r>
            <w:r>
              <w:rPr>
                <w:rFonts w:hint="eastAsia" w:eastAsiaTheme="minorEastAsia"/>
                <w:b/>
                <w:bCs/>
                <w:color w:val="auto"/>
                <w:spacing w:val="10"/>
                <w:sz w:val="24"/>
                <w:szCs w:val="20"/>
              </w:rPr>
              <w:t>水环境影响分析</w:t>
            </w:r>
          </w:p>
          <w:p w14:paraId="6D49916E">
            <w:pPr>
              <w:keepNext w:val="0"/>
              <w:keepLines w:val="0"/>
              <w:suppressLineNumbers w:val="0"/>
              <w:adjustRightInd w:val="0"/>
              <w:snapToGrid w:val="0"/>
              <w:spacing w:before="0" w:beforeAutospacing="0" w:after="0" w:afterAutospacing="0" w:line="360" w:lineRule="auto"/>
              <w:ind w:left="0" w:right="0" w:firstLine="520" w:firstLineChars="200"/>
              <w:rPr>
                <w:rFonts w:hint="default" w:eastAsiaTheme="minorEastAsia"/>
                <w:bCs/>
                <w:color w:val="auto"/>
                <w:spacing w:val="10"/>
                <w:sz w:val="24"/>
                <w:szCs w:val="20"/>
              </w:rPr>
            </w:pPr>
            <w:r>
              <w:rPr>
                <w:rFonts w:hint="eastAsia" w:eastAsiaTheme="minorEastAsia"/>
                <w:bCs/>
                <w:color w:val="auto"/>
                <w:spacing w:val="10"/>
                <w:sz w:val="24"/>
                <w:szCs w:val="20"/>
              </w:rPr>
              <w:t>厂区内雨污、清污分流。</w:t>
            </w:r>
            <w:r>
              <w:rPr>
                <w:rFonts w:hint="eastAsia" w:eastAsiaTheme="minorEastAsia"/>
                <w:bCs/>
                <w:color w:val="auto"/>
                <w:spacing w:val="10"/>
                <w:sz w:val="24"/>
                <w:szCs w:val="20"/>
                <w:highlight w:val="none"/>
              </w:rPr>
              <w:t>生活污水依托出</w:t>
            </w:r>
            <w:r>
              <w:rPr>
                <w:rFonts w:hint="eastAsia" w:eastAsiaTheme="minorEastAsia"/>
                <w:bCs/>
                <w:color w:val="auto"/>
                <w:spacing w:val="10"/>
                <w:sz w:val="24"/>
                <w:szCs w:val="20"/>
                <w:highlight w:val="none"/>
                <w:lang w:val="en-US" w:eastAsia="zh-CN"/>
              </w:rPr>
              <w:t>工业园区</w:t>
            </w:r>
            <w:r>
              <w:rPr>
                <w:rFonts w:hint="eastAsia" w:eastAsiaTheme="minorEastAsia"/>
                <w:bCs/>
                <w:color w:val="auto"/>
                <w:spacing w:val="10"/>
                <w:sz w:val="24"/>
                <w:szCs w:val="20"/>
                <w:highlight w:val="none"/>
              </w:rPr>
              <w:t>现有的化粪池处理，</w:t>
            </w:r>
            <w:r>
              <w:rPr>
                <w:rFonts w:hint="eastAsia" w:eastAsiaTheme="minorEastAsia"/>
                <w:bCs/>
                <w:color w:val="auto"/>
                <w:spacing w:val="10"/>
                <w:sz w:val="24"/>
                <w:szCs w:val="20"/>
              </w:rPr>
              <w:t>处理达到《污水排入城镇下水道水质标准》GB/T31962-2015</w:t>
            </w:r>
            <w:r>
              <w:rPr>
                <w:rFonts w:hint="eastAsia" w:eastAsiaTheme="minorEastAsia"/>
                <w:bCs/>
                <w:color w:val="auto"/>
                <w:spacing w:val="10"/>
                <w:sz w:val="24"/>
                <w:szCs w:val="20"/>
                <w:lang w:val="en-US" w:eastAsia="zh-CN"/>
              </w:rPr>
              <w:t>B</w:t>
            </w:r>
            <w:r>
              <w:rPr>
                <w:rFonts w:hint="eastAsia" w:eastAsiaTheme="minorEastAsia"/>
                <w:bCs/>
                <w:color w:val="auto"/>
                <w:spacing w:val="10"/>
                <w:sz w:val="24"/>
                <w:szCs w:val="20"/>
              </w:rPr>
              <w:t>级标准后纳入市政污水管网，送海宁盐仓污水处理厂统一处理达标后排入钱塘江。</w:t>
            </w:r>
          </w:p>
          <w:p w14:paraId="04608800">
            <w:pPr>
              <w:keepNext w:val="0"/>
              <w:keepLines w:val="0"/>
              <w:suppressLineNumbers w:val="0"/>
              <w:adjustRightInd w:val="0"/>
              <w:snapToGrid w:val="0"/>
              <w:spacing w:before="0" w:beforeAutospacing="0" w:after="0" w:afterAutospacing="0" w:line="360" w:lineRule="auto"/>
              <w:ind w:left="0" w:right="0" w:firstLine="520" w:firstLineChars="200"/>
              <w:rPr>
                <w:rFonts w:hint="default" w:eastAsiaTheme="minorEastAsia"/>
                <w:bCs/>
                <w:color w:val="auto"/>
                <w:spacing w:val="10"/>
                <w:sz w:val="24"/>
                <w:szCs w:val="20"/>
              </w:rPr>
            </w:pPr>
            <w:r>
              <w:rPr>
                <w:rFonts w:hint="eastAsia" w:eastAsiaTheme="minorEastAsia"/>
                <w:bCs/>
                <w:color w:val="auto"/>
                <w:spacing w:val="10"/>
                <w:sz w:val="24"/>
                <w:szCs w:val="20"/>
              </w:rPr>
              <w:t>（1）水污染控制措施有效性评价</w:t>
            </w:r>
          </w:p>
          <w:p w14:paraId="188F25A7">
            <w:pPr>
              <w:keepNext w:val="0"/>
              <w:keepLines w:val="0"/>
              <w:suppressLineNumbers w:val="0"/>
              <w:adjustRightInd w:val="0"/>
              <w:snapToGrid w:val="0"/>
              <w:spacing w:before="0" w:beforeAutospacing="0" w:after="0" w:afterAutospacing="0" w:line="360" w:lineRule="auto"/>
              <w:ind w:left="0" w:right="0" w:firstLine="520" w:firstLineChars="200"/>
              <w:rPr>
                <w:rFonts w:hint="default" w:eastAsiaTheme="minorEastAsia"/>
                <w:bCs/>
                <w:color w:val="auto"/>
                <w:spacing w:val="10"/>
                <w:sz w:val="24"/>
                <w:szCs w:val="20"/>
              </w:rPr>
            </w:pPr>
            <w:r>
              <w:rPr>
                <w:rFonts w:hint="eastAsia" w:eastAsiaTheme="minorEastAsia"/>
                <w:bCs/>
                <w:color w:val="auto"/>
                <w:spacing w:val="10"/>
                <w:sz w:val="24"/>
                <w:szCs w:val="20"/>
              </w:rPr>
              <w:t>本项目生活污水产生量为</w:t>
            </w:r>
            <w:r>
              <w:rPr>
                <w:rFonts w:hint="eastAsia" w:eastAsiaTheme="minorEastAsia"/>
                <w:bCs/>
                <w:color w:val="auto"/>
                <w:spacing w:val="10"/>
                <w:sz w:val="24"/>
                <w:szCs w:val="20"/>
                <w:lang w:val="en-US" w:eastAsia="zh-CN"/>
              </w:rPr>
              <w:t xml:space="preserve">84.15 </w:t>
            </w:r>
            <w:r>
              <w:rPr>
                <w:rFonts w:hint="eastAsia" w:eastAsiaTheme="minorEastAsia"/>
                <w:bCs/>
                <w:color w:val="auto"/>
                <w:spacing w:val="10"/>
                <w:sz w:val="24"/>
                <w:szCs w:val="20"/>
              </w:rPr>
              <w:t>t/a，CODcr浓度约为</w:t>
            </w:r>
            <w:r>
              <w:rPr>
                <w:rFonts w:hint="default" w:eastAsiaTheme="minorEastAsia"/>
                <w:bCs/>
                <w:color w:val="auto"/>
                <w:spacing w:val="10"/>
                <w:sz w:val="24"/>
                <w:szCs w:val="20"/>
              </w:rPr>
              <w:t>350</w:t>
            </w:r>
            <w:r>
              <w:rPr>
                <w:rFonts w:hint="eastAsia" w:eastAsiaTheme="minorEastAsia"/>
                <w:bCs/>
                <w:color w:val="auto"/>
                <w:spacing w:val="10"/>
                <w:sz w:val="24"/>
                <w:szCs w:val="20"/>
                <w:lang w:val="en-US" w:eastAsia="zh-CN"/>
              </w:rPr>
              <w:t xml:space="preserve"> </w:t>
            </w:r>
            <w:r>
              <w:rPr>
                <w:rFonts w:hint="default" w:eastAsiaTheme="minorEastAsia"/>
                <w:bCs/>
                <w:color w:val="auto"/>
                <w:spacing w:val="10"/>
                <w:sz w:val="24"/>
                <w:szCs w:val="20"/>
              </w:rPr>
              <w:t>mg/L、NH</w:t>
            </w:r>
            <w:r>
              <w:rPr>
                <w:rFonts w:hint="default" w:eastAsiaTheme="minorEastAsia"/>
                <w:bCs/>
                <w:color w:val="auto"/>
                <w:spacing w:val="10"/>
                <w:sz w:val="24"/>
                <w:szCs w:val="20"/>
                <w:vertAlign w:val="subscript"/>
              </w:rPr>
              <w:t>3</w:t>
            </w:r>
            <w:r>
              <w:rPr>
                <w:rFonts w:hint="default" w:eastAsiaTheme="minorEastAsia"/>
                <w:bCs/>
                <w:color w:val="auto"/>
                <w:spacing w:val="10"/>
                <w:sz w:val="24"/>
                <w:szCs w:val="20"/>
              </w:rPr>
              <w:t>-N35</w:t>
            </w:r>
            <w:r>
              <w:rPr>
                <w:rFonts w:hint="eastAsia" w:eastAsiaTheme="minorEastAsia"/>
                <w:bCs/>
                <w:color w:val="auto"/>
                <w:spacing w:val="10"/>
                <w:sz w:val="24"/>
                <w:szCs w:val="20"/>
                <w:lang w:val="en-US" w:eastAsia="zh-CN"/>
              </w:rPr>
              <w:t xml:space="preserve"> </w:t>
            </w:r>
            <w:r>
              <w:rPr>
                <w:rFonts w:hint="default" w:eastAsiaTheme="minorEastAsia"/>
                <w:bCs/>
                <w:color w:val="auto"/>
                <w:spacing w:val="10"/>
                <w:sz w:val="24"/>
                <w:szCs w:val="20"/>
              </w:rPr>
              <w:t>mg/L，污染因子较为简单，经</w:t>
            </w:r>
            <w:r>
              <w:rPr>
                <w:rFonts w:hint="eastAsia" w:eastAsiaTheme="minorEastAsia"/>
                <w:bCs/>
                <w:color w:val="auto"/>
                <w:spacing w:val="10"/>
                <w:sz w:val="24"/>
                <w:szCs w:val="20"/>
              </w:rPr>
              <w:t>化粪池预处理</w:t>
            </w:r>
            <w:r>
              <w:rPr>
                <w:rFonts w:hint="default" w:eastAsiaTheme="minorEastAsia"/>
                <w:bCs/>
                <w:color w:val="auto"/>
                <w:spacing w:val="10"/>
                <w:sz w:val="24"/>
                <w:szCs w:val="20"/>
              </w:rPr>
              <w:t>后可</w:t>
            </w:r>
            <w:r>
              <w:rPr>
                <w:rFonts w:hint="eastAsia" w:eastAsiaTheme="minorEastAsia"/>
                <w:bCs/>
                <w:color w:val="auto"/>
                <w:spacing w:val="10"/>
                <w:sz w:val="24"/>
                <w:szCs w:val="20"/>
              </w:rPr>
              <w:t>满足</w:t>
            </w:r>
            <w:r>
              <w:rPr>
                <w:rFonts w:hint="default" w:eastAsiaTheme="minorEastAsia"/>
                <w:bCs/>
                <w:color w:val="auto"/>
                <w:spacing w:val="10"/>
                <w:sz w:val="24"/>
                <w:szCs w:val="20"/>
              </w:rPr>
              <w:t>纳管标准。</w:t>
            </w:r>
          </w:p>
          <w:p w14:paraId="0DA595F9">
            <w:pPr>
              <w:keepNext w:val="0"/>
              <w:keepLines w:val="0"/>
              <w:suppressLineNumbers w:val="0"/>
              <w:adjustRightInd w:val="0"/>
              <w:snapToGrid w:val="0"/>
              <w:spacing w:before="0" w:beforeAutospacing="0" w:after="0" w:afterAutospacing="0" w:line="360" w:lineRule="auto"/>
              <w:ind w:left="0" w:right="0" w:firstLine="520" w:firstLineChars="200"/>
              <w:rPr>
                <w:rFonts w:hint="default" w:eastAsiaTheme="minorEastAsia"/>
                <w:bCs/>
                <w:color w:val="auto"/>
                <w:spacing w:val="10"/>
                <w:sz w:val="24"/>
                <w:szCs w:val="20"/>
              </w:rPr>
            </w:pPr>
            <w:r>
              <w:rPr>
                <w:rFonts w:hint="default" w:eastAsiaTheme="minorEastAsia"/>
                <w:bCs/>
                <w:color w:val="auto"/>
                <w:spacing w:val="10"/>
                <w:sz w:val="24"/>
                <w:szCs w:val="20"/>
              </w:rPr>
              <w:t>（</w:t>
            </w:r>
            <w:r>
              <w:rPr>
                <w:rFonts w:hint="eastAsia" w:eastAsiaTheme="minorEastAsia"/>
                <w:bCs/>
                <w:color w:val="auto"/>
                <w:spacing w:val="10"/>
                <w:sz w:val="24"/>
                <w:szCs w:val="20"/>
              </w:rPr>
              <w:t>2</w:t>
            </w:r>
            <w:r>
              <w:rPr>
                <w:rFonts w:hint="default" w:eastAsiaTheme="minorEastAsia"/>
                <w:bCs/>
                <w:color w:val="auto"/>
                <w:spacing w:val="10"/>
                <w:sz w:val="24"/>
                <w:szCs w:val="20"/>
              </w:rPr>
              <w:t>）依托污水处理设施的环境可行性评价</w:t>
            </w:r>
          </w:p>
          <w:p w14:paraId="28D4321F">
            <w:pPr>
              <w:keepNext w:val="0"/>
              <w:keepLines w:val="0"/>
              <w:suppressLineNumbers w:val="0"/>
              <w:adjustRightInd w:val="0"/>
              <w:snapToGrid w:val="0"/>
              <w:spacing w:before="0" w:beforeAutospacing="0" w:after="0" w:afterAutospacing="0" w:line="360" w:lineRule="auto"/>
              <w:ind w:left="0" w:right="0" w:firstLine="520" w:firstLineChars="200"/>
              <w:rPr>
                <w:rFonts w:hint="eastAsia" w:eastAsiaTheme="minorEastAsia"/>
                <w:bCs/>
                <w:color w:val="auto"/>
                <w:spacing w:val="10"/>
                <w:sz w:val="24"/>
                <w:szCs w:val="20"/>
              </w:rPr>
            </w:pPr>
            <w:r>
              <w:rPr>
                <w:rFonts w:hint="eastAsia" w:eastAsiaTheme="minorEastAsia"/>
                <w:bCs/>
                <w:color w:val="auto"/>
                <w:spacing w:val="10"/>
                <w:sz w:val="24"/>
                <w:szCs w:val="20"/>
              </w:rPr>
              <w:t>海宁盐仓污水处理厂（海宁紫薇水务有限责任公司）位于海宁市高新产业园区新兴路1号，主要收集处理海宁西部盐官、周王庙、长安、许村、高新技术园区的制革、印染等污染行业的工业废水以及各乡镇的生活污水。本项目位于</w:t>
            </w:r>
            <w:r>
              <w:rPr>
                <w:rFonts w:hint="eastAsia" w:eastAsiaTheme="minorEastAsia"/>
                <w:bCs/>
                <w:color w:val="auto"/>
                <w:spacing w:val="10"/>
                <w:sz w:val="24"/>
                <w:szCs w:val="20"/>
                <w:highlight w:val="none"/>
              </w:rPr>
              <w:t>浙江省嘉兴市海宁市周王庙镇华锦路9号6幢，</w:t>
            </w:r>
            <w:r>
              <w:rPr>
                <w:rFonts w:hint="eastAsia" w:eastAsiaTheme="minorEastAsia"/>
                <w:bCs/>
                <w:color w:val="auto"/>
                <w:spacing w:val="10"/>
                <w:sz w:val="24"/>
                <w:szCs w:val="20"/>
              </w:rPr>
              <w:t>在其服务范围之内，区域道路配套的污水管网已建成，因此，本项目废水可纳入区域污水管网。</w:t>
            </w:r>
          </w:p>
          <w:p w14:paraId="1A00484B">
            <w:pPr>
              <w:keepNext w:val="0"/>
              <w:keepLines w:val="0"/>
              <w:suppressLineNumbers w:val="0"/>
              <w:adjustRightInd w:val="0"/>
              <w:snapToGrid w:val="0"/>
              <w:spacing w:before="0" w:beforeAutospacing="0" w:after="0" w:afterAutospacing="0" w:line="360" w:lineRule="auto"/>
              <w:ind w:left="0" w:right="0" w:firstLine="520" w:firstLineChars="200"/>
              <w:rPr>
                <w:rFonts w:hint="eastAsia" w:eastAsiaTheme="minorEastAsia"/>
                <w:bCs/>
                <w:color w:val="auto"/>
                <w:spacing w:val="10"/>
                <w:sz w:val="24"/>
                <w:szCs w:val="20"/>
              </w:rPr>
            </w:pPr>
            <w:r>
              <w:rPr>
                <w:rFonts w:hint="eastAsia" w:eastAsiaTheme="minorEastAsia"/>
                <w:bCs/>
                <w:color w:val="auto"/>
                <w:spacing w:val="10"/>
                <w:sz w:val="24"/>
                <w:szCs w:val="20"/>
              </w:rPr>
              <w:t>盐仓污水处理厂由海宁紫薇水务有限责任公司负责运营管理，该污水处理厂现状总设计能力为16万吨/日。项目按建设时间不同分为一期工程、二期工程、三期工程，其中一期工程设计能力1万吨/日、二期工程5万吨/日，目前已基本满负荷。盐仓污水处理厂三期工程设计规模为10万吨/日。</w:t>
            </w:r>
          </w:p>
          <w:p w14:paraId="1BD60995">
            <w:pPr>
              <w:keepNext w:val="0"/>
              <w:keepLines w:val="0"/>
              <w:suppressLineNumbers w:val="0"/>
              <w:adjustRightInd w:val="0"/>
              <w:snapToGrid w:val="0"/>
              <w:spacing w:before="0" w:beforeAutospacing="0" w:after="0" w:afterAutospacing="0" w:line="360" w:lineRule="auto"/>
              <w:ind w:left="0" w:right="0" w:firstLine="520" w:firstLineChars="200"/>
              <w:rPr>
                <w:rFonts w:hint="eastAsia" w:eastAsiaTheme="minorEastAsia"/>
                <w:bCs/>
                <w:color w:val="auto"/>
                <w:spacing w:val="10"/>
                <w:sz w:val="24"/>
                <w:szCs w:val="20"/>
              </w:rPr>
            </w:pPr>
            <w:r>
              <w:rPr>
                <w:rFonts w:hint="eastAsia" w:eastAsiaTheme="minorEastAsia"/>
                <w:bCs/>
                <w:color w:val="auto"/>
                <w:spacing w:val="10"/>
                <w:sz w:val="24"/>
                <w:szCs w:val="20"/>
              </w:rPr>
              <w:t>根据浙江省生态环境厅网站上浙江省企业自行检测信息公开平台上的数据，盐仓污水处理厂运行良好，出水水质基本稳定，污水排放浓度均符合相关标准。</w:t>
            </w:r>
          </w:p>
          <w:p w14:paraId="474E5458">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w:t>
            </w:r>
            <w:r>
              <w:rPr>
                <w:rFonts w:hint="eastAsia" w:cs="Times New Roman" w:eastAsiaTheme="minorEastAsia"/>
                <w:b/>
                <w:bCs/>
                <w:kern w:val="2"/>
                <w:sz w:val="24"/>
                <w:szCs w:val="24"/>
                <w:lang w:val="en-US" w:eastAsia="zh-CN" w:bidi="ar-SA"/>
              </w:rPr>
              <w:t>9</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盐仓污水处理厂三期废水排放一览表</w:t>
            </w:r>
          </w:p>
          <w:tbl>
            <w:tblPr>
              <w:tblStyle w:val="8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1094"/>
              <w:gridCol w:w="1209"/>
              <w:gridCol w:w="1210"/>
              <w:gridCol w:w="1210"/>
              <w:gridCol w:w="1210"/>
              <w:gridCol w:w="1210"/>
            </w:tblGrid>
            <w:tr w14:paraId="1BCF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vMerge w:val="restart"/>
                  <w:vAlign w:val="center"/>
                </w:tcPr>
                <w:p w14:paraId="443D0C3D">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eastAsiaTheme="minorEastAsia"/>
                      <w:bCs/>
                      <w:color w:val="auto"/>
                      <w:spacing w:val="10"/>
                      <w:szCs w:val="21"/>
                    </w:rPr>
                    <w:t>监测时间</w:t>
                  </w:r>
                </w:p>
              </w:tc>
              <w:tc>
                <w:tcPr>
                  <w:tcW w:w="646" w:type="pct"/>
                  <w:vAlign w:val="center"/>
                </w:tcPr>
                <w:p w14:paraId="1815B7A5">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eastAsiaTheme="minorEastAsia"/>
                      <w:bCs/>
                      <w:color w:val="auto"/>
                      <w:spacing w:val="10"/>
                      <w:szCs w:val="21"/>
                    </w:rPr>
                    <w:t>pH值</w:t>
                  </w:r>
                </w:p>
              </w:tc>
              <w:tc>
                <w:tcPr>
                  <w:tcW w:w="714" w:type="pct"/>
                  <w:vAlign w:val="center"/>
                </w:tcPr>
                <w:p w14:paraId="34862F39">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eastAsiaTheme="minorEastAsia"/>
                      <w:bCs/>
                      <w:color w:val="auto"/>
                      <w:spacing w:val="10"/>
                      <w:szCs w:val="21"/>
                    </w:rPr>
                    <w:t>化学需氧量</w:t>
                  </w:r>
                </w:p>
              </w:tc>
              <w:tc>
                <w:tcPr>
                  <w:tcW w:w="714" w:type="pct"/>
                  <w:vAlign w:val="center"/>
                </w:tcPr>
                <w:p w14:paraId="62C6B621">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eastAsia" w:eastAsiaTheme="minorEastAsia"/>
                      <w:bCs/>
                      <w:color w:val="auto"/>
                      <w:spacing w:val="10"/>
                      <w:szCs w:val="21"/>
                    </w:rPr>
                    <w:t>氨氮</w:t>
                  </w:r>
                </w:p>
              </w:tc>
              <w:tc>
                <w:tcPr>
                  <w:tcW w:w="714" w:type="pct"/>
                  <w:vAlign w:val="center"/>
                </w:tcPr>
                <w:p w14:paraId="63CAABB5">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eastAsia" w:eastAsiaTheme="minorEastAsia"/>
                      <w:bCs/>
                      <w:color w:val="auto"/>
                      <w:spacing w:val="10"/>
                      <w:szCs w:val="21"/>
                    </w:rPr>
                    <w:t>总磷</w:t>
                  </w:r>
                </w:p>
              </w:tc>
              <w:tc>
                <w:tcPr>
                  <w:tcW w:w="714" w:type="pct"/>
                  <w:vAlign w:val="center"/>
                </w:tcPr>
                <w:p w14:paraId="431CD64D">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eastAsiaTheme="minorEastAsia"/>
                      <w:bCs/>
                      <w:color w:val="auto"/>
                      <w:spacing w:val="10"/>
                      <w:szCs w:val="21"/>
                    </w:rPr>
                    <w:t>总氮</w:t>
                  </w:r>
                </w:p>
              </w:tc>
              <w:tc>
                <w:tcPr>
                  <w:tcW w:w="714" w:type="pct"/>
                  <w:vAlign w:val="center"/>
                </w:tcPr>
                <w:p w14:paraId="52A4A410">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eastAsiaTheme="minorEastAsia"/>
                      <w:bCs/>
                      <w:color w:val="auto"/>
                      <w:spacing w:val="10"/>
                      <w:szCs w:val="21"/>
                    </w:rPr>
                    <w:t>废水瞬时流量</w:t>
                  </w:r>
                </w:p>
              </w:tc>
            </w:tr>
            <w:tr w14:paraId="0951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vMerge w:val="continue"/>
                  <w:vAlign w:val="center"/>
                </w:tcPr>
                <w:p w14:paraId="1D54DD49">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p>
              </w:tc>
              <w:tc>
                <w:tcPr>
                  <w:tcW w:w="646" w:type="pct"/>
                  <w:vAlign w:val="center"/>
                </w:tcPr>
                <w:p w14:paraId="08CBF05D">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eastAsia" w:eastAsiaTheme="minorEastAsia"/>
                      <w:bCs/>
                      <w:color w:val="auto"/>
                      <w:spacing w:val="10"/>
                      <w:szCs w:val="21"/>
                    </w:rPr>
                    <w:t>/</w:t>
                  </w:r>
                </w:p>
              </w:tc>
              <w:tc>
                <w:tcPr>
                  <w:tcW w:w="714" w:type="pct"/>
                  <w:vAlign w:val="center"/>
                </w:tcPr>
                <w:p w14:paraId="754B0AB8">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eastAsiaTheme="minorEastAsia"/>
                      <w:bCs/>
                      <w:color w:val="auto"/>
                      <w:spacing w:val="10"/>
                      <w:szCs w:val="21"/>
                    </w:rPr>
                    <w:t>mg</w:t>
                  </w:r>
                  <w:r>
                    <w:rPr>
                      <w:rFonts w:hint="eastAsia" w:eastAsiaTheme="minorEastAsia"/>
                      <w:bCs/>
                      <w:color w:val="auto"/>
                      <w:spacing w:val="10"/>
                      <w:szCs w:val="21"/>
                    </w:rPr>
                    <w:t>/L</w:t>
                  </w:r>
                </w:p>
              </w:tc>
              <w:tc>
                <w:tcPr>
                  <w:tcW w:w="714" w:type="pct"/>
                  <w:vAlign w:val="center"/>
                </w:tcPr>
                <w:p w14:paraId="5F7B2135">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eastAsiaTheme="minorEastAsia"/>
                      <w:bCs/>
                      <w:color w:val="auto"/>
                      <w:spacing w:val="10"/>
                      <w:szCs w:val="21"/>
                    </w:rPr>
                    <w:t>mg</w:t>
                  </w:r>
                  <w:r>
                    <w:rPr>
                      <w:rFonts w:hint="eastAsia" w:eastAsiaTheme="minorEastAsia"/>
                      <w:bCs/>
                      <w:color w:val="auto"/>
                      <w:spacing w:val="10"/>
                      <w:szCs w:val="21"/>
                    </w:rPr>
                    <w:t>/L</w:t>
                  </w:r>
                </w:p>
              </w:tc>
              <w:tc>
                <w:tcPr>
                  <w:tcW w:w="714" w:type="pct"/>
                  <w:vAlign w:val="center"/>
                </w:tcPr>
                <w:p w14:paraId="3D427A23">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eastAsiaTheme="minorEastAsia"/>
                      <w:bCs/>
                      <w:color w:val="auto"/>
                      <w:spacing w:val="10"/>
                      <w:szCs w:val="21"/>
                    </w:rPr>
                    <w:t>mg</w:t>
                  </w:r>
                  <w:r>
                    <w:rPr>
                      <w:rFonts w:hint="eastAsia" w:eastAsiaTheme="minorEastAsia"/>
                      <w:bCs/>
                      <w:color w:val="auto"/>
                      <w:spacing w:val="10"/>
                      <w:szCs w:val="21"/>
                    </w:rPr>
                    <w:t>/L</w:t>
                  </w:r>
                </w:p>
              </w:tc>
              <w:tc>
                <w:tcPr>
                  <w:tcW w:w="714" w:type="pct"/>
                  <w:vAlign w:val="center"/>
                </w:tcPr>
                <w:p w14:paraId="1365717B">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eastAsiaTheme="minorEastAsia"/>
                      <w:bCs/>
                      <w:color w:val="auto"/>
                      <w:spacing w:val="10"/>
                      <w:szCs w:val="21"/>
                    </w:rPr>
                    <w:t>mg</w:t>
                  </w:r>
                  <w:r>
                    <w:rPr>
                      <w:rFonts w:hint="eastAsia" w:eastAsiaTheme="minorEastAsia"/>
                      <w:bCs/>
                      <w:color w:val="auto"/>
                      <w:spacing w:val="10"/>
                      <w:szCs w:val="21"/>
                    </w:rPr>
                    <w:t>/L</w:t>
                  </w:r>
                </w:p>
              </w:tc>
              <w:tc>
                <w:tcPr>
                  <w:tcW w:w="714" w:type="pct"/>
                  <w:vAlign w:val="center"/>
                </w:tcPr>
                <w:p w14:paraId="7B56581C">
                  <w:pPr>
                    <w:keepNext w:val="0"/>
                    <w:keepLines w:val="0"/>
                    <w:suppressLineNumbers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eastAsiaTheme="minorEastAsia"/>
                      <w:bCs/>
                      <w:color w:val="auto"/>
                      <w:spacing w:val="10"/>
                      <w:szCs w:val="21"/>
                    </w:rPr>
                    <w:t>升</w:t>
                  </w:r>
                  <w:r>
                    <w:rPr>
                      <w:rFonts w:hint="eastAsia" w:eastAsiaTheme="minorEastAsia"/>
                      <w:bCs/>
                      <w:color w:val="auto"/>
                      <w:spacing w:val="10"/>
                      <w:szCs w:val="21"/>
                    </w:rPr>
                    <w:t>/</w:t>
                  </w:r>
                  <w:r>
                    <w:rPr>
                      <w:rFonts w:hint="default" w:eastAsiaTheme="minorEastAsia"/>
                      <w:bCs/>
                      <w:color w:val="auto"/>
                      <w:spacing w:val="10"/>
                      <w:szCs w:val="21"/>
                    </w:rPr>
                    <w:t>秒</w:t>
                  </w:r>
                </w:p>
              </w:tc>
            </w:tr>
            <w:tr w14:paraId="7705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vAlign w:val="center"/>
                </w:tcPr>
                <w:p w14:paraId="1EB93729">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lang w:val="en-US" w:eastAsia="zh-CN"/>
                    </w:rPr>
                  </w:pPr>
                  <w:r>
                    <w:rPr>
                      <w:rFonts w:hint="default" w:ascii="Times New Roman" w:hAnsi="Times New Roman" w:cs="Times New Roman" w:eastAsiaTheme="minorEastAsia"/>
                      <w:bCs/>
                      <w:color w:val="auto"/>
                      <w:spacing w:val="10"/>
                      <w:szCs w:val="21"/>
                      <w:lang w:val="en-US" w:eastAsia="zh-CN"/>
                    </w:rPr>
                    <w:t>2025</w:t>
                  </w:r>
                  <w:r>
                    <w:rPr>
                      <w:rFonts w:hint="eastAsia" w:ascii="Times New Roman" w:hAnsi="Times New Roman" w:cs="Times New Roman" w:eastAsiaTheme="minorEastAsia"/>
                      <w:bCs/>
                      <w:color w:val="auto"/>
                      <w:spacing w:val="10"/>
                      <w:szCs w:val="21"/>
                      <w:lang w:val="en-US" w:eastAsia="zh-CN"/>
                    </w:rPr>
                    <w:t>.12.2</w:t>
                  </w:r>
                </w:p>
              </w:tc>
              <w:tc>
                <w:tcPr>
                  <w:tcW w:w="646" w:type="pct"/>
                  <w:shd w:val="clear" w:color="auto" w:fill="auto"/>
                  <w:vAlign w:val="center"/>
                </w:tcPr>
                <w:p w14:paraId="401B670C">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default"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6.73</w:t>
                  </w:r>
                </w:p>
              </w:tc>
              <w:tc>
                <w:tcPr>
                  <w:tcW w:w="714" w:type="pct"/>
                  <w:shd w:val="clear" w:color="auto" w:fill="auto"/>
                  <w:vAlign w:val="center"/>
                </w:tcPr>
                <w:p w14:paraId="266AA9AE">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17.64</w:t>
                  </w:r>
                </w:p>
              </w:tc>
              <w:tc>
                <w:tcPr>
                  <w:tcW w:w="714" w:type="pct"/>
                  <w:shd w:val="clear" w:color="auto" w:fill="auto"/>
                  <w:vAlign w:val="center"/>
                </w:tcPr>
                <w:p w14:paraId="48CB008E">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0.1846</w:t>
                  </w:r>
                </w:p>
              </w:tc>
              <w:tc>
                <w:tcPr>
                  <w:tcW w:w="714" w:type="pct"/>
                  <w:shd w:val="clear" w:color="auto" w:fill="auto"/>
                  <w:vAlign w:val="center"/>
                </w:tcPr>
                <w:p w14:paraId="590AD4CF">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0.1161</w:t>
                  </w:r>
                </w:p>
              </w:tc>
              <w:tc>
                <w:tcPr>
                  <w:tcW w:w="714" w:type="pct"/>
                  <w:shd w:val="clear" w:color="auto" w:fill="auto"/>
                  <w:vAlign w:val="center"/>
                </w:tcPr>
                <w:p w14:paraId="2BB5669D">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10.912</w:t>
                  </w:r>
                </w:p>
              </w:tc>
              <w:tc>
                <w:tcPr>
                  <w:tcW w:w="714" w:type="pct"/>
                  <w:shd w:val="clear" w:color="auto" w:fill="auto"/>
                  <w:vAlign w:val="center"/>
                </w:tcPr>
                <w:p w14:paraId="5E0D14B7">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393.54</w:t>
                  </w:r>
                </w:p>
              </w:tc>
            </w:tr>
            <w:tr w14:paraId="5BF8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vAlign w:val="center"/>
                </w:tcPr>
                <w:p w14:paraId="0A8A83A0">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lang w:val="en-US" w:eastAsia="zh-CN"/>
                    </w:rPr>
                    <w:t>2025.</w:t>
                  </w:r>
                  <w:r>
                    <w:rPr>
                      <w:rFonts w:hint="eastAsia" w:ascii="Times New Roman" w:hAnsi="Times New Roman" w:cs="Times New Roman" w:eastAsiaTheme="minorEastAsia"/>
                      <w:bCs/>
                      <w:color w:val="auto"/>
                      <w:spacing w:val="10"/>
                      <w:szCs w:val="21"/>
                      <w:lang w:val="en-US" w:eastAsia="zh-CN"/>
                    </w:rPr>
                    <w:t>12.1</w:t>
                  </w:r>
                </w:p>
              </w:tc>
              <w:tc>
                <w:tcPr>
                  <w:tcW w:w="646" w:type="pct"/>
                  <w:shd w:val="clear" w:color="auto" w:fill="auto"/>
                  <w:vAlign w:val="center"/>
                </w:tcPr>
                <w:p w14:paraId="335FCAA1">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6.72</w:t>
                  </w:r>
                </w:p>
              </w:tc>
              <w:tc>
                <w:tcPr>
                  <w:tcW w:w="714" w:type="pct"/>
                  <w:shd w:val="clear" w:color="auto" w:fill="auto"/>
                  <w:vAlign w:val="center"/>
                </w:tcPr>
                <w:p w14:paraId="18D12ABD">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17.61</w:t>
                  </w:r>
                </w:p>
              </w:tc>
              <w:tc>
                <w:tcPr>
                  <w:tcW w:w="714" w:type="pct"/>
                  <w:shd w:val="clear" w:color="auto" w:fill="auto"/>
                  <w:vAlign w:val="center"/>
                </w:tcPr>
                <w:p w14:paraId="14A9B530">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0.0160</w:t>
                  </w:r>
                </w:p>
              </w:tc>
              <w:tc>
                <w:tcPr>
                  <w:tcW w:w="714" w:type="pct"/>
                  <w:shd w:val="clear" w:color="auto" w:fill="auto"/>
                  <w:vAlign w:val="center"/>
                </w:tcPr>
                <w:p w14:paraId="50546672">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0.1451</w:t>
                  </w:r>
                </w:p>
              </w:tc>
              <w:tc>
                <w:tcPr>
                  <w:tcW w:w="714" w:type="pct"/>
                  <w:shd w:val="clear" w:color="auto" w:fill="auto"/>
                  <w:vAlign w:val="center"/>
                </w:tcPr>
                <w:p w14:paraId="32E656E7">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10.554</w:t>
                  </w:r>
                </w:p>
              </w:tc>
              <w:tc>
                <w:tcPr>
                  <w:tcW w:w="714" w:type="pct"/>
                  <w:shd w:val="clear" w:color="auto" w:fill="auto"/>
                  <w:vAlign w:val="center"/>
                </w:tcPr>
                <w:p w14:paraId="50BA62E2">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401.41</w:t>
                  </w:r>
                </w:p>
              </w:tc>
            </w:tr>
            <w:tr w14:paraId="7ABB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vAlign w:val="center"/>
                </w:tcPr>
                <w:p w14:paraId="3F7057B3">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lang w:val="en-US" w:eastAsia="zh-CN"/>
                    </w:rPr>
                    <w:t>2025</w:t>
                  </w:r>
                  <w:r>
                    <w:rPr>
                      <w:rFonts w:hint="eastAsia" w:ascii="Times New Roman" w:hAnsi="Times New Roman" w:cs="Times New Roman" w:eastAsiaTheme="minorEastAsia"/>
                      <w:bCs/>
                      <w:color w:val="auto"/>
                      <w:spacing w:val="10"/>
                      <w:szCs w:val="21"/>
                      <w:lang w:val="en-US" w:eastAsia="zh-CN"/>
                    </w:rPr>
                    <w:t>.11.30</w:t>
                  </w:r>
                </w:p>
              </w:tc>
              <w:tc>
                <w:tcPr>
                  <w:tcW w:w="646" w:type="pct"/>
                  <w:shd w:val="clear" w:color="auto" w:fill="auto"/>
                  <w:vAlign w:val="center"/>
                </w:tcPr>
                <w:p w14:paraId="052790F5">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6.72</w:t>
                  </w:r>
                </w:p>
              </w:tc>
              <w:tc>
                <w:tcPr>
                  <w:tcW w:w="714" w:type="pct"/>
                  <w:shd w:val="clear" w:color="auto" w:fill="auto"/>
                  <w:vAlign w:val="center"/>
                </w:tcPr>
                <w:p w14:paraId="026757A1">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17.20</w:t>
                  </w:r>
                </w:p>
              </w:tc>
              <w:tc>
                <w:tcPr>
                  <w:tcW w:w="714" w:type="pct"/>
                  <w:shd w:val="clear" w:color="auto" w:fill="auto"/>
                  <w:vAlign w:val="center"/>
                </w:tcPr>
                <w:p w14:paraId="0B055442">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0.0154</w:t>
                  </w:r>
                </w:p>
              </w:tc>
              <w:tc>
                <w:tcPr>
                  <w:tcW w:w="714" w:type="pct"/>
                  <w:shd w:val="clear" w:color="auto" w:fill="auto"/>
                  <w:vAlign w:val="center"/>
                </w:tcPr>
                <w:p w14:paraId="3F75D430">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0.1371</w:t>
                  </w:r>
                </w:p>
              </w:tc>
              <w:tc>
                <w:tcPr>
                  <w:tcW w:w="714" w:type="pct"/>
                  <w:shd w:val="clear" w:color="auto" w:fill="auto"/>
                  <w:vAlign w:val="center"/>
                </w:tcPr>
                <w:p w14:paraId="73167E66">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10.331</w:t>
                  </w:r>
                </w:p>
              </w:tc>
              <w:tc>
                <w:tcPr>
                  <w:tcW w:w="714" w:type="pct"/>
                  <w:shd w:val="clear" w:color="auto" w:fill="auto"/>
                  <w:vAlign w:val="center"/>
                </w:tcPr>
                <w:p w14:paraId="59590935">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426.93</w:t>
                  </w:r>
                </w:p>
              </w:tc>
            </w:tr>
            <w:tr w14:paraId="7CE4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vAlign w:val="center"/>
                </w:tcPr>
                <w:p w14:paraId="2C49A574">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lang w:val="en-US" w:eastAsia="zh-CN"/>
                    </w:rPr>
                    <w:t>2025.</w:t>
                  </w:r>
                  <w:r>
                    <w:rPr>
                      <w:rFonts w:hint="eastAsia" w:ascii="Times New Roman" w:hAnsi="Times New Roman" w:cs="Times New Roman" w:eastAsiaTheme="minorEastAsia"/>
                      <w:bCs/>
                      <w:color w:val="auto"/>
                      <w:spacing w:val="10"/>
                      <w:szCs w:val="21"/>
                      <w:lang w:val="en-US" w:eastAsia="zh-CN"/>
                    </w:rPr>
                    <w:t>11.29</w:t>
                  </w:r>
                </w:p>
              </w:tc>
              <w:tc>
                <w:tcPr>
                  <w:tcW w:w="646" w:type="pct"/>
                  <w:shd w:val="clear" w:color="auto" w:fill="auto"/>
                  <w:vAlign w:val="center"/>
                </w:tcPr>
                <w:p w14:paraId="1F784C77">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6.75</w:t>
                  </w:r>
                </w:p>
              </w:tc>
              <w:tc>
                <w:tcPr>
                  <w:tcW w:w="714" w:type="pct"/>
                  <w:shd w:val="clear" w:color="auto" w:fill="auto"/>
                  <w:vAlign w:val="center"/>
                </w:tcPr>
                <w:p w14:paraId="6FAB9FC5">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16.90</w:t>
                  </w:r>
                </w:p>
              </w:tc>
              <w:tc>
                <w:tcPr>
                  <w:tcW w:w="714" w:type="pct"/>
                  <w:shd w:val="clear" w:color="auto" w:fill="auto"/>
                  <w:vAlign w:val="center"/>
                </w:tcPr>
                <w:p w14:paraId="72739AB5">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0.0147</w:t>
                  </w:r>
                </w:p>
              </w:tc>
              <w:tc>
                <w:tcPr>
                  <w:tcW w:w="714" w:type="pct"/>
                  <w:shd w:val="clear" w:color="auto" w:fill="auto"/>
                  <w:vAlign w:val="center"/>
                </w:tcPr>
                <w:p w14:paraId="7AD2DAE1">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0.1188</w:t>
                  </w:r>
                </w:p>
              </w:tc>
              <w:tc>
                <w:tcPr>
                  <w:tcW w:w="714" w:type="pct"/>
                  <w:shd w:val="clear" w:color="auto" w:fill="auto"/>
                  <w:vAlign w:val="center"/>
                </w:tcPr>
                <w:p w14:paraId="20B3AD70">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9.563</w:t>
                  </w:r>
                </w:p>
              </w:tc>
              <w:tc>
                <w:tcPr>
                  <w:tcW w:w="714" w:type="pct"/>
                  <w:shd w:val="clear" w:color="auto" w:fill="auto"/>
                  <w:vAlign w:val="center"/>
                </w:tcPr>
                <w:p w14:paraId="4B9CAAC1">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415.17</w:t>
                  </w:r>
                </w:p>
              </w:tc>
            </w:tr>
            <w:tr w14:paraId="2E96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vAlign w:val="center"/>
                </w:tcPr>
                <w:p w14:paraId="2B514A59">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lang w:val="en-US" w:eastAsia="zh-CN"/>
                    </w:rPr>
                    <w:t>2025.</w:t>
                  </w:r>
                  <w:r>
                    <w:rPr>
                      <w:rFonts w:hint="eastAsia" w:ascii="Times New Roman" w:hAnsi="Times New Roman" w:cs="Times New Roman" w:eastAsiaTheme="minorEastAsia"/>
                      <w:bCs/>
                      <w:color w:val="auto"/>
                      <w:spacing w:val="10"/>
                      <w:szCs w:val="21"/>
                      <w:lang w:val="en-US" w:eastAsia="zh-CN"/>
                    </w:rPr>
                    <w:t>11.28</w:t>
                  </w:r>
                </w:p>
              </w:tc>
              <w:tc>
                <w:tcPr>
                  <w:tcW w:w="646" w:type="pct"/>
                  <w:shd w:val="clear" w:color="auto" w:fill="auto"/>
                  <w:vAlign w:val="center"/>
                </w:tcPr>
                <w:p w14:paraId="5EC9B338">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6.75</w:t>
                  </w:r>
                </w:p>
              </w:tc>
              <w:tc>
                <w:tcPr>
                  <w:tcW w:w="714" w:type="pct"/>
                  <w:shd w:val="clear" w:color="auto" w:fill="auto"/>
                  <w:vAlign w:val="center"/>
                </w:tcPr>
                <w:p w14:paraId="27C80B75">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16.99</w:t>
                  </w:r>
                </w:p>
              </w:tc>
              <w:tc>
                <w:tcPr>
                  <w:tcW w:w="714" w:type="pct"/>
                  <w:shd w:val="clear" w:color="auto" w:fill="auto"/>
                  <w:vAlign w:val="center"/>
                </w:tcPr>
                <w:p w14:paraId="12440180">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0.0144</w:t>
                  </w:r>
                </w:p>
              </w:tc>
              <w:tc>
                <w:tcPr>
                  <w:tcW w:w="714" w:type="pct"/>
                  <w:shd w:val="clear" w:color="auto" w:fill="auto"/>
                  <w:vAlign w:val="center"/>
                </w:tcPr>
                <w:p w14:paraId="00C19B30">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0.1045</w:t>
                  </w:r>
                </w:p>
              </w:tc>
              <w:tc>
                <w:tcPr>
                  <w:tcW w:w="714" w:type="pct"/>
                  <w:shd w:val="clear" w:color="auto" w:fill="auto"/>
                  <w:vAlign w:val="center"/>
                </w:tcPr>
                <w:p w14:paraId="3D490240">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10.456</w:t>
                  </w:r>
                </w:p>
              </w:tc>
              <w:tc>
                <w:tcPr>
                  <w:tcW w:w="714" w:type="pct"/>
                  <w:shd w:val="clear" w:color="auto" w:fill="auto"/>
                  <w:vAlign w:val="center"/>
                </w:tcPr>
                <w:p w14:paraId="25A5792E">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368.90</w:t>
                  </w:r>
                </w:p>
              </w:tc>
            </w:tr>
            <w:tr w14:paraId="03F8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vAlign w:val="center"/>
                </w:tcPr>
                <w:p w14:paraId="2C96B142">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lang w:val="en-US"/>
                    </w:rPr>
                  </w:pPr>
                  <w:r>
                    <w:rPr>
                      <w:rFonts w:hint="default" w:ascii="Times New Roman" w:hAnsi="Times New Roman" w:cs="Times New Roman" w:eastAsiaTheme="minorEastAsia"/>
                      <w:bCs/>
                      <w:color w:val="auto"/>
                      <w:spacing w:val="10"/>
                      <w:szCs w:val="21"/>
                      <w:lang w:val="en-US" w:eastAsia="zh-CN"/>
                    </w:rPr>
                    <w:t>2025.</w:t>
                  </w:r>
                  <w:r>
                    <w:rPr>
                      <w:rFonts w:hint="eastAsia" w:ascii="Times New Roman" w:hAnsi="Times New Roman" w:cs="Times New Roman" w:eastAsiaTheme="minorEastAsia"/>
                      <w:bCs/>
                      <w:color w:val="auto"/>
                      <w:spacing w:val="10"/>
                      <w:szCs w:val="21"/>
                      <w:lang w:val="en-US" w:eastAsia="zh-CN"/>
                    </w:rPr>
                    <w:t>11.27</w:t>
                  </w:r>
                </w:p>
              </w:tc>
              <w:tc>
                <w:tcPr>
                  <w:tcW w:w="646" w:type="pct"/>
                  <w:shd w:val="clear" w:color="auto" w:fill="auto"/>
                  <w:vAlign w:val="center"/>
                </w:tcPr>
                <w:p w14:paraId="27ABE728">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6.77</w:t>
                  </w:r>
                </w:p>
              </w:tc>
              <w:tc>
                <w:tcPr>
                  <w:tcW w:w="714" w:type="pct"/>
                  <w:shd w:val="clear" w:color="auto" w:fill="auto"/>
                  <w:vAlign w:val="center"/>
                </w:tcPr>
                <w:p w14:paraId="57CB6025">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17.49</w:t>
                  </w:r>
                </w:p>
              </w:tc>
              <w:tc>
                <w:tcPr>
                  <w:tcW w:w="714" w:type="pct"/>
                  <w:shd w:val="clear" w:color="auto" w:fill="auto"/>
                  <w:vAlign w:val="center"/>
                </w:tcPr>
                <w:p w14:paraId="033297AB">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0.0145</w:t>
                  </w:r>
                </w:p>
              </w:tc>
              <w:tc>
                <w:tcPr>
                  <w:tcW w:w="714" w:type="pct"/>
                  <w:shd w:val="clear" w:color="auto" w:fill="auto"/>
                  <w:vAlign w:val="center"/>
                </w:tcPr>
                <w:p w14:paraId="7A07D8F5">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0.1402</w:t>
                  </w:r>
                </w:p>
              </w:tc>
              <w:tc>
                <w:tcPr>
                  <w:tcW w:w="714" w:type="pct"/>
                  <w:shd w:val="clear" w:color="auto" w:fill="auto"/>
                  <w:vAlign w:val="center"/>
                </w:tcPr>
                <w:p w14:paraId="31DB2AFD">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10.264</w:t>
                  </w:r>
                </w:p>
              </w:tc>
              <w:tc>
                <w:tcPr>
                  <w:tcW w:w="714" w:type="pct"/>
                  <w:shd w:val="clear" w:color="auto" w:fill="auto"/>
                  <w:vAlign w:val="center"/>
                </w:tcPr>
                <w:p w14:paraId="4DCC2AA0">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354.96</w:t>
                  </w:r>
                </w:p>
              </w:tc>
            </w:tr>
            <w:tr w14:paraId="6827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vAlign w:val="center"/>
                </w:tcPr>
                <w:p w14:paraId="55FBE127">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lang w:val="en-US"/>
                    </w:rPr>
                  </w:pPr>
                  <w:r>
                    <w:rPr>
                      <w:rFonts w:hint="default" w:ascii="Times New Roman" w:hAnsi="Times New Roman" w:cs="Times New Roman" w:eastAsiaTheme="minorEastAsia"/>
                      <w:bCs/>
                      <w:color w:val="auto"/>
                      <w:spacing w:val="10"/>
                      <w:szCs w:val="21"/>
                      <w:lang w:val="en-US" w:eastAsia="zh-CN"/>
                    </w:rPr>
                    <w:t>2025.</w:t>
                  </w:r>
                  <w:r>
                    <w:rPr>
                      <w:rFonts w:hint="eastAsia" w:ascii="Times New Roman" w:hAnsi="Times New Roman" w:cs="Times New Roman" w:eastAsiaTheme="minorEastAsia"/>
                      <w:bCs/>
                      <w:color w:val="auto"/>
                      <w:spacing w:val="10"/>
                      <w:szCs w:val="21"/>
                      <w:lang w:val="en-US" w:eastAsia="zh-CN"/>
                    </w:rPr>
                    <w:t>11.26</w:t>
                  </w:r>
                </w:p>
              </w:tc>
              <w:tc>
                <w:tcPr>
                  <w:tcW w:w="646" w:type="pct"/>
                  <w:shd w:val="clear" w:color="auto" w:fill="auto"/>
                  <w:vAlign w:val="center"/>
                </w:tcPr>
                <w:p w14:paraId="3640CC25">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6.71</w:t>
                  </w:r>
                </w:p>
              </w:tc>
              <w:tc>
                <w:tcPr>
                  <w:tcW w:w="714" w:type="pct"/>
                  <w:shd w:val="clear" w:color="auto" w:fill="auto"/>
                  <w:vAlign w:val="center"/>
                </w:tcPr>
                <w:p w14:paraId="17AB247C">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17.06</w:t>
                  </w:r>
                </w:p>
              </w:tc>
              <w:tc>
                <w:tcPr>
                  <w:tcW w:w="714" w:type="pct"/>
                  <w:shd w:val="clear" w:color="auto" w:fill="auto"/>
                  <w:vAlign w:val="center"/>
                </w:tcPr>
                <w:p w14:paraId="05C8D470">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0.0146</w:t>
                  </w:r>
                </w:p>
              </w:tc>
              <w:tc>
                <w:tcPr>
                  <w:tcW w:w="714" w:type="pct"/>
                  <w:shd w:val="clear" w:color="auto" w:fill="auto"/>
                  <w:vAlign w:val="center"/>
                </w:tcPr>
                <w:p w14:paraId="5AA4A30E">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0.1279</w:t>
                  </w:r>
                </w:p>
              </w:tc>
              <w:tc>
                <w:tcPr>
                  <w:tcW w:w="714" w:type="pct"/>
                  <w:shd w:val="clear" w:color="auto" w:fill="auto"/>
                  <w:vAlign w:val="center"/>
                </w:tcPr>
                <w:p w14:paraId="6D2E7FF1">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9.793</w:t>
                  </w:r>
                </w:p>
              </w:tc>
              <w:tc>
                <w:tcPr>
                  <w:tcW w:w="714" w:type="pct"/>
                  <w:shd w:val="clear" w:color="auto" w:fill="auto"/>
                  <w:vAlign w:val="center"/>
                </w:tcPr>
                <w:p w14:paraId="4D4F52AF">
                  <w:pPr>
                    <w:keepNext w:val="0"/>
                    <w:keepLines w:val="0"/>
                    <w:pageBreakBefore w:val="0"/>
                    <w:widowControl/>
                    <w:suppressLineNumbers w:val="0"/>
                    <w:kinsoku/>
                    <w:wordWrap/>
                    <w:overflowPunct/>
                    <w:topLinePunct w:val="0"/>
                    <w:bidi w:val="0"/>
                    <w:spacing w:before="0" w:beforeAutospacing="0" w:after="0" w:afterAutospacing="0"/>
                    <w:ind w:left="0" w:right="0"/>
                    <w:jc w:val="center"/>
                    <w:textAlignment w:val="center"/>
                    <w:rPr>
                      <w:rFonts w:hint="eastAsia" w:eastAsiaTheme="minorEastAsia"/>
                      <w:bCs/>
                      <w:color w:val="auto"/>
                      <w:spacing w:val="1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484.73</w:t>
                  </w:r>
                </w:p>
              </w:tc>
            </w:tr>
            <w:tr w14:paraId="077E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vAlign w:val="center"/>
                </w:tcPr>
                <w:p w14:paraId="537E7D0B">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标准值</w:t>
                  </w:r>
                </w:p>
              </w:tc>
              <w:tc>
                <w:tcPr>
                  <w:tcW w:w="646" w:type="pct"/>
                  <w:vAlign w:val="center"/>
                </w:tcPr>
                <w:p w14:paraId="0E5F1A15">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6~9</w:t>
                  </w:r>
                </w:p>
              </w:tc>
              <w:tc>
                <w:tcPr>
                  <w:tcW w:w="714" w:type="pct"/>
                  <w:vAlign w:val="center"/>
                </w:tcPr>
                <w:p w14:paraId="22D23F6E">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40</w:t>
                  </w:r>
                </w:p>
              </w:tc>
              <w:tc>
                <w:tcPr>
                  <w:tcW w:w="714" w:type="pct"/>
                  <w:vAlign w:val="center"/>
                </w:tcPr>
                <w:p w14:paraId="5A65C9F5">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2（4）</w:t>
                  </w:r>
                </w:p>
              </w:tc>
              <w:tc>
                <w:tcPr>
                  <w:tcW w:w="714" w:type="pct"/>
                  <w:vAlign w:val="center"/>
                </w:tcPr>
                <w:p w14:paraId="68E62298">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0.3</w:t>
                  </w:r>
                </w:p>
              </w:tc>
              <w:tc>
                <w:tcPr>
                  <w:tcW w:w="714" w:type="pct"/>
                  <w:vAlign w:val="center"/>
                </w:tcPr>
                <w:p w14:paraId="16DDCA1C">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1</w:t>
                  </w:r>
                  <w:r>
                    <w:rPr>
                      <w:rFonts w:hint="eastAsia" w:ascii="Times New Roman" w:hAnsi="Times New Roman" w:cs="Times New Roman" w:eastAsiaTheme="minorEastAsia"/>
                      <w:bCs/>
                      <w:color w:val="auto"/>
                      <w:spacing w:val="10"/>
                      <w:szCs w:val="21"/>
                      <w:lang w:val="en-US" w:eastAsia="zh-CN"/>
                    </w:rPr>
                    <w:t>5</w:t>
                  </w:r>
                </w:p>
              </w:tc>
              <w:tc>
                <w:tcPr>
                  <w:tcW w:w="714" w:type="pct"/>
                  <w:vAlign w:val="center"/>
                </w:tcPr>
                <w:p w14:paraId="7BDEA0E6">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w:t>
                  </w:r>
                </w:p>
              </w:tc>
            </w:tr>
            <w:tr w14:paraId="21929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vAlign w:val="center"/>
                </w:tcPr>
                <w:p w14:paraId="311032B3">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是否达标</w:t>
                  </w:r>
                </w:p>
              </w:tc>
              <w:tc>
                <w:tcPr>
                  <w:tcW w:w="646" w:type="pct"/>
                  <w:vAlign w:val="center"/>
                </w:tcPr>
                <w:p w14:paraId="0D40FDA5">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达标</w:t>
                  </w:r>
                </w:p>
              </w:tc>
              <w:tc>
                <w:tcPr>
                  <w:tcW w:w="714" w:type="pct"/>
                  <w:vAlign w:val="center"/>
                </w:tcPr>
                <w:p w14:paraId="6853E41E">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达标</w:t>
                  </w:r>
                </w:p>
              </w:tc>
              <w:tc>
                <w:tcPr>
                  <w:tcW w:w="714" w:type="pct"/>
                  <w:vAlign w:val="center"/>
                </w:tcPr>
                <w:p w14:paraId="7FD8C676">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达标</w:t>
                  </w:r>
                </w:p>
              </w:tc>
              <w:tc>
                <w:tcPr>
                  <w:tcW w:w="714" w:type="pct"/>
                  <w:vAlign w:val="center"/>
                </w:tcPr>
                <w:p w14:paraId="7E01DBC8">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达标</w:t>
                  </w:r>
                </w:p>
              </w:tc>
              <w:tc>
                <w:tcPr>
                  <w:tcW w:w="714" w:type="pct"/>
                  <w:vAlign w:val="center"/>
                </w:tcPr>
                <w:p w14:paraId="6B9B96DA">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达标</w:t>
                  </w:r>
                </w:p>
              </w:tc>
              <w:tc>
                <w:tcPr>
                  <w:tcW w:w="714" w:type="pct"/>
                  <w:vAlign w:val="center"/>
                </w:tcPr>
                <w:p w14:paraId="69B4E5F7">
                  <w:pPr>
                    <w:keepNext w:val="0"/>
                    <w:keepLines w:val="0"/>
                    <w:pageBreakBefore w:val="0"/>
                    <w:suppressLineNumbers w:val="0"/>
                    <w:kinsoku/>
                    <w:wordWrap/>
                    <w:overflowPunct/>
                    <w:topLinePunct w:val="0"/>
                    <w:bidi w:val="0"/>
                    <w:adjustRightInd w:val="0"/>
                    <w:snapToGrid w:val="0"/>
                    <w:spacing w:before="0" w:beforeAutospacing="0" w:after="0" w:afterAutospacing="0"/>
                    <w:ind w:left="0" w:right="0"/>
                    <w:jc w:val="center"/>
                    <w:rPr>
                      <w:rFonts w:hint="default" w:eastAsiaTheme="minorEastAsia"/>
                      <w:bCs/>
                      <w:color w:val="auto"/>
                      <w:spacing w:val="10"/>
                      <w:szCs w:val="21"/>
                    </w:rPr>
                  </w:pPr>
                  <w:r>
                    <w:rPr>
                      <w:rFonts w:hint="default" w:ascii="Times New Roman" w:hAnsi="Times New Roman" w:cs="Times New Roman" w:eastAsiaTheme="minorEastAsia"/>
                      <w:bCs/>
                      <w:color w:val="auto"/>
                      <w:spacing w:val="10"/>
                      <w:szCs w:val="21"/>
                    </w:rPr>
                    <w:t>/</w:t>
                  </w:r>
                </w:p>
              </w:tc>
            </w:tr>
          </w:tbl>
          <w:p w14:paraId="43FF3D06">
            <w:pPr>
              <w:keepNext w:val="0"/>
              <w:keepLines w:val="0"/>
              <w:suppressLineNumbers w:val="0"/>
              <w:adjustRightInd w:val="0"/>
              <w:snapToGrid w:val="0"/>
              <w:spacing w:before="0" w:beforeAutospacing="0" w:after="0" w:afterAutospacing="0" w:line="360" w:lineRule="auto"/>
              <w:ind w:left="0" w:right="0" w:firstLine="520" w:firstLineChars="200"/>
              <w:rPr>
                <w:rFonts w:hint="default" w:eastAsiaTheme="minorEastAsia"/>
                <w:bCs/>
                <w:color w:val="auto"/>
                <w:spacing w:val="10"/>
                <w:sz w:val="24"/>
                <w:szCs w:val="20"/>
              </w:rPr>
            </w:pPr>
            <w:r>
              <w:rPr>
                <w:rFonts w:hint="eastAsia" w:eastAsiaTheme="minorEastAsia"/>
                <w:bCs/>
                <w:color w:val="auto"/>
                <w:spacing w:val="10"/>
                <w:sz w:val="24"/>
                <w:szCs w:val="20"/>
              </w:rPr>
              <w:t>从表中可以看出，海宁盐仓污水处理厂出水水质可以稳定达标。海宁盐仓污水处理厂一、二、三期工程已投入运行的设计处理能力为16万m</w:t>
            </w:r>
            <w:r>
              <w:rPr>
                <w:rFonts w:hint="eastAsia" w:eastAsiaTheme="minorEastAsia"/>
                <w:bCs/>
                <w:color w:val="auto"/>
                <w:spacing w:val="10"/>
                <w:sz w:val="24"/>
                <w:szCs w:val="20"/>
                <w:vertAlign w:val="superscript"/>
              </w:rPr>
              <w:t>3</w:t>
            </w:r>
            <w:r>
              <w:rPr>
                <w:rFonts w:hint="eastAsia" w:eastAsiaTheme="minorEastAsia"/>
                <w:bCs/>
                <w:color w:val="auto"/>
                <w:spacing w:val="10"/>
                <w:sz w:val="24"/>
                <w:szCs w:val="20"/>
              </w:rPr>
              <w:t>/d，目前一、二工程基本已经满负荷，三期工程实际处理废水量约9.4万m</w:t>
            </w:r>
            <w:r>
              <w:rPr>
                <w:rFonts w:hint="eastAsia" w:eastAsiaTheme="minorEastAsia"/>
                <w:bCs/>
                <w:color w:val="auto"/>
                <w:spacing w:val="10"/>
                <w:sz w:val="24"/>
                <w:szCs w:val="20"/>
                <w:vertAlign w:val="superscript"/>
              </w:rPr>
              <w:t>3</w:t>
            </w:r>
            <w:r>
              <w:rPr>
                <w:rFonts w:hint="eastAsia" w:eastAsiaTheme="minorEastAsia"/>
                <w:bCs/>
                <w:color w:val="auto"/>
                <w:spacing w:val="10"/>
                <w:sz w:val="24"/>
                <w:szCs w:val="20"/>
              </w:rPr>
              <w:t>/d，余量为6.6万m</w:t>
            </w:r>
            <w:r>
              <w:rPr>
                <w:rFonts w:hint="eastAsia" w:eastAsiaTheme="minorEastAsia"/>
                <w:bCs/>
                <w:color w:val="auto"/>
                <w:spacing w:val="10"/>
                <w:sz w:val="24"/>
                <w:szCs w:val="20"/>
                <w:vertAlign w:val="superscript"/>
              </w:rPr>
              <w:t>3</w:t>
            </w:r>
            <w:r>
              <w:rPr>
                <w:rFonts w:hint="eastAsia" w:eastAsiaTheme="minorEastAsia"/>
                <w:bCs/>
                <w:color w:val="auto"/>
                <w:spacing w:val="10"/>
                <w:sz w:val="24"/>
                <w:szCs w:val="20"/>
              </w:rPr>
              <w:t>/d。本项目所在地属于海宁盐仓污水处理厂纳污范围，项目新增废水排放量为</w:t>
            </w:r>
            <w:r>
              <w:rPr>
                <w:rFonts w:hint="eastAsia" w:eastAsiaTheme="minorEastAsia"/>
                <w:bCs/>
                <w:color w:val="auto"/>
                <w:spacing w:val="10"/>
                <w:sz w:val="24"/>
                <w:szCs w:val="20"/>
                <w:lang w:val="en-US" w:eastAsia="zh-CN"/>
              </w:rPr>
              <w:t xml:space="preserve">0.255 </w:t>
            </w:r>
            <w:r>
              <w:rPr>
                <w:rFonts w:hint="eastAsia" w:eastAsiaTheme="minorEastAsia"/>
                <w:bCs/>
                <w:color w:val="auto"/>
                <w:spacing w:val="10"/>
                <w:sz w:val="24"/>
                <w:szCs w:val="20"/>
              </w:rPr>
              <w:t>t/d，故污水处理厂尚有足够的处理余量接纳本项目废水。</w:t>
            </w:r>
          </w:p>
          <w:p w14:paraId="42A2B5B3">
            <w:pPr>
              <w:keepNext w:val="0"/>
              <w:keepLines w:val="0"/>
              <w:suppressLineNumbers w:val="0"/>
              <w:adjustRightInd w:val="0"/>
              <w:snapToGrid w:val="0"/>
              <w:spacing w:before="0" w:beforeAutospacing="0" w:after="0" w:afterAutospacing="0" w:line="360" w:lineRule="auto"/>
              <w:ind w:left="0" w:right="0" w:firstLine="520" w:firstLineChars="200"/>
              <w:rPr>
                <w:rFonts w:hint="default" w:eastAsiaTheme="minorEastAsia"/>
                <w:bCs/>
                <w:color w:val="auto"/>
                <w:spacing w:val="10"/>
                <w:sz w:val="24"/>
                <w:szCs w:val="20"/>
              </w:rPr>
            </w:pPr>
            <w:r>
              <w:rPr>
                <w:rFonts w:hint="default" w:eastAsiaTheme="minorEastAsia"/>
                <w:bCs/>
                <w:color w:val="auto"/>
                <w:spacing w:val="10"/>
                <w:sz w:val="24"/>
                <w:szCs w:val="20"/>
              </w:rPr>
              <w:t>本项目废水污染因子主要为COD</w:t>
            </w:r>
            <w:r>
              <w:rPr>
                <w:rFonts w:hint="default" w:eastAsiaTheme="minorEastAsia"/>
                <w:bCs/>
                <w:color w:val="auto"/>
                <w:spacing w:val="10"/>
                <w:sz w:val="24"/>
                <w:szCs w:val="20"/>
                <w:vertAlign w:val="subscript"/>
              </w:rPr>
              <w:t>Cr</w:t>
            </w:r>
            <w:r>
              <w:rPr>
                <w:rFonts w:hint="default" w:eastAsiaTheme="minorEastAsia"/>
                <w:bCs/>
                <w:color w:val="auto"/>
                <w:spacing w:val="10"/>
                <w:sz w:val="24"/>
                <w:szCs w:val="20"/>
              </w:rPr>
              <w:t>、NH</w:t>
            </w:r>
            <w:r>
              <w:rPr>
                <w:rFonts w:hint="default" w:eastAsiaTheme="minorEastAsia"/>
                <w:bCs/>
                <w:color w:val="auto"/>
                <w:spacing w:val="10"/>
                <w:sz w:val="24"/>
                <w:szCs w:val="20"/>
                <w:vertAlign w:val="subscript"/>
              </w:rPr>
              <w:t>3</w:t>
            </w:r>
            <w:r>
              <w:rPr>
                <w:rFonts w:hint="default" w:eastAsiaTheme="minorEastAsia"/>
                <w:bCs/>
                <w:color w:val="auto"/>
                <w:spacing w:val="10"/>
                <w:sz w:val="24"/>
                <w:szCs w:val="20"/>
              </w:rPr>
              <w:t>-N，污染物浓度均较低，对污水处理厂不会造成冲击影响。根据浙江省重点排污单位监督性监测信息公开平台，</w:t>
            </w:r>
            <w:r>
              <w:rPr>
                <w:rFonts w:hint="eastAsia" w:eastAsiaTheme="minorEastAsia"/>
                <w:bCs/>
                <w:color w:val="auto"/>
                <w:spacing w:val="10"/>
                <w:sz w:val="24"/>
                <w:szCs w:val="20"/>
              </w:rPr>
              <w:t>海宁盐仓污水处理厂</w:t>
            </w:r>
            <w:r>
              <w:rPr>
                <w:rFonts w:hint="default" w:eastAsiaTheme="minorEastAsia"/>
                <w:bCs/>
                <w:color w:val="auto"/>
                <w:spacing w:val="10"/>
                <w:sz w:val="24"/>
                <w:szCs w:val="20"/>
              </w:rPr>
              <w:t>出水</w:t>
            </w:r>
            <w:r>
              <w:rPr>
                <w:rFonts w:hint="eastAsia" w:eastAsiaTheme="minorEastAsia"/>
                <w:bCs/>
                <w:color w:val="auto"/>
                <w:spacing w:val="10"/>
                <w:sz w:val="24"/>
                <w:szCs w:val="20"/>
              </w:rPr>
              <w:t>水质</w:t>
            </w:r>
            <w:r>
              <w:rPr>
                <w:rFonts w:hint="default" w:eastAsiaTheme="minorEastAsia"/>
                <w:bCs/>
                <w:color w:val="auto"/>
                <w:spacing w:val="10"/>
                <w:sz w:val="24"/>
                <w:szCs w:val="20"/>
              </w:rPr>
              <w:t>可达标排放。</w:t>
            </w:r>
          </w:p>
          <w:p w14:paraId="745FC6C5">
            <w:pPr>
              <w:keepNext w:val="0"/>
              <w:keepLines w:val="0"/>
              <w:suppressLineNumbers w:val="0"/>
              <w:adjustRightInd w:val="0"/>
              <w:snapToGrid w:val="0"/>
              <w:spacing w:before="0" w:beforeAutospacing="0" w:after="0" w:afterAutospacing="0" w:line="360" w:lineRule="auto"/>
              <w:ind w:left="0" w:right="0" w:firstLine="520" w:firstLineChars="200"/>
              <w:rPr>
                <w:rFonts w:hint="default" w:eastAsiaTheme="minorEastAsia"/>
                <w:bCs/>
                <w:color w:val="auto"/>
                <w:spacing w:val="10"/>
                <w:sz w:val="24"/>
                <w:szCs w:val="20"/>
              </w:rPr>
            </w:pPr>
            <w:r>
              <w:rPr>
                <w:rFonts w:hint="default" w:eastAsiaTheme="minorEastAsia"/>
                <w:bCs/>
                <w:color w:val="auto"/>
                <w:spacing w:val="10"/>
                <w:sz w:val="24"/>
                <w:szCs w:val="20"/>
              </w:rPr>
              <w:t>综上所述，项目废水采取相应治理措施后，废水达标纳管排放，依托的污水处理设施环境可行，因此，项目的地表水环境影响是可以接受的。</w:t>
            </w:r>
          </w:p>
          <w:p w14:paraId="4085035C">
            <w:pPr>
              <w:keepNext w:val="0"/>
              <w:keepLines w:val="0"/>
              <w:suppressLineNumbers w:val="0"/>
              <w:adjustRightInd w:val="0"/>
              <w:snapToGrid w:val="0"/>
              <w:spacing w:before="0" w:beforeAutospacing="0" w:after="0" w:afterAutospacing="0" w:line="360" w:lineRule="auto"/>
              <w:ind w:left="0" w:right="0"/>
              <w:rPr>
                <w:rFonts w:hint="default" w:eastAsiaTheme="minorEastAsia"/>
                <w:b/>
                <w:bCs/>
                <w:color w:val="auto"/>
                <w:sz w:val="24"/>
                <w:highlight w:val="none"/>
              </w:rPr>
            </w:pPr>
            <w:r>
              <w:rPr>
                <w:rFonts w:hint="default" w:eastAsiaTheme="minorEastAsia"/>
                <w:b/>
                <w:bCs/>
                <w:color w:val="auto"/>
                <w:sz w:val="24"/>
              </w:rPr>
              <w:t>4.2.3</w:t>
            </w:r>
            <w:r>
              <w:rPr>
                <w:rFonts w:hint="default" w:eastAsiaTheme="minorEastAsia"/>
                <w:b/>
                <w:bCs/>
                <w:color w:val="auto"/>
                <w:sz w:val="24"/>
                <w:highlight w:val="none"/>
              </w:rPr>
              <w:t>噪声</w:t>
            </w:r>
          </w:p>
          <w:p w14:paraId="2B0C3DC1">
            <w:pPr>
              <w:keepNext w:val="0"/>
              <w:keepLines w:val="0"/>
              <w:suppressLineNumbers w:val="0"/>
              <w:spacing w:before="0" w:beforeAutospacing="0" w:after="0" w:afterAutospacing="0" w:line="360" w:lineRule="auto"/>
              <w:ind w:left="0" w:right="0" w:firstLine="482" w:firstLineChars="200"/>
              <w:rPr>
                <w:rFonts w:hint="default" w:eastAsiaTheme="minorEastAsia"/>
                <w:b/>
                <w:color w:val="auto"/>
                <w:sz w:val="24"/>
              </w:rPr>
            </w:pPr>
            <w:r>
              <w:rPr>
                <w:rFonts w:hint="default" w:eastAsiaTheme="minorEastAsia"/>
                <w:b/>
                <w:color w:val="auto"/>
                <w:sz w:val="24"/>
              </w:rPr>
              <w:t>1、噪声源强</w:t>
            </w:r>
          </w:p>
          <w:p w14:paraId="64079DC0">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default"/>
                <w:color w:val="auto"/>
                <w:kern w:val="24"/>
                <w:sz w:val="24"/>
              </w:rPr>
              <w:t>本项目的噪声污染源主要为生产设备运行噪声，</w:t>
            </w:r>
            <w:r>
              <w:rPr>
                <w:rFonts w:hint="default"/>
                <w:bCs/>
                <w:color w:val="auto"/>
                <w:kern w:val="24"/>
                <w:sz w:val="24"/>
              </w:rPr>
              <w:t>根据同类型生产企业类比调查以及</w:t>
            </w:r>
            <w:r>
              <w:rPr>
                <w:rFonts w:hint="default"/>
                <w:color w:val="auto"/>
                <w:kern w:val="24"/>
                <w:sz w:val="24"/>
              </w:rPr>
              <w:t>《</w:t>
            </w:r>
            <w:r>
              <w:rPr>
                <w:rFonts w:hint="eastAsia"/>
                <w:color w:val="auto"/>
                <w:kern w:val="24"/>
                <w:sz w:val="24"/>
              </w:rPr>
              <w:t>环境影响</w:t>
            </w:r>
            <w:r>
              <w:rPr>
                <w:rFonts w:hint="default"/>
                <w:color w:val="auto"/>
                <w:kern w:val="24"/>
                <w:sz w:val="24"/>
              </w:rPr>
              <w:t>评价技术导则</w:t>
            </w:r>
            <w:r>
              <w:rPr>
                <w:rFonts w:hint="eastAsia"/>
                <w:color w:val="auto"/>
                <w:kern w:val="24"/>
                <w:sz w:val="24"/>
              </w:rPr>
              <w:t xml:space="preserve"> 声环境</w:t>
            </w:r>
            <w:r>
              <w:rPr>
                <w:rFonts w:hint="default"/>
                <w:color w:val="auto"/>
                <w:kern w:val="24"/>
                <w:sz w:val="24"/>
              </w:rPr>
              <w:t>》（HJ</w:t>
            </w:r>
            <w:r>
              <w:rPr>
                <w:rFonts w:hint="eastAsia"/>
                <w:color w:val="auto"/>
                <w:kern w:val="24"/>
                <w:sz w:val="24"/>
              </w:rPr>
              <w:t>2.4</w:t>
            </w:r>
            <w:r>
              <w:rPr>
                <w:rFonts w:hint="default"/>
                <w:color w:val="auto"/>
                <w:kern w:val="24"/>
                <w:sz w:val="24"/>
              </w:rPr>
              <w:t>-20</w:t>
            </w:r>
            <w:r>
              <w:rPr>
                <w:rFonts w:hint="eastAsia"/>
                <w:color w:val="auto"/>
                <w:kern w:val="24"/>
                <w:sz w:val="24"/>
              </w:rPr>
              <w:t>21</w:t>
            </w:r>
            <w:r>
              <w:rPr>
                <w:rFonts w:hint="default"/>
                <w:color w:val="auto"/>
                <w:kern w:val="24"/>
                <w:sz w:val="24"/>
              </w:rPr>
              <w:t>），</w:t>
            </w:r>
            <w:r>
              <w:rPr>
                <w:rFonts w:hint="eastAsia"/>
                <w:color w:val="auto"/>
                <w:kern w:val="24"/>
                <w:sz w:val="24"/>
              </w:rPr>
              <w:t>本项目</w:t>
            </w:r>
            <w:r>
              <w:rPr>
                <w:rFonts w:hint="eastAsia"/>
                <w:color w:val="auto"/>
                <w:sz w:val="24"/>
              </w:rPr>
              <w:t>主要设备噪声源强及降噪措施效果见下表：</w:t>
            </w:r>
          </w:p>
          <w:p w14:paraId="3137458A">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color w:val="auto"/>
                <w:sz w:val="24"/>
                <w:highlight w:val="none"/>
                <w:lang w:val="en-US" w:eastAsia="zh-CN"/>
              </w:rPr>
            </w:pPr>
            <w:r>
              <w:rPr>
                <w:rFonts w:hint="default" w:ascii="Times New Roman" w:hAnsi="Times New Roman" w:cs="Times New Roman" w:eastAsiaTheme="minorEastAsia"/>
                <w:b/>
                <w:bCs/>
                <w:color w:val="auto"/>
                <w:kern w:val="2"/>
                <w:sz w:val="24"/>
                <w:szCs w:val="24"/>
                <w:lang w:val="en-US" w:eastAsia="zh-CN" w:bidi="ar-SA"/>
              </w:rPr>
              <w:t>表4-</w:t>
            </w:r>
            <w:r>
              <w:rPr>
                <w:rFonts w:hint="eastAsia" w:cs="Times New Roman" w:eastAsiaTheme="minorEastAsia"/>
                <w:b/>
                <w:bCs/>
                <w:color w:val="auto"/>
                <w:kern w:val="2"/>
                <w:sz w:val="24"/>
                <w:szCs w:val="24"/>
                <w:lang w:val="en-US" w:eastAsia="zh-CN" w:bidi="ar-SA"/>
              </w:rPr>
              <w:t>10</w:t>
            </w:r>
            <w:r>
              <w:rPr>
                <w:rFonts w:hint="default" w:ascii="Times New Roman" w:hAnsi="Times New Roman" w:cs="Times New Roman" w:eastAsiaTheme="minorEastAsia"/>
                <w:b/>
                <w:bCs/>
                <w:color w:val="auto"/>
                <w:kern w:val="2"/>
                <w:sz w:val="24"/>
                <w:szCs w:val="24"/>
                <w:lang w:val="en-US" w:eastAsia="zh-CN" w:bidi="ar-SA"/>
              </w:rPr>
              <w:t xml:space="preserve"> </w:t>
            </w:r>
            <w:r>
              <w:rPr>
                <w:rFonts w:hint="eastAsia" w:eastAsiaTheme="minorEastAsia"/>
                <w:b/>
                <w:color w:val="auto"/>
                <w:sz w:val="24"/>
                <w:highlight w:val="none"/>
                <w:lang w:val="en-US" w:eastAsia="zh-CN"/>
              </w:rPr>
              <w:t>工业企业噪声源强调查清单（室内声源）</w:t>
            </w:r>
          </w:p>
          <w:tbl>
            <w:tblPr>
              <w:tblStyle w:val="88"/>
              <w:tblW w:w="51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
              <w:gridCol w:w="427"/>
              <w:gridCol w:w="870"/>
              <w:gridCol w:w="755"/>
              <w:gridCol w:w="829"/>
              <w:gridCol w:w="590"/>
              <w:gridCol w:w="462"/>
              <w:gridCol w:w="365"/>
              <w:gridCol w:w="621"/>
              <w:gridCol w:w="637"/>
              <w:gridCol w:w="581"/>
              <w:gridCol w:w="760"/>
              <w:gridCol w:w="817"/>
              <w:gridCol w:w="513"/>
            </w:tblGrid>
            <w:tr w14:paraId="77DA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9" w:hRule="exact"/>
                <w:jc w:val="center"/>
              </w:trPr>
              <w:tc>
                <w:tcPr>
                  <w:tcW w:w="246" w:type="pct"/>
                  <w:vMerge w:val="restart"/>
                  <w:shd w:val="clear" w:color="auto" w:fill="auto"/>
                  <w:vAlign w:val="center"/>
                </w:tcPr>
                <w:p w14:paraId="28977FD4">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bookmarkStart w:id="14" w:name="PT_6"/>
                  <w:r>
                    <w:rPr>
                      <w:rFonts w:hint="default" w:ascii="Times New Roman" w:hAnsi="Times New Roman" w:eastAsia="宋体" w:cs="Times New Roman"/>
                      <w:bCs/>
                      <w:color w:val="auto"/>
                      <w:sz w:val="18"/>
                      <w:szCs w:val="18"/>
                      <w:highlight w:val="none"/>
                    </w:rPr>
                    <w:t>序号</w:t>
                  </w:r>
                </w:p>
              </w:tc>
              <w:tc>
                <w:tcPr>
                  <w:tcW w:w="246" w:type="pct"/>
                  <w:vMerge w:val="restart"/>
                  <w:shd w:val="clear" w:color="auto" w:fill="auto"/>
                  <w:vAlign w:val="center"/>
                </w:tcPr>
                <w:p w14:paraId="2F173820">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建筑物名称</w:t>
                  </w:r>
                </w:p>
              </w:tc>
              <w:tc>
                <w:tcPr>
                  <w:tcW w:w="502" w:type="pct"/>
                  <w:vMerge w:val="restart"/>
                  <w:shd w:val="clear" w:color="auto" w:fill="auto"/>
                  <w:vAlign w:val="center"/>
                </w:tcPr>
                <w:p w14:paraId="09B8557B">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声源名称</w:t>
                  </w:r>
                </w:p>
              </w:tc>
              <w:tc>
                <w:tcPr>
                  <w:tcW w:w="436" w:type="pct"/>
                  <w:shd w:val="clear" w:color="auto" w:fill="auto"/>
                  <w:vAlign w:val="center"/>
                </w:tcPr>
                <w:p w14:paraId="1E89DEB4">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声源源强</w:t>
                  </w:r>
                </w:p>
              </w:tc>
              <w:tc>
                <w:tcPr>
                  <w:tcW w:w="479" w:type="pct"/>
                  <w:vMerge w:val="restart"/>
                  <w:shd w:val="clear" w:color="auto" w:fill="auto"/>
                  <w:vAlign w:val="center"/>
                </w:tcPr>
                <w:p w14:paraId="4760D027">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声源控制措施</w:t>
                  </w:r>
                </w:p>
              </w:tc>
              <w:tc>
                <w:tcPr>
                  <w:tcW w:w="818" w:type="pct"/>
                  <w:gridSpan w:val="3"/>
                  <w:shd w:val="clear" w:color="auto" w:fill="auto"/>
                  <w:vAlign w:val="center"/>
                </w:tcPr>
                <w:p w14:paraId="76EB0D58">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空间相对位置/m</w:t>
                  </w:r>
                </w:p>
              </w:tc>
              <w:tc>
                <w:tcPr>
                  <w:tcW w:w="358" w:type="pct"/>
                  <w:vMerge w:val="restart"/>
                  <w:shd w:val="clear" w:color="auto" w:fill="auto"/>
                  <w:vAlign w:val="center"/>
                </w:tcPr>
                <w:p w14:paraId="750506C8">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距室内边界</w:t>
                  </w:r>
                  <w:r>
                    <w:rPr>
                      <w:rFonts w:hint="default" w:ascii="Times New Roman" w:hAnsi="Times New Roman" w:eastAsia="宋体" w:cs="Times New Roman"/>
                      <w:bCs/>
                      <w:color w:val="auto"/>
                      <w:sz w:val="18"/>
                      <w:szCs w:val="18"/>
                      <w:highlight w:val="none"/>
                      <w:lang w:val="en-US" w:eastAsia="zh-CN"/>
                    </w:rPr>
                    <w:t>最近</w:t>
                  </w:r>
                  <w:r>
                    <w:rPr>
                      <w:rFonts w:hint="default" w:ascii="Times New Roman" w:hAnsi="Times New Roman" w:eastAsia="宋体" w:cs="Times New Roman"/>
                      <w:bCs/>
                      <w:color w:val="auto"/>
                      <w:sz w:val="18"/>
                      <w:szCs w:val="18"/>
                      <w:highlight w:val="none"/>
                    </w:rPr>
                    <w:t>距离/m</w:t>
                  </w:r>
                </w:p>
              </w:tc>
              <w:tc>
                <w:tcPr>
                  <w:tcW w:w="368" w:type="pct"/>
                  <w:vMerge w:val="restart"/>
                  <w:shd w:val="clear" w:color="auto" w:fill="auto"/>
                  <w:vAlign w:val="center"/>
                </w:tcPr>
                <w:p w14:paraId="4AF2F044">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室内边界声级/dB(A)</w:t>
                  </w:r>
                </w:p>
              </w:tc>
              <w:tc>
                <w:tcPr>
                  <w:tcW w:w="335" w:type="pct"/>
                  <w:vMerge w:val="restart"/>
                  <w:shd w:val="clear" w:color="auto" w:fill="auto"/>
                  <w:vAlign w:val="center"/>
                </w:tcPr>
                <w:p w14:paraId="13020C7D">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运行时段</w:t>
                  </w:r>
                </w:p>
              </w:tc>
              <w:tc>
                <w:tcPr>
                  <w:tcW w:w="439" w:type="pct"/>
                  <w:vMerge w:val="restart"/>
                  <w:shd w:val="clear" w:color="auto" w:fill="auto"/>
                  <w:vAlign w:val="center"/>
                </w:tcPr>
                <w:p w14:paraId="47B7518A">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建筑物插入损失 / dB(A)</w:t>
                  </w:r>
                  <w:bookmarkStart w:id="15" w:name="PT_10"/>
                  <w:bookmarkEnd w:id="15"/>
                </w:p>
              </w:tc>
              <w:tc>
                <w:tcPr>
                  <w:tcW w:w="472" w:type="pct"/>
                  <w:vMerge w:val="restart"/>
                  <w:shd w:val="clear" w:color="auto" w:fill="auto"/>
                  <w:vAlign w:val="center"/>
                </w:tcPr>
                <w:p w14:paraId="0C649627">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建筑物外噪声声压级/dB(A)</w:t>
                  </w:r>
                </w:p>
              </w:tc>
              <w:tc>
                <w:tcPr>
                  <w:tcW w:w="296" w:type="pct"/>
                  <w:vMerge w:val="restart"/>
                  <w:shd w:val="clear" w:color="auto" w:fill="auto"/>
                  <w:vAlign w:val="center"/>
                </w:tcPr>
                <w:p w14:paraId="3DD6FBD7">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建筑物外距离</w:t>
                  </w:r>
                </w:p>
              </w:tc>
            </w:tr>
            <w:tr w14:paraId="0B1F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46" w:type="pct"/>
                  <w:vMerge w:val="continue"/>
                  <w:shd w:val="clear" w:color="auto" w:fill="auto"/>
                  <w:tcMar>
                    <w:top w:w="0" w:type="dxa"/>
                    <w:left w:w="0" w:type="dxa"/>
                    <w:bottom w:w="0" w:type="dxa"/>
                    <w:right w:w="0" w:type="dxa"/>
                  </w:tcMar>
                  <w:vAlign w:val="center"/>
                </w:tcPr>
                <w:p w14:paraId="30823147">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p>
              </w:tc>
              <w:tc>
                <w:tcPr>
                  <w:tcW w:w="246" w:type="pct"/>
                  <w:vMerge w:val="continue"/>
                  <w:shd w:val="clear" w:color="auto" w:fill="auto"/>
                  <w:tcMar>
                    <w:top w:w="0" w:type="dxa"/>
                    <w:left w:w="0" w:type="dxa"/>
                    <w:bottom w:w="0" w:type="dxa"/>
                    <w:right w:w="0" w:type="dxa"/>
                  </w:tcMar>
                  <w:vAlign w:val="center"/>
                </w:tcPr>
                <w:p w14:paraId="4DA94CCD">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p>
              </w:tc>
              <w:tc>
                <w:tcPr>
                  <w:tcW w:w="502" w:type="pct"/>
                  <w:vMerge w:val="continue"/>
                  <w:shd w:val="clear" w:color="auto" w:fill="auto"/>
                  <w:tcMar>
                    <w:top w:w="0" w:type="dxa"/>
                    <w:left w:w="0" w:type="dxa"/>
                    <w:bottom w:w="0" w:type="dxa"/>
                    <w:right w:w="0" w:type="dxa"/>
                  </w:tcMar>
                  <w:vAlign w:val="center"/>
                </w:tcPr>
                <w:p w14:paraId="2156E755">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p>
              </w:tc>
              <w:tc>
                <w:tcPr>
                  <w:tcW w:w="436" w:type="pct"/>
                  <w:shd w:val="clear" w:color="auto" w:fill="auto"/>
                  <w:tcMar>
                    <w:top w:w="0" w:type="dxa"/>
                    <w:left w:w="0" w:type="dxa"/>
                    <w:bottom w:w="0" w:type="dxa"/>
                    <w:right w:w="0" w:type="dxa"/>
                  </w:tcMar>
                  <w:vAlign w:val="center"/>
                </w:tcPr>
                <w:p w14:paraId="25B91EB7">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声</w:t>
                  </w:r>
                  <w:r>
                    <w:rPr>
                      <w:rFonts w:hint="default" w:cs="Times New Roman"/>
                      <w:bCs/>
                      <w:color w:val="auto"/>
                      <w:sz w:val="18"/>
                      <w:szCs w:val="18"/>
                      <w:highlight w:val="none"/>
                      <w:lang w:val="en-US" w:eastAsia="zh-CN"/>
                    </w:rPr>
                    <w:t>压</w:t>
                  </w:r>
                  <w:r>
                    <w:rPr>
                      <w:rFonts w:hint="default" w:ascii="Times New Roman" w:hAnsi="Times New Roman" w:eastAsia="宋体" w:cs="Times New Roman"/>
                      <w:bCs/>
                      <w:color w:val="auto"/>
                      <w:sz w:val="18"/>
                      <w:szCs w:val="18"/>
                      <w:highlight w:val="none"/>
                    </w:rPr>
                    <w:t>级/dB(A)</w:t>
                  </w:r>
                </w:p>
              </w:tc>
              <w:tc>
                <w:tcPr>
                  <w:tcW w:w="479" w:type="pct"/>
                  <w:vMerge w:val="continue"/>
                  <w:shd w:val="clear" w:color="auto" w:fill="auto"/>
                  <w:tcMar>
                    <w:top w:w="0" w:type="dxa"/>
                    <w:left w:w="0" w:type="dxa"/>
                    <w:bottom w:w="0" w:type="dxa"/>
                    <w:right w:w="0" w:type="dxa"/>
                  </w:tcMar>
                  <w:vAlign w:val="center"/>
                </w:tcPr>
                <w:p w14:paraId="0B6D27FD">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p>
              </w:tc>
              <w:tc>
                <w:tcPr>
                  <w:tcW w:w="340" w:type="pct"/>
                  <w:shd w:val="clear" w:color="auto" w:fill="auto"/>
                  <w:tcMar>
                    <w:top w:w="0" w:type="dxa"/>
                    <w:left w:w="0" w:type="dxa"/>
                    <w:bottom w:w="0" w:type="dxa"/>
                    <w:right w:w="0" w:type="dxa"/>
                  </w:tcMar>
                  <w:vAlign w:val="center"/>
                </w:tcPr>
                <w:p w14:paraId="6E71C85D">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X</w:t>
                  </w:r>
                </w:p>
              </w:tc>
              <w:tc>
                <w:tcPr>
                  <w:tcW w:w="266" w:type="pct"/>
                  <w:shd w:val="clear" w:color="auto" w:fill="auto"/>
                  <w:tcMar>
                    <w:top w:w="0" w:type="dxa"/>
                    <w:left w:w="0" w:type="dxa"/>
                    <w:bottom w:w="0" w:type="dxa"/>
                    <w:right w:w="0" w:type="dxa"/>
                  </w:tcMar>
                  <w:vAlign w:val="center"/>
                </w:tcPr>
                <w:p w14:paraId="4A5D7FFB">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Y</w:t>
                  </w:r>
                </w:p>
              </w:tc>
              <w:tc>
                <w:tcPr>
                  <w:tcW w:w="210" w:type="pct"/>
                  <w:shd w:val="clear" w:color="auto" w:fill="auto"/>
                  <w:tcMar>
                    <w:top w:w="0" w:type="dxa"/>
                    <w:left w:w="0" w:type="dxa"/>
                    <w:bottom w:w="0" w:type="dxa"/>
                    <w:right w:w="0" w:type="dxa"/>
                  </w:tcMar>
                  <w:vAlign w:val="center"/>
                </w:tcPr>
                <w:p w14:paraId="5A333575">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Z</w:t>
                  </w:r>
                </w:p>
              </w:tc>
              <w:tc>
                <w:tcPr>
                  <w:tcW w:w="358" w:type="pct"/>
                  <w:vMerge w:val="continue"/>
                  <w:shd w:val="clear" w:color="auto" w:fill="auto"/>
                  <w:tcMar>
                    <w:top w:w="0" w:type="dxa"/>
                    <w:left w:w="0" w:type="dxa"/>
                    <w:bottom w:w="0" w:type="dxa"/>
                    <w:right w:w="0" w:type="dxa"/>
                  </w:tcMar>
                  <w:vAlign w:val="center"/>
                </w:tcPr>
                <w:p w14:paraId="1E7AF8EB">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p>
              </w:tc>
              <w:tc>
                <w:tcPr>
                  <w:tcW w:w="368" w:type="pct"/>
                  <w:vMerge w:val="continue"/>
                  <w:shd w:val="clear" w:color="auto" w:fill="auto"/>
                  <w:tcMar>
                    <w:top w:w="0" w:type="dxa"/>
                    <w:left w:w="0" w:type="dxa"/>
                    <w:bottom w:w="0" w:type="dxa"/>
                    <w:right w:w="0" w:type="dxa"/>
                  </w:tcMar>
                  <w:vAlign w:val="center"/>
                </w:tcPr>
                <w:p w14:paraId="439FEBB6">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p>
              </w:tc>
              <w:tc>
                <w:tcPr>
                  <w:tcW w:w="335" w:type="pct"/>
                  <w:vMerge w:val="continue"/>
                  <w:shd w:val="clear" w:color="auto" w:fill="auto"/>
                  <w:tcMar>
                    <w:top w:w="0" w:type="dxa"/>
                    <w:left w:w="0" w:type="dxa"/>
                    <w:bottom w:w="0" w:type="dxa"/>
                    <w:right w:w="0" w:type="dxa"/>
                  </w:tcMar>
                  <w:vAlign w:val="center"/>
                </w:tcPr>
                <w:p w14:paraId="0315ABEB">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p>
              </w:tc>
              <w:tc>
                <w:tcPr>
                  <w:tcW w:w="439" w:type="pct"/>
                  <w:vMerge w:val="continue"/>
                  <w:shd w:val="clear" w:color="auto" w:fill="auto"/>
                  <w:tcMar>
                    <w:top w:w="0" w:type="dxa"/>
                    <w:left w:w="0" w:type="dxa"/>
                    <w:bottom w:w="0" w:type="dxa"/>
                    <w:right w:w="0" w:type="dxa"/>
                  </w:tcMar>
                  <w:vAlign w:val="center"/>
                </w:tcPr>
                <w:p w14:paraId="5F3FE543">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p>
              </w:tc>
              <w:tc>
                <w:tcPr>
                  <w:tcW w:w="472" w:type="pct"/>
                  <w:vMerge w:val="continue"/>
                  <w:shd w:val="clear" w:color="auto" w:fill="auto"/>
                  <w:tcMar>
                    <w:top w:w="0" w:type="dxa"/>
                    <w:left w:w="0" w:type="dxa"/>
                    <w:bottom w:w="0" w:type="dxa"/>
                    <w:right w:w="0" w:type="dxa"/>
                  </w:tcMar>
                  <w:vAlign w:val="center"/>
                </w:tcPr>
                <w:p w14:paraId="70353E99">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Cs/>
                      <w:color w:val="auto"/>
                      <w:sz w:val="18"/>
                      <w:szCs w:val="18"/>
                      <w:highlight w:val="none"/>
                    </w:rPr>
                  </w:pPr>
                </w:p>
              </w:tc>
              <w:tc>
                <w:tcPr>
                  <w:tcW w:w="296" w:type="pct"/>
                  <w:vMerge w:val="continue"/>
                  <w:shd w:val="clear" w:color="auto" w:fill="auto"/>
                  <w:tcMar>
                    <w:top w:w="0" w:type="dxa"/>
                    <w:left w:w="0" w:type="dxa"/>
                    <w:bottom w:w="0" w:type="dxa"/>
                    <w:right w:w="0" w:type="dxa"/>
                  </w:tcMar>
                  <w:vAlign w:val="center"/>
                </w:tcPr>
                <w:p w14:paraId="674AED34">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r>
            <w:tr w14:paraId="23A3E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dxa"/>
                  <w:shd w:val="clear" w:color="auto" w:fill="auto"/>
                  <w:tcMar>
                    <w:top w:w="0" w:type="dxa"/>
                    <w:left w:w="0" w:type="dxa"/>
                    <w:bottom w:w="0" w:type="dxa"/>
                    <w:right w:w="0" w:type="dxa"/>
                  </w:tcMar>
                  <w:vAlign w:val="center"/>
                </w:tcPr>
                <w:p w14:paraId="0CD324C2">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46" w:type="pct"/>
                  <w:shd w:val="clear" w:color="auto" w:fill="auto"/>
                  <w:tcMar>
                    <w:top w:w="0" w:type="dxa"/>
                    <w:left w:w="0" w:type="dxa"/>
                    <w:bottom w:w="0" w:type="dxa"/>
                    <w:right w:w="0" w:type="dxa"/>
                  </w:tcMar>
                  <w:vAlign w:val="center"/>
                </w:tcPr>
                <w:p w14:paraId="6B68561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473D2CB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车床1</w:t>
                  </w:r>
                </w:p>
              </w:tc>
              <w:tc>
                <w:tcPr>
                  <w:tcW w:w="755" w:type="dxa"/>
                  <w:shd w:val="clear" w:color="auto" w:fill="auto"/>
                  <w:tcMar>
                    <w:top w:w="0" w:type="dxa"/>
                    <w:left w:w="0" w:type="dxa"/>
                    <w:bottom w:w="0" w:type="dxa"/>
                    <w:right w:w="0" w:type="dxa"/>
                  </w:tcMar>
                  <w:vAlign w:val="center"/>
                </w:tcPr>
                <w:p w14:paraId="569D829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i w:val="0"/>
                      <w:iCs w:val="0"/>
                      <w:color w:val="000000"/>
                      <w:kern w:val="0"/>
                      <w:sz w:val="18"/>
                      <w:szCs w:val="18"/>
                      <w:u w:val="none"/>
                      <w:lang w:val="en-US" w:eastAsia="zh-CN" w:bidi="ar"/>
                    </w:rPr>
                    <w:t>85</w:t>
                  </w:r>
                  <w:r>
                    <w:rPr>
                      <w:rFonts w:hint="default" w:ascii="Times New Roman" w:hAnsi="Times New Roman" w:eastAsia="宋体" w:cs="Times New Roman"/>
                      <w:i w:val="0"/>
                      <w:iCs w:val="0"/>
                      <w:color w:val="000000"/>
                      <w:kern w:val="0"/>
                      <w:sz w:val="18"/>
                      <w:szCs w:val="18"/>
                      <w:u w:val="none"/>
                      <w:lang w:val="en-US" w:eastAsia="zh-CN" w:bidi="ar"/>
                    </w:rPr>
                    <w:t>/1</w:t>
                  </w:r>
                </w:p>
              </w:tc>
              <w:tc>
                <w:tcPr>
                  <w:tcW w:w="479" w:type="pct"/>
                  <w:shd w:val="clear" w:color="auto" w:fill="auto"/>
                  <w:tcMar>
                    <w:top w:w="0" w:type="dxa"/>
                    <w:left w:w="0" w:type="dxa"/>
                    <w:bottom w:w="0" w:type="dxa"/>
                    <w:right w:w="0" w:type="dxa"/>
                  </w:tcMar>
                  <w:vAlign w:val="center"/>
                </w:tcPr>
                <w:p w14:paraId="7BC8F6D4">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37D6E45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47.16</w:t>
                  </w:r>
                </w:p>
              </w:tc>
              <w:tc>
                <w:tcPr>
                  <w:tcW w:w="462" w:type="dxa"/>
                  <w:shd w:val="clear" w:color="auto" w:fill="auto"/>
                  <w:tcMar>
                    <w:top w:w="0" w:type="dxa"/>
                    <w:left w:w="0" w:type="dxa"/>
                    <w:bottom w:w="0" w:type="dxa"/>
                    <w:right w:w="0" w:type="dxa"/>
                  </w:tcMar>
                  <w:vAlign w:val="center"/>
                </w:tcPr>
                <w:p w14:paraId="27534DD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rPr>
                  </w:pPr>
                  <w:r>
                    <w:rPr>
                      <w:rFonts w:hint="default" w:ascii="Times New Roman" w:hAnsi="Times New Roman" w:eastAsia="宋体" w:cs="Times New Roman"/>
                      <w:i w:val="0"/>
                      <w:iCs w:val="0"/>
                      <w:color w:val="000000"/>
                      <w:kern w:val="0"/>
                      <w:sz w:val="18"/>
                      <w:szCs w:val="18"/>
                      <w:u w:val="none"/>
                      <w:lang w:val="en-US" w:eastAsia="zh-CN" w:bidi="ar"/>
                    </w:rPr>
                    <w:t>16.97</w:t>
                  </w:r>
                </w:p>
              </w:tc>
              <w:tc>
                <w:tcPr>
                  <w:tcW w:w="365" w:type="dxa"/>
                  <w:shd w:val="clear" w:color="auto" w:fill="auto"/>
                  <w:tcMar>
                    <w:top w:w="0" w:type="dxa"/>
                    <w:left w:w="0" w:type="dxa"/>
                    <w:bottom w:w="0" w:type="dxa"/>
                    <w:right w:w="0" w:type="dxa"/>
                  </w:tcMar>
                  <w:vAlign w:val="center"/>
                </w:tcPr>
                <w:p w14:paraId="53C92C9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5E1FAD7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1.90</w:t>
                  </w:r>
                </w:p>
              </w:tc>
              <w:tc>
                <w:tcPr>
                  <w:tcW w:w="637" w:type="dxa"/>
                  <w:shd w:val="clear" w:color="auto" w:fill="auto"/>
                  <w:tcMar>
                    <w:top w:w="0" w:type="dxa"/>
                    <w:left w:w="0" w:type="dxa"/>
                    <w:bottom w:w="0" w:type="dxa"/>
                    <w:right w:w="0" w:type="dxa"/>
                  </w:tcMar>
                  <w:vAlign w:val="center"/>
                </w:tcPr>
                <w:p w14:paraId="195041B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72.94</w:t>
                  </w:r>
                </w:p>
              </w:tc>
              <w:tc>
                <w:tcPr>
                  <w:tcW w:w="335" w:type="pct"/>
                  <w:vMerge w:val="restart"/>
                  <w:shd w:val="clear" w:color="auto" w:fill="auto"/>
                  <w:tcMar>
                    <w:top w:w="0" w:type="dxa"/>
                    <w:left w:w="0" w:type="dxa"/>
                    <w:bottom w:w="0" w:type="dxa"/>
                    <w:right w:w="0" w:type="dxa"/>
                  </w:tcMar>
                  <w:vAlign w:val="center"/>
                </w:tcPr>
                <w:p w14:paraId="36CFC397">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昼间</w:t>
                  </w:r>
                </w:p>
              </w:tc>
              <w:tc>
                <w:tcPr>
                  <w:tcW w:w="760" w:type="dxa"/>
                  <w:shd w:val="clear" w:color="auto" w:fill="auto"/>
                  <w:tcMar>
                    <w:top w:w="0" w:type="dxa"/>
                    <w:left w:w="0" w:type="dxa"/>
                    <w:bottom w:w="0" w:type="dxa"/>
                    <w:right w:w="0" w:type="dxa"/>
                  </w:tcMar>
                  <w:vAlign w:val="center"/>
                </w:tcPr>
                <w:p w14:paraId="70554AF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4AF2F0A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51.94</w:t>
                  </w:r>
                </w:p>
              </w:tc>
              <w:tc>
                <w:tcPr>
                  <w:tcW w:w="296" w:type="pct"/>
                  <w:shd w:val="clear" w:color="auto" w:fill="auto"/>
                  <w:tcMar>
                    <w:top w:w="0" w:type="dxa"/>
                    <w:left w:w="0" w:type="dxa"/>
                    <w:bottom w:w="0" w:type="dxa"/>
                    <w:right w:w="0" w:type="dxa"/>
                  </w:tcMar>
                  <w:vAlign w:val="center"/>
                </w:tcPr>
                <w:p w14:paraId="5E941A3A">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r>
            <w:tr w14:paraId="1339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dxa"/>
                  <w:shd w:val="clear" w:color="auto" w:fill="auto"/>
                  <w:tcMar>
                    <w:top w:w="0" w:type="dxa"/>
                    <w:left w:w="0" w:type="dxa"/>
                    <w:bottom w:w="0" w:type="dxa"/>
                    <w:right w:w="0" w:type="dxa"/>
                  </w:tcMar>
                  <w:vAlign w:val="center"/>
                </w:tcPr>
                <w:p w14:paraId="4B7E600F">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246" w:type="pct"/>
                  <w:shd w:val="clear" w:color="auto" w:fill="auto"/>
                  <w:tcMar>
                    <w:top w:w="0" w:type="dxa"/>
                    <w:left w:w="0" w:type="dxa"/>
                    <w:bottom w:w="0" w:type="dxa"/>
                    <w:right w:w="0" w:type="dxa"/>
                  </w:tcMar>
                  <w:vAlign w:val="center"/>
                </w:tcPr>
                <w:p w14:paraId="53CF703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662E458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车床2</w:t>
                  </w:r>
                </w:p>
              </w:tc>
              <w:tc>
                <w:tcPr>
                  <w:tcW w:w="755" w:type="dxa"/>
                  <w:shd w:val="clear" w:color="auto" w:fill="auto"/>
                  <w:tcMar>
                    <w:top w:w="0" w:type="dxa"/>
                    <w:left w:w="0" w:type="dxa"/>
                    <w:bottom w:w="0" w:type="dxa"/>
                    <w:right w:w="0" w:type="dxa"/>
                  </w:tcMar>
                  <w:vAlign w:val="center"/>
                </w:tcPr>
                <w:p w14:paraId="7B27E7A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85</w:t>
                  </w:r>
                  <w:r>
                    <w:rPr>
                      <w:rFonts w:hint="default" w:ascii="Times New Roman" w:hAnsi="Times New Roman" w:eastAsia="宋体" w:cs="Times New Roman"/>
                      <w:i w:val="0"/>
                      <w:iCs w:val="0"/>
                      <w:color w:val="000000"/>
                      <w:kern w:val="0"/>
                      <w:sz w:val="18"/>
                      <w:szCs w:val="18"/>
                      <w:u w:val="none"/>
                      <w:lang w:val="en-US" w:eastAsia="zh-CN" w:bidi="ar"/>
                    </w:rPr>
                    <w:t>/1</w:t>
                  </w:r>
                </w:p>
              </w:tc>
              <w:tc>
                <w:tcPr>
                  <w:tcW w:w="479" w:type="pct"/>
                  <w:shd w:val="clear" w:color="auto" w:fill="auto"/>
                  <w:tcMar>
                    <w:top w:w="0" w:type="dxa"/>
                    <w:left w:w="0" w:type="dxa"/>
                    <w:bottom w:w="0" w:type="dxa"/>
                    <w:right w:w="0" w:type="dxa"/>
                  </w:tcMar>
                  <w:vAlign w:val="center"/>
                </w:tcPr>
                <w:p w14:paraId="3C2ED76B">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基础减震、厂房隔声</w:t>
                  </w:r>
                </w:p>
              </w:tc>
              <w:tc>
                <w:tcPr>
                  <w:tcW w:w="590" w:type="dxa"/>
                  <w:shd w:val="clear" w:color="auto" w:fill="auto"/>
                  <w:tcMar>
                    <w:top w:w="0" w:type="dxa"/>
                    <w:left w:w="0" w:type="dxa"/>
                    <w:bottom w:w="0" w:type="dxa"/>
                    <w:right w:w="0" w:type="dxa"/>
                  </w:tcMar>
                  <w:vAlign w:val="center"/>
                </w:tcPr>
                <w:p w14:paraId="55C07BA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45.29</w:t>
                  </w:r>
                </w:p>
              </w:tc>
              <w:tc>
                <w:tcPr>
                  <w:tcW w:w="462" w:type="dxa"/>
                  <w:shd w:val="clear" w:color="auto" w:fill="auto"/>
                  <w:tcMar>
                    <w:top w:w="0" w:type="dxa"/>
                    <w:left w:w="0" w:type="dxa"/>
                    <w:bottom w:w="0" w:type="dxa"/>
                    <w:right w:w="0" w:type="dxa"/>
                  </w:tcMar>
                  <w:vAlign w:val="center"/>
                </w:tcPr>
                <w:p w14:paraId="4DEC5B9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17.01</w:t>
                  </w:r>
                </w:p>
              </w:tc>
              <w:tc>
                <w:tcPr>
                  <w:tcW w:w="365" w:type="dxa"/>
                  <w:shd w:val="clear" w:color="auto" w:fill="auto"/>
                  <w:tcMar>
                    <w:top w:w="0" w:type="dxa"/>
                    <w:left w:w="0" w:type="dxa"/>
                    <w:bottom w:w="0" w:type="dxa"/>
                    <w:right w:w="0" w:type="dxa"/>
                  </w:tcMar>
                  <w:vAlign w:val="center"/>
                </w:tcPr>
                <w:p w14:paraId="6917BA4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1E62DB6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2.76</w:t>
                  </w:r>
                </w:p>
              </w:tc>
              <w:tc>
                <w:tcPr>
                  <w:tcW w:w="637" w:type="dxa"/>
                  <w:shd w:val="clear" w:color="auto" w:fill="auto"/>
                  <w:tcMar>
                    <w:top w:w="0" w:type="dxa"/>
                    <w:left w:w="0" w:type="dxa"/>
                    <w:bottom w:w="0" w:type="dxa"/>
                    <w:right w:w="0" w:type="dxa"/>
                  </w:tcMar>
                  <w:vAlign w:val="center"/>
                </w:tcPr>
                <w:p w14:paraId="3A3E723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72.78</w:t>
                  </w:r>
                </w:p>
              </w:tc>
              <w:tc>
                <w:tcPr>
                  <w:tcW w:w="335" w:type="pct"/>
                  <w:vMerge w:val="continue"/>
                  <w:shd w:val="clear" w:color="auto" w:fill="auto"/>
                  <w:tcMar>
                    <w:top w:w="0" w:type="dxa"/>
                    <w:left w:w="0" w:type="dxa"/>
                    <w:bottom w:w="0" w:type="dxa"/>
                    <w:right w:w="0" w:type="dxa"/>
                  </w:tcMar>
                  <w:vAlign w:val="center"/>
                </w:tcPr>
                <w:p w14:paraId="53081DF1">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p>
              </w:tc>
              <w:tc>
                <w:tcPr>
                  <w:tcW w:w="760" w:type="dxa"/>
                  <w:shd w:val="clear" w:color="auto" w:fill="auto"/>
                  <w:tcMar>
                    <w:top w:w="0" w:type="dxa"/>
                    <w:left w:w="0" w:type="dxa"/>
                    <w:bottom w:w="0" w:type="dxa"/>
                    <w:right w:w="0" w:type="dxa"/>
                  </w:tcMar>
                  <w:vAlign w:val="center"/>
                </w:tcPr>
                <w:p w14:paraId="19BA1BD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5940BE2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51.78</w:t>
                  </w:r>
                </w:p>
              </w:tc>
              <w:tc>
                <w:tcPr>
                  <w:tcW w:w="296" w:type="pct"/>
                  <w:shd w:val="clear" w:color="auto" w:fill="auto"/>
                  <w:tcMar>
                    <w:top w:w="0" w:type="dxa"/>
                    <w:left w:w="0" w:type="dxa"/>
                    <w:bottom w:w="0" w:type="dxa"/>
                    <w:right w:w="0" w:type="dxa"/>
                  </w:tcMar>
                  <w:vAlign w:val="center"/>
                </w:tcPr>
                <w:p w14:paraId="69719156">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lang w:val="en-US" w:eastAsia="zh-CN"/>
                    </w:rPr>
                    <w:t>1</w:t>
                  </w:r>
                </w:p>
              </w:tc>
            </w:tr>
            <w:tr w14:paraId="39FD1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421D20BD">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46" w:type="pct"/>
                  <w:shd w:val="clear" w:color="auto" w:fill="auto"/>
                  <w:tcMar>
                    <w:top w:w="0" w:type="dxa"/>
                    <w:left w:w="0" w:type="dxa"/>
                    <w:bottom w:w="0" w:type="dxa"/>
                    <w:right w:w="0" w:type="dxa"/>
                  </w:tcMar>
                  <w:vAlign w:val="center"/>
                </w:tcPr>
                <w:p w14:paraId="599A510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1B37993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车床3</w:t>
                  </w:r>
                </w:p>
              </w:tc>
              <w:tc>
                <w:tcPr>
                  <w:tcW w:w="755" w:type="dxa"/>
                  <w:shd w:val="clear" w:color="auto" w:fill="auto"/>
                  <w:tcMar>
                    <w:top w:w="0" w:type="dxa"/>
                    <w:left w:w="0" w:type="dxa"/>
                    <w:bottom w:w="0" w:type="dxa"/>
                    <w:right w:w="0" w:type="dxa"/>
                  </w:tcMar>
                  <w:vAlign w:val="center"/>
                </w:tcPr>
                <w:p w14:paraId="34B5981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i w:val="0"/>
                      <w:iCs w:val="0"/>
                      <w:color w:val="000000"/>
                      <w:kern w:val="0"/>
                      <w:sz w:val="18"/>
                      <w:szCs w:val="18"/>
                      <w:u w:val="none"/>
                      <w:lang w:val="en-US" w:eastAsia="zh-CN" w:bidi="ar"/>
                    </w:rPr>
                    <w:t>85</w:t>
                  </w:r>
                  <w:r>
                    <w:rPr>
                      <w:rFonts w:hint="default" w:ascii="Times New Roman" w:hAnsi="Times New Roman" w:eastAsia="宋体" w:cs="Times New Roman"/>
                      <w:i w:val="0"/>
                      <w:iCs w:val="0"/>
                      <w:color w:val="000000"/>
                      <w:kern w:val="0"/>
                      <w:sz w:val="18"/>
                      <w:szCs w:val="18"/>
                      <w:u w:val="none"/>
                      <w:lang w:val="en-US" w:eastAsia="zh-CN" w:bidi="ar"/>
                    </w:rPr>
                    <w:t>/1</w:t>
                  </w:r>
                </w:p>
              </w:tc>
              <w:tc>
                <w:tcPr>
                  <w:tcW w:w="479" w:type="pct"/>
                  <w:shd w:val="clear" w:color="auto" w:fill="auto"/>
                  <w:tcMar>
                    <w:top w:w="0" w:type="dxa"/>
                    <w:left w:w="0" w:type="dxa"/>
                    <w:bottom w:w="0" w:type="dxa"/>
                    <w:right w:w="0" w:type="dxa"/>
                  </w:tcMar>
                  <w:vAlign w:val="center"/>
                </w:tcPr>
                <w:p w14:paraId="4A7F7CD5">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2478726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43.5</w:t>
                  </w:r>
                </w:p>
              </w:tc>
              <w:tc>
                <w:tcPr>
                  <w:tcW w:w="462" w:type="dxa"/>
                  <w:shd w:val="clear" w:color="auto" w:fill="auto"/>
                  <w:tcMar>
                    <w:top w:w="0" w:type="dxa"/>
                    <w:left w:w="0" w:type="dxa"/>
                    <w:bottom w:w="0" w:type="dxa"/>
                    <w:right w:w="0" w:type="dxa"/>
                  </w:tcMar>
                  <w:vAlign w:val="center"/>
                </w:tcPr>
                <w:p w14:paraId="22BEB78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16.98</w:t>
                  </w:r>
                </w:p>
              </w:tc>
              <w:tc>
                <w:tcPr>
                  <w:tcW w:w="365" w:type="dxa"/>
                  <w:shd w:val="clear" w:color="auto" w:fill="auto"/>
                  <w:tcMar>
                    <w:top w:w="0" w:type="dxa"/>
                    <w:left w:w="0" w:type="dxa"/>
                    <w:bottom w:w="0" w:type="dxa"/>
                    <w:right w:w="0" w:type="dxa"/>
                  </w:tcMar>
                  <w:vAlign w:val="center"/>
                </w:tcPr>
                <w:p w14:paraId="5BEE2F9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6AD4FB0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2.85</w:t>
                  </w:r>
                </w:p>
              </w:tc>
              <w:tc>
                <w:tcPr>
                  <w:tcW w:w="637" w:type="dxa"/>
                  <w:shd w:val="clear" w:color="auto" w:fill="auto"/>
                  <w:tcMar>
                    <w:top w:w="0" w:type="dxa"/>
                    <w:left w:w="0" w:type="dxa"/>
                    <w:bottom w:w="0" w:type="dxa"/>
                    <w:right w:w="0" w:type="dxa"/>
                  </w:tcMar>
                  <w:vAlign w:val="center"/>
                </w:tcPr>
                <w:p w14:paraId="69C103F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72.77</w:t>
                  </w:r>
                </w:p>
              </w:tc>
              <w:tc>
                <w:tcPr>
                  <w:tcW w:w="335" w:type="pct"/>
                  <w:vMerge w:val="continue"/>
                  <w:shd w:val="clear" w:color="auto" w:fill="auto"/>
                  <w:tcMar>
                    <w:top w:w="0" w:type="dxa"/>
                    <w:left w:w="0" w:type="dxa"/>
                    <w:bottom w:w="0" w:type="dxa"/>
                    <w:right w:w="0" w:type="dxa"/>
                  </w:tcMar>
                  <w:vAlign w:val="center"/>
                </w:tcPr>
                <w:p w14:paraId="5A2E399A">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c>
                <w:tcPr>
                  <w:tcW w:w="760" w:type="dxa"/>
                  <w:shd w:val="clear" w:color="auto" w:fill="auto"/>
                  <w:tcMar>
                    <w:top w:w="0" w:type="dxa"/>
                    <w:left w:w="0" w:type="dxa"/>
                    <w:bottom w:w="0" w:type="dxa"/>
                    <w:right w:w="0" w:type="dxa"/>
                  </w:tcMar>
                  <w:vAlign w:val="center"/>
                </w:tcPr>
                <w:p w14:paraId="0B6ADEF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2CD0B20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51.77</w:t>
                  </w:r>
                </w:p>
              </w:tc>
              <w:tc>
                <w:tcPr>
                  <w:tcW w:w="296" w:type="pct"/>
                  <w:shd w:val="clear" w:color="auto" w:fill="auto"/>
                  <w:tcMar>
                    <w:top w:w="0" w:type="dxa"/>
                    <w:left w:w="0" w:type="dxa"/>
                    <w:bottom w:w="0" w:type="dxa"/>
                    <w:right w:w="0" w:type="dxa"/>
                  </w:tcMar>
                  <w:vAlign w:val="center"/>
                </w:tcPr>
                <w:p w14:paraId="3D2DB3E6">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r>
            <w:tr w14:paraId="36DFB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54A400F6">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246" w:type="pct"/>
                  <w:shd w:val="clear" w:color="auto" w:fill="auto"/>
                  <w:tcMar>
                    <w:top w:w="0" w:type="dxa"/>
                    <w:left w:w="0" w:type="dxa"/>
                    <w:bottom w:w="0" w:type="dxa"/>
                    <w:right w:w="0" w:type="dxa"/>
                  </w:tcMar>
                  <w:vAlign w:val="center"/>
                </w:tcPr>
                <w:p w14:paraId="07C70E2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2490D03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锯床1</w:t>
                  </w:r>
                </w:p>
              </w:tc>
              <w:tc>
                <w:tcPr>
                  <w:tcW w:w="755" w:type="dxa"/>
                  <w:shd w:val="clear" w:color="auto" w:fill="auto"/>
                  <w:tcMar>
                    <w:top w:w="0" w:type="dxa"/>
                    <w:left w:w="0" w:type="dxa"/>
                    <w:bottom w:w="0" w:type="dxa"/>
                    <w:right w:w="0" w:type="dxa"/>
                  </w:tcMar>
                  <w:vAlign w:val="center"/>
                </w:tcPr>
                <w:p w14:paraId="206048B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85</w:t>
                  </w:r>
                  <w:r>
                    <w:rPr>
                      <w:rFonts w:hint="default" w:ascii="Times New Roman" w:hAnsi="Times New Roman" w:eastAsia="宋体" w:cs="Times New Roman"/>
                      <w:i w:val="0"/>
                      <w:iCs w:val="0"/>
                      <w:color w:val="000000"/>
                      <w:kern w:val="0"/>
                      <w:sz w:val="18"/>
                      <w:szCs w:val="18"/>
                      <w:u w:val="none"/>
                      <w:lang w:val="en-US" w:eastAsia="zh-CN" w:bidi="ar"/>
                    </w:rPr>
                    <w:t>/1</w:t>
                  </w:r>
                </w:p>
              </w:tc>
              <w:tc>
                <w:tcPr>
                  <w:tcW w:w="479" w:type="pct"/>
                  <w:shd w:val="clear" w:color="auto" w:fill="auto"/>
                  <w:tcMar>
                    <w:top w:w="0" w:type="dxa"/>
                    <w:left w:w="0" w:type="dxa"/>
                    <w:bottom w:w="0" w:type="dxa"/>
                    <w:right w:w="0" w:type="dxa"/>
                  </w:tcMar>
                  <w:vAlign w:val="center"/>
                </w:tcPr>
                <w:p w14:paraId="1D4CD6A8">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基础减震、厂房隔声</w:t>
                  </w:r>
                </w:p>
              </w:tc>
              <w:tc>
                <w:tcPr>
                  <w:tcW w:w="590" w:type="dxa"/>
                  <w:shd w:val="clear" w:color="auto" w:fill="auto"/>
                  <w:tcMar>
                    <w:top w:w="0" w:type="dxa"/>
                    <w:left w:w="0" w:type="dxa"/>
                    <w:bottom w:w="0" w:type="dxa"/>
                    <w:right w:w="0" w:type="dxa"/>
                  </w:tcMar>
                  <w:vAlign w:val="center"/>
                </w:tcPr>
                <w:p w14:paraId="579A88F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25.86</w:t>
                  </w:r>
                </w:p>
              </w:tc>
              <w:tc>
                <w:tcPr>
                  <w:tcW w:w="462" w:type="dxa"/>
                  <w:shd w:val="clear" w:color="auto" w:fill="auto"/>
                  <w:tcMar>
                    <w:top w:w="0" w:type="dxa"/>
                    <w:left w:w="0" w:type="dxa"/>
                    <w:bottom w:w="0" w:type="dxa"/>
                    <w:right w:w="0" w:type="dxa"/>
                  </w:tcMar>
                  <w:vAlign w:val="center"/>
                </w:tcPr>
                <w:p w14:paraId="42CD5A9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10.5</w:t>
                  </w:r>
                </w:p>
              </w:tc>
              <w:tc>
                <w:tcPr>
                  <w:tcW w:w="365" w:type="dxa"/>
                  <w:shd w:val="clear" w:color="auto" w:fill="auto"/>
                  <w:tcMar>
                    <w:top w:w="0" w:type="dxa"/>
                    <w:left w:w="0" w:type="dxa"/>
                    <w:bottom w:w="0" w:type="dxa"/>
                    <w:right w:w="0" w:type="dxa"/>
                  </w:tcMar>
                  <w:vAlign w:val="center"/>
                </w:tcPr>
                <w:p w14:paraId="6DC2126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382C033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9.86</w:t>
                  </w:r>
                </w:p>
              </w:tc>
              <w:tc>
                <w:tcPr>
                  <w:tcW w:w="637" w:type="dxa"/>
                  <w:shd w:val="clear" w:color="auto" w:fill="auto"/>
                  <w:tcMar>
                    <w:top w:w="0" w:type="dxa"/>
                    <w:left w:w="0" w:type="dxa"/>
                    <w:bottom w:w="0" w:type="dxa"/>
                    <w:right w:w="0" w:type="dxa"/>
                  </w:tcMar>
                  <w:vAlign w:val="center"/>
                </w:tcPr>
                <w:p w14:paraId="6CC0C0B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72.64</w:t>
                  </w:r>
                </w:p>
              </w:tc>
              <w:tc>
                <w:tcPr>
                  <w:tcW w:w="335" w:type="pct"/>
                  <w:vMerge w:val="continue"/>
                  <w:shd w:val="clear" w:color="auto" w:fill="auto"/>
                  <w:tcMar>
                    <w:top w:w="0" w:type="dxa"/>
                    <w:left w:w="0" w:type="dxa"/>
                    <w:bottom w:w="0" w:type="dxa"/>
                    <w:right w:w="0" w:type="dxa"/>
                  </w:tcMar>
                  <w:vAlign w:val="center"/>
                </w:tcPr>
                <w:p w14:paraId="4762F67A">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c>
                <w:tcPr>
                  <w:tcW w:w="760" w:type="dxa"/>
                  <w:shd w:val="clear" w:color="auto" w:fill="auto"/>
                  <w:tcMar>
                    <w:top w:w="0" w:type="dxa"/>
                    <w:left w:w="0" w:type="dxa"/>
                    <w:bottom w:w="0" w:type="dxa"/>
                    <w:right w:w="0" w:type="dxa"/>
                  </w:tcMar>
                  <w:vAlign w:val="center"/>
                </w:tcPr>
                <w:p w14:paraId="1524F48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2C8E658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51.64</w:t>
                  </w:r>
                </w:p>
              </w:tc>
              <w:tc>
                <w:tcPr>
                  <w:tcW w:w="296" w:type="pct"/>
                  <w:shd w:val="clear" w:color="auto" w:fill="auto"/>
                  <w:tcMar>
                    <w:top w:w="0" w:type="dxa"/>
                    <w:left w:w="0" w:type="dxa"/>
                    <w:bottom w:w="0" w:type="dxa"/>
                    <w:right w:w="0" w:type="dxa"/>
                  </w:tcMar>
                  <w:vAlign w:val="center"/>
                </w:tcPr>
                <w:p w14:paraId="36809D04">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lang w:val="en-US" w:eastAsia="zh-CN"/>
                    </w:rPr>
                    <w:t>1</w:t>
                  </w:r>
                </w:p>
              </w:tc>
            </w:tr>
            <w:tr w14:paraId="6B523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5315F519">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46" w:type="pct"/>
                  <w:shd w:val="clear" w:color="auto" w:fill="auto"/>
                  <w:tcMar>
                    <w:top w:w="0" w:type="dxa"/>
                    <w:left w:w="0" w:type="dxa"/>
                    <w:bottom w:w="0" w:type="dxa"/>
                    <w:right w:w="0" w:type="dxa"/>
                  </w:tcMar>
                  <w:vAlign w:val="center"/>
                </w:tcPr>
                <w:p w14:paraId="2812CB5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603D506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锯床2</w:t>
                  </w:r>
                </w:p>
              </w:tc>
              <w:tc>
                <w:tcPr>
                  <w:tcW w:w="755" w:type="dxa"/>
                  <w:shd w:val="clear" w:color="auto" w:fill="auto"/>
                  <w:tcMar>
                    <w:top w:w="0" w:type="dxa"/>
                    <w:left w:w="0" w:type="dxa"/>
                    <w:bottom w:w="0" w:type="dxa"/>
                    <w:right w:w="0" w:type="dxa"/>
                  </w:tcMar>
                  <w:vAlign w:val="center"/>
                </w:tcPr>
                <w:p w14:paraId="46D763E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85</w:t>
                  </w:r>
                  <w:r>
                    <w:rPr>
                      <w:rFonts w:hint="default" w:ascii="Times New Roman" w:hAnsi="Times New Roman" w:eastAsia="宋体" w:cs="Times New Roman"/>
                      <w:i w:val="0"/>
                      <w:iCs w:val="0"/>
                      <w:color w:val="000000"/>
                      <w:kern w:val="0"/>
                      <w:sz w:val="18"/>
                      <w:szCs w:val="18"/>
                      <w:u w:val="none"/>
                      <w:lang w:val="en-US" w:eastAsia="zh-CN" w:bidi="ar"/>
                    </w:rPr>
                    <w:t>/1</w:t>
                  </w:r>
                </w:p>
              </w:tc>
              <w:tc>
                <w:tcPr>
                  <w:tcW w:w="479" w:type="pct"/>
                  <w:shd w:val="clear" w:color="auto" w:fill="auto"/>
                  <w:tcMar>
                    <w:top w:w="0" w:type="dxa"/>
                    <w:left w:w="0" w:type="dxa"/>
                    <w:bottom w:w="0" w:type="dxa"/>
                    <w:right w:w="0" w:type="dxa"/>
                  </w:tcMar>
                  <w:vAlign w:val="center"/>
                </w:tcPr>
                <w:p w14:paraId="3EFA7799">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基础减震、厂房隔声</w:t>
                  </w:r>
                </w:p>
              </w:tc>
              <w:tc>
                <w:tcPr>
                  <w:tcW w:w="590" w:type="dxa"/>
                  <w:shd w:val="clear" w:color="auto" w:fill="auto"/>
                  <w:tcMar>
                    <w:top w:w="0" w:type="dxa"/>
                    <w:left w:w="0" w:type="dxa"/>
                    <w:bottom w:w="0" w:type="dxa"/>
                    <w:right w:w="0" w:type="dxa"/>
                  </w:tcMar>
                  <w:vAlign w:val="center"/>
                </w:tcPr>
                <w:p w14:paraId="2491116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29.15</w:t>
                  </w:r>
                </w:p>
              </w:tc>
              <w:tc>
                <w:tcPr>
                  <w:tcW w:w="462" w:type="dxa"/>
                  <w:shd w:val="clear" w:color="auto" w:fill="auto"/>
                  <w:tcMar>
                    <w:top w:w="0" w:type="dxa"/>
                    <w:left w:w="0" w:type="dxa"/>
                    <w:bottom w:w="0" w:type="dxa"/>
                    <w:right w:w="0" w:type="dxa"/>
                  </w:tcMar>
                  <w:vAlign w:val="center"/>
                </w:tcPr>
                <w:p w14:paraId="68D0250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10.44</w:t>
                  </w:r>
                </w:p>
              </w:tc>
              <w:tc>
                <w:tcPr>
                  <w:tcW w:w="365" w:type="dxa"/>
                  <w:shd w:val="clear" w:color="auto" w:fill="auto"/>
                  <w:tcMar>
                    <w:top w:w="0" w:type="dxa"/>
                    <w:left w:w="0" w:type="dxa"/>
                    <w:bottom w:w="0" w:type="dxa"/>
                    <w:right w:w="0" w:type="dxa"/>
                  </w:tcMar>
                  <w:vAlign w:val="center"/>
                </w:tcPr>
                <w:p w14:paraId="5273201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25C3CAF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9.82</w:t>
                  </w:r>
                </w:p>
              </w:tc>
              <w:tc>
                <w:tcPr>
                  <w:tcW w:w="637" w:type="dxa"/>
                  <w:shd w:val="clear" w:color="auto" w:fill="auto"/>
                  <w:tcMar>
                    <w:top w:w="0" w:type="dxa"/>
                    <w:left w:w="0" w:type="dxa"/>
                    <w:bottom w:w="0" w:type="dxa"/>
                    <w:right w:w="0" w:type="dxa"/>
                  </w:tcMar>
                  <w:vAlign w:val="center"/>
                </w:tcPr>
                <w:p w14:paraId="6ADF715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72.64</w:t>
                  </w:r>
                </w:p>
              </w:tc>
              <w:tc>
                <w:tcPr>
                  <w:tcW w:w="335" w:type="pct"/>
                  <w:vMerge w:val="continue"/>
                  <w:shd w:val="clear" w:color="auto" w:fill="auto"/>
                  <w:tcMar>
                    <w:top w:w="0" w:type="dxa"/>
                    <w:left w:w="0" w:type="dxa"/>
                    <w:bottom w:w="0" w:type="dxa"/>
                    <w:right w:w="0" w:type="dxa"/>
                  </w:tcMar>
                  <w:vAlign w:val="center"/>
                </w:tcPr>
                <w:p w14:paraId="4BBD3AA0">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c>
                <w:tcPr>
                  <w:tcW w:w="760" w:type="dxa"/>
                  <w:shd w:val="clear" w:color="auto" w:fill="auto"/>
                  <w:tcMar>
                    <w:top w:w="0" w:type="dxa"/>
                    <w:left w:w="0" w:type="dxa"/>
                    <w:bottom w:w="0" w:type="dxa"/>
                    <w:right w:w="0" w:type="dxa"/>
                  </w:tcMar>
                  <w:vAlign w:val="center"/>
                </w:tcPr>
                <w:p w14:paraId="2E39AC0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6EA9DC8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51.64</w:t>
                  </w:r>
                </w:p>
              </w:tc>
              <w:tc>
                <w:tcPr>
                  <w:tcW w:w="296" w:type="pct"/>
                  <w:shd w:val="clear" w:color="auto" w:fill="auto"/>
                  <w:tcMar>
                    <w:top w:w="0" w:type="dxa"/>
                    <w:left w:w="0" w:type="dxa"/>
                    <w:bottom w:w="0" w:type="dxa"/>
                    <w:right w:w="0" w:type="dxa"/>
                  </w:tcMar>
                  <w:vAlign w:val="center"/>
                </w:tcPr>
                <w:p w14:paraId="08ABB38B">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lang w:val="en-US" w:eastAsia="zh-CN"/>
                    </w:rPr>
                    <w:t>1</w:t>
                  </w:r>
                </w:p>
              </w:tc>
            </w:tr>
            <w:tr w14:paraId="2883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67CA22FB">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246" w:type="pct"/>
                  <w:shd w:val="clear" w:color="auto" w:fill="auto"/>
                  <w:tcMar>
                    <w:top w:w="0" w:type="dxa"/>
                    <w:left w:w="0" w:type="dxa"/>
                    <w:bottom w:w="0" w:type="dxa"/>
                    <w:right w:w="0" w:type="dxa"/>
                  </w:tcMar>
                  <w:vAlign w:val="center"/>
                </w:tcPr>
                <w:p w14:paraId="6EB7613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2347712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钻床1</w:t>
                  </w:r>
                </w:p>
              </w:tc>
              <w:tc>
                <w:tcPr>
                  <w:tcW w:w="755" w:type="dxa"/>
                  <w:shd w:val="clear" w:color="auto" w:fill="auto"/>
                  <w:tcMar>
                    <w:top w:w="0" w:type="dxa"/>
                    <w:left w:w="0" w:type="dxa"/>
                    <w:bottom w:w="0" w:type="dxa"/>
                    <w:right w:w="0" w:type="dxa"/>
                  </w:tcMar>
                  <w:vAlign w:val="center"/>
                </w:tcPr>
                <w:p w14:paraId="17854A8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85/1</w:t>
                  </w:r>
                </w:p>
              </w:tc>
              <w:tc>
                <w:tcPr>
                  <w:tcW w:w="479" w:type="pct"/>
                  <w:shd w:val="clear" w:color="auto" w:fill="auto"/>
                  <w:tcMar>
                    <w:top w:w="0" w:type="dxa"/>
                    <w:left w:w="0" w:type="dxa"/>
                    <w:bottom w:w="0" w:type="dxa"/>
                    <w:right w:w="0" w:type="dxa"/>
                  </w:tcMar>
                  <w:vAlign w:val="center"/>
                </w:tcPr>
                <w:p w14:paraId="3D259052">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77C6CE1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33.77</w:t>
                  </w:r>
                </w:p>
              </w:tc>
              <w:tc>
                <w:tcPr>
                  <w:tcW w:w="462" w:type="dxa"/>
                  <w:shd w:val="clear" w:color="auto" w:fill="auto"/>
                  <w:tcMar>
                    <w:top w:w="0" w:type="dxa"/>
                    <w:left w:w="0" w:type="dxa"/>
                    <w:bottom w:w="0" w:type="dxa"/>
                    <w:right w:w="0" w:type="dxa"/>
                  </w:tcMar>
                  <w:vAlign w:val="center"/>
                </w:tcPr>
                <w:p w14:paraId="0B1177A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17.06</w:t>
                  </w:r>
                </w:p>
              </w:tc>
              <w:tc>
                <w:tcPr>
                  <w:tcW w:w="365" w:type="dxa"/>
                  <w:shd w:val="clear" w:color="auto" w:fill="auto"/>
                  <w:tcMar>
                    <w:top w:w="0" w:type="dxa"/>
                    <w:left w:w="0" w:type="dxa"/>
                    <w:bottom w:w="0" w:type="dxa"/>
                    <w:right w:w="0" w:type="dxa"/>
                  </w:tcMar>
                  <w:vAlign w:val="center"/>
                </w:tcPr>
                <w:p w14:paraId="1EC2618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59B1447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637" w:type="dxa"/>
                  <w:shd w:val="clear" w:color="auto" w:fill="auto"/>
                  <w:tcMar>
                    <w:top w:w="0" w:type="dxa"/>
                    <w:left w:w="0" w:type="dxa"/>
                    <w:bottom w:w="0" w:type="dxa"/>
                    <w:right w:w="0" w:type="dxa"/>
                  </w:tcMar>
                  <w:vAlign w:val="center"/>
                </w:tcPr>
                <w:p w14:paraId="7189899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72.75</w:t>
                  </w:r>
                </w:p>
              </w:tc>
              <w:tc>
                <w:tcPr>
                  <w:tcW w:w="335" w:type="pct"/>
                  <w:vMerge w:val="continue"/>
                  <w:shd w:val="clear" w:color="auto" w:fill="auto"/>
                  <w:tcMar>
                    <w:top w:w="0" w:type="dxa"/>
                    <w:left w:w="0" w:type="dxa"/>
                    <w:bottom w:w="0" w:type="dxa"/>
                    <w:right w:w="0" w:type="dxa"/>
                  </w:tcMar>
                  <w:vAlign w:val="center"/>
                </w:tcPr>
                <w:p w14:paraId="6C3A0E36">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p>
              </w:tc>
              <w:tc>
                <w:tcPr>
                  <w:tcW w:w="760" w:type="dxa"/>
                  <w:shd w:val="clear" w:color="auto" w:fill="auto"/>
                  <w:tcMar>
                    <w:top w:w="0" w:type="dxa"/>
                    <w:left w:w="0" w:type="dxa"/>
                    <w:bottom w:w="0" w:type="dxa"/>
                    <w:right w:w="0" w:type="dxa"/>
                  </w:tcMar>
                  <w:vAlign w:val="center"/>
                </w:tcPr>
                <w:p w14:paraId="08A37FA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004A078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51.75</w:t>
                  </w:r>
                </w:p>
              </w:tc>
              <w:tc>
                <w:tcPr>
                  <w:tcW w:w="296" w:type="pct"/>
                  <w:shd w:val="clear" w:color="auto" w:fill="auto"/>
                  <w:tcMar>
                    <w:top w:w="0" w:type="dxa"/>
                    <w:left w:w="0" w:type="dxa"/>
                    <w:bottom w:w="0" w:type="dxa"/>
                    <w:right w:w="0" w:type="dxa"/>
                  </w:tcMar>
                  <w:vAlign w:val="center"/>
                </w:tcPr>
                <w:p w14:paraId="72A68330">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r>
            <w:tr w14:paraId="3E65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6740B3E0">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246" w:type="pct"/>
                  <w:shd w:val="clear" w:color="auto" w:fill="auto"/>
                  <w:tcMar>
                    <w:top w:w="0" w:type="dxa"/>
                    <w:left w:w="0" w:type="dxa"/>
                    <w:bottom w:w="0" w:type="dxa"/>
                    <w:right w:w="0" w:type="dxa"/>
                  </w:tcMar>
                  <w:vAlign w:val="center"/>
                </w:tcPr>
                <w:p w14:paraId="69E4A83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559EC37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钻床2</w:t>
                  </w:r>
                </w:p>
              </w:tc>
              <w:tc>
                <w:tcPr>
                  <w:tcW w:w="755" w:type="dxa"/>
                  <w:shd w:val="clear" w:color="auto" w:fill="auto"/>
                  <w:tcMar>
                    <w:top w:w="0" w:type="dxa"/>
                    <w:left w:w="0" w:type="dxa"/>
                    <w:bottom w:w="0" w:type="dxa"/>
                    <w:right w:w="0" w:type="dxa"/>
                  </w:tcMar>
                  <w:vAlign w:val="center"/>
                </w:tcPr>
                <w:p w14:paraId="4B3AC85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85/1</w:t>
                  </w:r>
                </w:p>
              </w:tc>
              <w:tc>
                <w:tcPr>
                  <w:tcW w:w="479" w:type="pct"/>
                  <w:shd w:val="clear" w:color="auto" w:fill="auto"/>
                  <w:tcMar>
                    <w:top w:w="0" w:type="dxa"/>
                    <w:left w:w="0" w:type="dxa"/>
                    <w:bottom w:w="0" w:type="dxa"/>
                    <w:right w:w="0" w:type="dxa"/>
                  </w:tcMar>
                  <w:vAlign w:val="center"/>
                </w:tcPr>
                <w:p w14:paraId="2DAC8C8C">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基础减震、厂房隔声</w:t>
                  </w:r>
                </w:p>
              </w:tc>
              <w:tc>
                <w:tcPr>
                  <w:tcW w:w="590" w:type="dxa"/>
                  <w:shd w:val="clear" w:color="auto" w:fill="auto"/>
                  <w:tcMar>
                    <w:top w:w="0" w:type="dxa"/>
                    <w:left w:w="0" w:type="dxa"/>
                    <w:bottom w:w="0" w:type="dxa"/>
                    <w:right w:w="0" w:type="dxa"/>
                  </w:tcMar>
                  <w:vAlign w:val="center"/>
                </w:tcPr>
                <w:p w14:paraId="66D8ED8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31.69</w:t>
                  </w:r>
                </w:p>
              </w:tc>
              <w:tc>
                <w:tcPr>
                  <w:tcW w:w="462" w:type="dxa"/>
                  <w:shd w:val="clear" w:color="auto" w:fill="auto"/>
                  <w:tcMar>
                    <w:top w:w="0" w:type="dxa"/>
                    <w:left w:w="0" w:type="dxa"/>
                    <w:bottom w:w="0" w:type="dxa"/>
                    <w:right w:w="0" w:type="dxa"/>
                  </w:tcMar>
                  <w:vAlign w:val="center"/>
                </w:tcPr>
                <w:p w14:paraId="70D4569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17.18</w:t>
                  </w:r>
                </w:p>
              </w:tc>
              <w:tc>
                <w:tcPr>
                  <w:tcW w:w="365" w:type="dxa"/>
                  <w:shd w:val="clear" w:color="auto" w:fill="auto"/>
                  <w:tcMar>
                    <w:top w:w="0" w:type="dxa"/>
                    <w:left w:w="0" w:type="dxa"/>
                    <w:bottom w:w="0" w:type="dxa"/>
                    <w:right w:w="0" w:type="dxa"/>
                  </w:tcMar>
                  <w:vAlign w:val="center"/>
                </w:tcPr>
                <w:p w14:paraId="61B3708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1604A9F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637" w:type="dxa"/>
                  <w:shd w:val="clear" w:color="auto" w:fill="auto"/>
                  <w:tcMar>
                    <w:top w:w="0" w:type="dxa"/>
                    <w:left w:w="0" w:type="dxa"/>
                    <w:bottom w:w="0" w:type="dxa"/>
                    <w:right w:w="0" w:type="dxa"/>
                  </w:tcMar>
                  <w:vAlign w:val="center"/>
                </w:tcPr>
                <w:p w14:paraId="2EEBF1C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72.75</w:t>
                  </w:r>
                </w:p>
              </w:tc>
              <w:tc>
                <w:tcPr>
                  <w:tcW w:w="335" w:type="pct"/>
                  <w:vMerge w:val="continue"/>
                  <w:shd w:val="clear" w:color="auto" w:fill="auto"/>
                  <w:tcMar>
                    <w:top w:w="0" w:type="dxa"/>
                    <w:left w:w="0" w:type="dxa"/>
                    <w:bottom w:w="0" w:type="dxa"/>
                    <w:right w:w="0" w:type="dxa"/>
                  </w:tcMar>
                  <w:vAlign w:val="center"/>
                </w:tcPr>
                <w:p w14:paraId="7032D601">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p>
              </w:tc>
              <w:tc>
                <w:tcPr>
                  <w:tcW w:w="760" w:type="dxa"/>
                  <w:shd w:val="clear" w:color="auto" w:fill="auto"/>
                  <w:tcMar>
                    <w:top w:w="0" w:type="dxa"/>
                    <w:left w:w="0" w:type="dxa"/>
                    <w:bottom w:w="0" w:type="dxa"/>
                    <w:right w:w="0" w:type="dxa"/>
                  </w:tcMar>
                  <w:vAlign w:val="center"/>
                </w:tcPr>
                <w:p w14:paraId="0981EFF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51EC7F4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51.75</w:t>
                  </w:r>
                </w:p>
              </w:tc>
              <w:tc>
                <w:tcPr>
                  <w:tcW w:w="296" w:type="pct"/>
                  <w:shd w:val="clear" w:color="auto" w:fill="auto"/>
                  <w:tcMar>
                    <w:top w:w="0" w:type="dxa"/>
                    <w:left w:w="0" w:type="dxa"/>
                    <w:bottom w:w="0" w:type="dxa"/>
                    <w:right w:w="0" w:type="dxa"/>
                  </w:tcMar>
                  <w:vAlign w:val="center"/>
                </w:tcPr>
                <w:p w14:paraId="49A22C4D">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w:t>
                  </w:r>
                </w:p>
              </w:tc>
            </w:tr>
            <w:tr w14:paraId="5007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50069A78">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246" w:type="pct"/>
                  <w:shd w:val="clear" w:color="auto" w:fill="auto"/>
                  <w:tcMar>
                    <w:top w:w="0" w:type="dxa"/>
                    <w:left w:w="0" w:type="dxa"/>
                    <w:bottom w:w="0" w:type="dxa"/>
                    <w:right w:w="0" w:type="dxa"/>
                  </w:tcMar>
                  <w:vAlign w:val="center"/>
                </w:tcPr>
                <w:p w14:paraId="67B84A0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4FE35C3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钻床3</w:t>
                  </w:r>
                </w:p>
              </w:tc>
              <w:tc>
                <w:tcPr>
                  <w:tcW w:w="755" w:type="dxa"/>
                  <w:shd w:val="clear" w:color="auto" w:fill="auto"/>
                  <w:tcMar>
                    <w:top w:w="0" w:type="dxa"/>
                    <w:left w:w="0" w:type="dxa"/>
                    <w:bottom w:w="0" w:type="dxa"/>
                    <w:right w:w="0" w:type="dxa"/>
                  </w:tcMar>
                  <w:vAlign w:val="center"/>
                </w:tcPr>
                <w:p w14:paraId="5FA0664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85/1</w:t>
                  </w:r>
                </w:p>
              </w:tc>
              <w:tc>
                <w:tcPr>
                  <w:tcW w:w="479" w:type="pct"/>
                  <w:shd w:val="clear" w:color="auto" w:fill="auto"/>
                  <w:tcMar>
                    <w:top w:w="0" w:type="dxa"/>
                    <w:left w:w="0" w:type="dxa"/>
                    <w:bottom w:w="0" w:type="dxa"/>
                    <w:right w:w="0" w:type="dxa"/>
                  </w:tcMar>
                  <w:vAlign w:val="center"/>
                </w:tcPr>
                <w:p w14:paraId="4B469FE0">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基础减震、厂房隔声</w:t>
                  </w:r>
                </w:p>
              </w:tc>
              <w:tc>
                <w:tcPr>
                  <w:tcW w:w="590" w:type="dxa"/>
                  <w:shd w:val="clear" w:color="auto" w:fill="auto"/>
                  <w:tcMar>
                    <w:top w:w="0" w:type="dxa"/>
                    <w:left w:w="0" w:type="dxa"/>
                    <w:bottom w:w="0" w:type="dxa"/>
                    <w:right w:w="0" w:type="dxa"/>
                  </w:tcMar>
                  <w:vAlign w:val="center"/>
                </w:tcPr>
                <w:p w14:paraId="372941B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29.4</w:t>
                  </w:r>
                </w:p>
              </w:tc>
              <w:tc>
                <w:tcPr>
                  <w:tcW w:w="462" w:type="dxa"/>
                  <w:shd w:val="clear" w:color="auto" w:fill="auto"/>
                  <w:tcMar>
                    <w:top w:w="0" w:type="dxa"/>
                    <w:left w:w="0" w:type="dxa"/>
                    <w:bottom w:w="0" w:type="dxa"/>
                    <w:right w:w="0" w:type="dxa"/>
                  </w:tcMar>
                  <w:vAlign w:val="center"/>
                </w:tcPr>
                <w:p w14:paraId="69AE5C9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17.06</w:t>
                  </w:r>
                </w:p>
              </w:tc>
              <w:tc>
                <w:tcPr>
                  <w:tcW w:w="365" w:type="dxa"/>
                  <w:shd w:val="clear" w:color="auto" w:fill="auto"/>
                  <w:tcMar>
                    <w:top w:w="0" w:type="dxa"/>
                    <w:left w:w="0" w:type="dxa"/>
                    <w:bottom w:w="0" w:type="dxa"/>
                    <w:right w:w="0" w:type="dxa"/>
                  </w:tcMar>
                  <w:vAlign w:val="center"/>
                </w:tcPr>
                <w:p w14:paraId="2B28DB1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6FD8B68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3.20</w:t>
                  </w:r>
                </w:p>
              </w:tc>
              <w:tc>
                <w:tcPr>
                  <w:tcW w:w="637" w:type="dxa"/>
                  <w:shd w:val="clear" w:color="auto" w:fill="auto"/>
                  <w:tcMar>
                    <w:top w:w="0" w:type="dxa"/>
                    <w:left w:w="0" w:type="dxa"/>
                    <w:bottom w:w="0" w:type="dxa"/>
                    <w:right w:w="0" w:type="dxa"/>
                  </w:tcMar>
                  <w:vAlign w:val="center"/>
                </w:tcPr>
                <w:p w14:paraId="14F9D03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72.74</w:t>
                  </w:r>
                </w:p>
              </w:tc>
              <w:tc>
                <w:tcPr>
                  <w:tcW w:w="335" w:type="pct"/>
                  <w:vMerge w:val="continue"/>
                  <w:shd w:val="clear" w:color="auto" w:fill="auto"/>
                  <w:tcMar>
                    <w:top w:w="0" w:type="dxa"/>
                    <w:left w:w="0" w:type="dxa"/>
                    <w:bottom w:w="0" w:type="dxa"/>
                    <w:right w:w="0" w:type="dxa"/>
                  </w:tcMar>
                  <w:vAlign w:val="center"/>
                </w:tcPr>
                <w:p w14:paraId="26A4249A">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p>
              </w:tc>
              <w:tc>
                <w:tcPr>
                  <w:tcW w:w="760" w:type="dxa"/>
                  <w:shd w:val="clear" w:color="auto" w:fill="auto"/>
                  <w:tcMar>
                    <w:top w:w="0" w:type="dxa"/>
                    <w:left w:w="0" w:type="dxa"/>
                    <w:bottom w:w="0" w:type="dxa"/>
                    <w:right w:w="0" w:type="dxa"/>
                  </w:tcMar>
                  <w:vAlign w:val="center"/>
                </w:tcPr>
                <w:p w14:paraId="7C95CD2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07E7172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51.74</w:t>
                  </w:r>
                </w:p>
              </w:tc>
              <w:tc>
                <w:tcPr>
                  <w:tcW w:w="296" w:type="pct"/>
                  <w:shd w:val="clear" w:color="auto" w:fill="auto"/>
                  <w:tcMar>
                    <w:top w:w="0" w:type="dxa"/>
                    <w:left w:w="0" w:type="dxa"/>
                    <w:bottom w:w="0" w:type="dxa"/>
                    <w:right w:w="0" w:type="dxa"/>
                  </w:tcMar>
                  <w:vAlign w:val="center"/>
                </w:tcPr>
                <w:p w14:paraId="4B2EDADB">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w:t>
                  </w:r>
                </w:p>
              </w:tc>
            </w:tr>
            <w:tr w14:paraId="6D214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24751296">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246" w:type="pct"/>
                  <w:shd w:val="clear" w:color="auto" w:fill="auto"/>
                  <w:tcMar>
                    <w:top w:w="0" w:type="dxa"/>
                    <w:left w:w="0" w:type="dxa"/>
                    <w:bottom w:w="0" w:type="dxa"/>
                    <w:right w:w="0" w:type="dxa"/>
                  </w:tcMar>
                  <w:vAlign w:val="center"/>
                </w:tcPr>
                <w:p w14:paraId="3110ED7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33F9A2C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钻床4</w:t>
                  </w:r>
                </w:p>
              </w:tc>
              <w:tc>
                <w:tcPr>
                  <w:tcW w:w="755" w:type="dxa"/>
                  <w:shd w:val="clear" w:color="auto" w:fill="auto"/>
                  <w:tcMar>
                    <w:top w:w="0" w:type="dxa"/>
                    <w:left w:w="0" w:type="dxa"/>
                    <w:bottom w:w="0" w:type="dxa"/>
                    <w:right w:w="0" w:type="dxa"/>
                  </w:tcMar>
                  <w:vAlign w:val="center"/>
                </w:tcPr>
                <w:p w14:paraId="23DD730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85/1</w:t>
                  </w:r>
                </w:p>
              </w:tc>
              <w:tc>
                <w:tcPr>
                  <w:tcW w:w="479" w:type="pct"/>
                  <w:shd w:val="clear" w:color="auto" w:fill="auto"/>
                  <w:tcMar>
                    <w:top w:w="0" w:type="dxa"/>
                    <w:left w:w="0" w:type="dxa"/>
                    <w:bottom w:w="0" w:type="dxa"/>
                    <w:right w:w="0" w:type="dxa"/>
                  </w:tcMar>
                  <w:vAlign w:val="center"/>
                </w:tcPr>
                <w:p w14:paraId="464CDB6B">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709DAB6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38.3</w:t>
                  </w:r>
                </w:p>
              </w:tc>
              <w:tc>
                <w:tcPr>
                  <w:tcW w:w="462" w:type="dxa"/>
                  <w:shd w:val="clear" w:color="auto" w:fill="auto"/>
                  <w:tcMar>
                    <w:top w:w="0" w:type="dxa"/>
                    <w:left w:w="0" w:type="dxa"/>
                    <w:bottom w:w="0" w:type="dxa"/>
                    <w:right w:w="0" w:type="dxa"/>
                  </w:tcMar>
                  <w:vAlign w:val="center"/>
                </w:tcPr>
                <w:p w14:paraId="05C6065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10.44</w:t>
                  </w:r>
                </w:p>
              </w:tc>
              <w:tc>
                <w:tcPr>
                  <w:tcW w:w="365" w:type="dxa"/>
                  <w:shd w:val="clear" w:color="auto" w:fill="auto"/>
                  <w:tcMar>
                    <w:top w:w="0" w:type="dxa"/>
                    <w:left w:w="0" w:type="dxa"/>
                    <w:bottom w:w="0" w:type="dxa"/>
                    <w:right w:w="0" w:type="dxa"/>
                  </w:tcMar>
                  <w:vAlign w:val="center"/>
                </w:tcPr>
                <w:p w14:paraId="1AB08F5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6F77C63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9.54</w:t>
                  </w:r>
                </w:p>
              </w:tc>
              <w:tc>
                <w:tcPr>
                  <w:tcW w:w="637" w:type="dxa"/>
                  <w:shd w:val="clear" w:color="auto" w:fill="auto"/>
                  <w:tcMar>
                    <w:top w:w="0" w:type="dxa"/>
                    <w:left w:w="0" w:type="dxa"/>
                    <w:bottom w:w="0" w:type="dxa"/>
                    <w:right w:w="0" w:type="dxa"/>
                  </w:tcMar>
                  <w:vAlign w:val="center"/>
                </w:tcPr>
                <w:p w14:paraId="159E2DB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72.64</w:t>
                  </w:r>
                </w:p>
              </w:tc>
              <w:tc>
                <w:tcPr>
                  <w:tcW w:w="335" w:type="pct"/>
                  <w:vMerge w:val="continue"/>
                  <w:shd w:val="clear" w:color="auto" w:fill="auto"/>
                  <w:tcMar>
                    <w:top w:w="0" w:type="dxa"/>
                    <w:left w:w="0" w:type="dxa"/>
                    <w:bottom w:w="0" w:type="dxa"/>
                    <w:right w:w="0" w:type="dxa"/>
                  </w:tcMar>
                  <w:vAlign w:val="center"/>
                </w:tcPr>
                <w:p w14:paraId="64FAA60F">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p>
              </w:tc>
              <w:tc>
                <w:tcPr>
                  <w:tcW w:w="760" w:type="dxa"/>
                  <w:shd w:val="clear" w:color="auto" w:fill="auto"/>
                  <w:tcMar>
                    <w:top w:w="0" w:type="dxa"/>
                    <w:left w:w="0" w:type="dxa"/>
                    <w:bottom w:w="0" w:type="dxa"/>
                    <w:right w:w="0" w:type="dxa"/>
                  </w:tcMar>
                  <w:vAlign w:val="center"/>
                </w:tcPr>
                <w:p w14:paraId="387FE50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391BBA8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51.64</w:t>
                  </w:r>
                </w:p>
              </w:tc>
              <w:tc>
                <w:tcPr>
                  <w:tcW w:w="296" w:type="pct"/>
                  <w:shd w:val="clear" w:color="auto" w:fill="auto"/>
                  <w:tcMar>
                    <w:top w:w="0" w:type="dxa"/>
                    <w:left w:w="0" w:type="dxa"/>
                    <w:bottom w:w="0" w:type="dxa"/>
                    <w:right w:w="0" w:type="dxa"/>
                  </w:tcMar>
                  <w:vAlign w:val="center"/>
                </w:tcPr>
                <w:p w14:paraId="11A0FDCC">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r>
            <w:tr w14:paraId="0145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426" w:type="dxa"/>
                  <w:shd w:val="clear" w:color="auto" w:fill="auto"/>
                  <w:tcMar>
                    <w:top w:w="0" w:type="dxa"/>
                    <w:left w:w="0" w:type="dxa"/>
                    <w:bottom w:w="0" w:type="dxa"/>
                    <w:right w:w="0" w:type="dxa"/>
                  </w:tcMar>
                  <w:vAlign w:val="center"/>
                </w:tcPr>
                <w:p w14:paraId="55C9D67C">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46" w:type="pct"/>
                  <w:shd w:val="clear" w:color="auto" w:fill="auto"/>
                  <w:tcMar>
                    <w:top w:w="0" w:type="dxa"/>
                    <w:left w:w="0" w:type="dxa"/>
                    <w:bottom w:w="0" w:type="dxa"/>
                    <w:right w:w="0" w:type="dxa"/>
                  </w:tcMar>
                  <w:vAlign w:val="center"/>
                </w:tcPr>
                <w:p w14:paraId="339B6F6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3A15B70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铣床1</w:t>
                  </w:r>
                </w:p>
              </w:tc>
              <w:tc>
                <w:tcPr>
                  <w:tcW w:w="755" w:type="dxa"/>
                  <w:shd w:val="clear" w:color="auto" w:fill="auto"/>
                  <w:tcMar>
                    <w:top w:w="0" w:type="dxa"/>
                    <w:left w:w="0" w:type="dxa"/>
                    <w:bottom w:w="0" w:type="dxa"/>
                    <w:right w:w="0" w:type="dxa"/>
                  </w:tcMar>
                  <w:vAlign w:val="center"/>
                </w:tcPr>
                <w:p w14:paraId="34D7CB6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i w:val="0"/>
                      <w:iCs w:val="0"/>
                      <w:color w:val="000000"/>
                      <w:kern w:val="0"/>
                      <w:sz w:val="18"/>
                      <w:szCs w:val="18"/>
                      <w:u w:val="none"/>
                      <w:lang w:val="en-US" w:eastAsia="zh-CN" w:bidi="ar"/>
                    </w:rPr>
                    <w:t>80</w:t>
                  </w:r>
                  <w:r>
                    <w:rPr>
                      <w:rFonts w:hint="default" w:ascii="Times New Roman" w:hAnsi="Times New Roman" w:eastAsia="宋体" w:cs="Times New Roman"/>
                      <w:i w:val="0"/>
                      <w:iCs w:val="0"/>
                      <w:color w:val="000000"/>
                      <w:kern w:val="0"/>
                      <w:sz w:val="18"/>
                      <w:szCs w:val="18"/>
                      <w:u w:val="none"/>
                      <w:lang w:val="en-US" w:eastAsia="zh-CN" w:bidi="ar"/>
                    </w:rPr>
                    <w:t>/1</w:t>
                  </w:r>
                </w:p>
              </w:tc>
              <w:tc>
                <w:tcPr>
                  <w:tcW w:w="479" w:type="pct"/>
                  <w:shd w:val="clear" w:color="auto" w:fill="auto"/>
                  <w:tcMar>
                    <w:top w:w="0" w:type="dxa"/>
                    <w:left w:w="0" w:type="dxa"/>
                    <w:bottom w:w="0" w:type="dxa"/>
                    <w:right w:w="0" w:type="dxa"/>
                  </w:tcMar>
                  <w:vAlign w:val="center"/>
                </w:tcPr>
                <w:p w14:paraId="02C9699B">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7A1D887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38.01</w:t>
                  </w:r>
                </w:p>
              </w:tc>
              <w:tc>
                <w:tcPr>
                  <w:tcW w:w="462" w:type="dxa"/>
                  <w:shd w:val="clear" w:color="auto" w:fill="auto"/>
                  <w:tcMar>
                    <w:top w:w="0" w:type="dxa"/>
                    <w:left w:w="0" w:type="dxa"/>
                    <w:bottom w:w="0" w:type="dxa"/>
                    <w:right w:w="0" w:type="dxa"/>
                  </w:tcMar>
                  <w:vAlign w:val="center"/>
                </w:tcPr>
                <w:p w14:paraId="696DC1D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17.29</w:t>
                  </w:r>
                </w:p>
              </w:tc>
              <w:tc>
                <w:tcPr>
                  <w:tcW w:w="365" w:type="dxa"/>
                  <w:shd w:val="clear" w:color="auto" w:fill="auto"/>
                  <w:tcMar>
                    <w:top w:w="0" w:type="dxa"/>
                    <w:left w:w="0" w:type="dxa"/>
                    <w:bottom w:w="0" w:type="dxa"/>
                    <w:right w:w="0" w:type="dxa"/>
                  </w:tcMar>
                  <w:vAlign w:val="center"/>
                </w:tcPr>
                <w:p w14:paraId="209C91F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23D4318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2.71</w:t>
                  </w:r>
                </w:p>
              </w:tc>
              <w:tc>
                <w:tcPr>
                  <w:tcW w:w="637" w:type="dxa"/>
                  <w:shd w:val="clear" w:color="auto" w:fill="auto"/>
                  <w:tcMar>
                    <w:top w:w="0" w:type="dxa"/>
                    <w:left w:w="0" w:type="dxa"/>
                    <w:bottom w:w="0" w:type="dxa"/>
                    <w:right w:w="0" w:type="dxa"/>
                  </w:tcMar>
                  <w:vAlign w:val="center"/>
                </w:tcPr>
                <w:p w14:paraId="7BA8971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67.78</w:t>
                  </w:r>
                </w:p>
              </w:tc>
              <w:tc>
                <w:tcPr>
                  <w:tcW w:w="335" w:type="pct"/>
                  <w:vMerge w:val="continue"/>
                  <w:shd w:val="clear" w:color="auto" w:fill="auto"/>
                  <w:tcMar>
                    <w:top w:w="0" w:type="dxa"/>
                    <w:left w:w="0" w:type="dxa"/>
                    <w:bottom w:w="0" w:type="dxa"/>
                    <w:right w:w="0" w:type="dxa"/>
                  </w:tcMar>
                  <w:vAlign w:val="center"/>
                </w:tcPr>
                <w:p w14:paraId="3B6154F9">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c>
                <w:tcPr>
                  <w:tcW w:w="760" w:type="dxa"/>
                  <w:shd w:val="clear" w:color="auto" w:fill="auto"/>
                  <w:tcMar>
                    <w:top w:w="0" w:type="dxa"/>
                    <w:left w:w="0" w:type="dxa"/>
                    <w:bottom w:w="0" w:type="dxa"/>
                    <w:right w:w="0" w:type="dxa"/>
                  </w:tcMar>
                  <w:vAlign w:val="center"/>
                </w:tcPr>
                <w:p w14:paraId="50296DA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1E1743A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46.78</w:t>
                  </w:r>
                </w:p>
              </w:tc>
              <w:tc>
                <w:tcPr>
                  <w:tcW w:w="296" w:type="pct"/>
                  <w:shd w:val="clear" w:color="auto" w:fill="auto"/>
                  <w:tcMar>
                    <w:top w:w="0" w:type="dxa"/>
                    <w:left w:w="0" w:type="dxa"/>
                    <w:bottom w:w="0" w:type="dxa"/>
                    <w:right w:w="0" w:type="dxa"/>
                  </w:tcMar>
                  <w:vAlign w:val="center"/>
                </w:tcPr>
                <w:p w14:paraId="4B86B2ED">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r>
            <w:tr w14:paraId="3D46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dxa"/>
                  <w:shd w:val="clear" w:color="auto" w:fill="auto"/>
                  <w:tcMar>
                    <w:top w:w="0" w:type="dxa"/>
                    <w:left w:w="0" w:type="dxa"/>
                    <w:bottom w:w="0" w:type="dxa"/>
                    <w:right w:w="0" w:type="dxa"/>
                  </w:tcMar>
                  <w:vAlign w:val="center"/>
                </w:tcPr>
                <w:p w14:paraId="2D8A1CDE">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11</w:t>
                  </w:r>
                </w:p>
              </w:tc>
              <w:tc>
                <w:tcPr>
                  <w:tcW w:w="246" w:type="pct"/>
                  <w:shd w:val="clear" w:color="auto" w:fill="auto"/>
                  <w:tcMar>
                    <w:top w:w="0" w:type="dxa"/>
                    <w:left w:w="0" w:type="dxa"/>
                    <w:bottom w:w="0" w:type="dxa"/>
                    <w:right w:w="0" w:type="dxa"/>
                  </w:tcMar>
                  <w:vAlign w:val="center"/>
                </w:tcPr>
                <w:p w14:paraId="5EEAFCC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0F93E6D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铣床2</w:t>
                  </w:r>
                </w:p>
              </w:tc>
              <w:tc>
                <w:tcPr>
                  <w:tcW w:w="755" w:type="dxa"/>
                  <w:shd w:val="clear" w:color="auto" w:fill="auto"/>
                  <w:tcMar>
                    <w:top w:w="0" w:type="dxa"/>
                    <w:left w:w="0" w:type="dxa"/>
                    <w:bottom w:w="0" w:type="dxa"/>
                    <w:right w:w="0" w:type="dxa"/>
                  </w:tcMar>
                  <w:vAlign w:val="center"/>
                </w:tcPr>
                <w:p w14:paraId="6C9739A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i w:val="0"/>
                      <w:iCs w:val="0"/>
                      <w:color w:val="000000"/>
                      <w:kern w:val="0"/>
                      <w:sz w:val="18"/>
                      <w:szCs w:val="18"/>
                      <w:u w:val="none"/>
                      <w:lang w:val="en-US" w:eastAsia="zh-CN" w:bidi="ar"/>
                    </w:rPr>
                    <w:t>80</w:t>
                  </w:r>
                  <w:r>
                    <w:rPr>
                      <w:rFonts w:hint="default" w:ascii="Times New Roman" w:hAnsi="Times New Roman" w:eastAsia="宋体" w:cs="Times New Roman"/>
                      <w:i w:val="0"/>
                      <w:iCs w:val="0"/>
                      <w:color w:val="000000"/>
                      <w:kern w:val="0"/>
                      <w:sz w:val="18"/>
                      <w:szCs w:val="18"/>
                      <w:u w:val="none"/>
                      <w:lang w:val="en-US" w:eastAsia="zh-CN" w:bidi="ar"/>
                    </w:rPr>
                    <w:t>/1</w:t>
                  </w:r>
                </w:p>
              </w:tc>
              <w:tc>
                <w:tcPr>
                  <w:tcW w:w="479" w:type="pct"/>
                  <w:shd w:val="clear" w:color="auto" w:fill="auto"/>
                  <w:tcMar>
                    <w:top w:w="0" w:type="dxa"/>
                    <w:left w:w="0" w:type="dxa"/>
                    <w:bottom w:w="0" w:type="dxa"/>
                    <w:right w:w="0" w:type="dxa"/>
                  </w:tcMar>
                  <w:vAlign w:val="center"/>
                </w:tcPr>
                <w:p w14:paraId="0F4C5D02">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071CE6E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34.83</w:t>
                  </w:r>
                </w:p>
              </w:tc>
              <w:tc>
                <w:tcPr>
                  <w:tcW w:w="462" w:type="dxa"/>
                  <w:shd w:val="clear" w:color="auto" w:fill="auto"/>
                  <w:tcMar>
                    <w:top w:w="0" w:type="dxa"/>
                    <w:left w:w="0" w:type="dxa"/>
                    <w:bottom w:w="0" w:type="dxa"/>
                    <w:right w:w="0" w:type="dxa"/>
                  </w:tcMar>
                  <w:vAlign w:val="center"/>
                </w:tcPr>
                <w:p w14:paraId="21726FD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10.44</w:t>
                  </w:r>
                </w:p>
              </w:tc>
              <w:tc>
                <w:tcPr>
                  <w:tcW w:w="365" w:type="dxa"/>
                  <w:shd w:val="clear" w:color="auto" w:fill="auto"/>
                  <w:tcMar>
                    <w:top w:w="0" w:type="dxa"/>
                    <w:left w:w="0" w:type="dxa"/>
                    <w:bottom w:w="0" w:type="dxa"/>
                    <w:right w:w="0" w:type="dxa"/>
                  </w:tcMar>
                  <w:vAlign w:val="center"/>
                </w:tcPr>
                <w:p w14:paraId="7434178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0CADBB9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9.65</w:t>
                  </w:r>
                </w:p>
              </w:tc>
              <w:tc>
                <w:tcPr>
                  <w:tcW w:w="637" w:type="dxa"/>
                  <w:shd w:val="clear" w:color="auto" w:fill="auto"/>
                  <w:tcMar>
                    <w:top w:w="0" w:type="dxa"/>
                    <w:left w:w="0" w:type="dxa"/>
                    <w:bottom w:w="0" w:type="dxa"/>
                    <w:right w:w="0" w:type="dxa"/>
                  </w:tcMar>
                  <w:vAlign w:val="center"/>
                </w:tcPr>
                <w:p w14:paraId="469BE5D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67.64</w:t>
                  </w:r>
                </w:p>
              </w:tc>
              <w:tc>
                <w:tcPr>
                  <w:tcW w:w="335" w:type="pct"/>
                  <w:vMerge w:val="continue"/>
                  <w:shd w:val="clear" w:color="auto" w:fill="auto"/>
                  <w:tcMar>
                    <w:top w:w="0" w:type="dxa"/>
                    <w:left w:w="0" w:type="dxa"/>
                    <w:bottom w:w="0" w:type="dxa"/>
                    <w:right w:w="0" w:type="dxa"/>
                  </w:tcMar>
                  <w:vAlign w:val="center"/>
                </w:tcPr>
                <w:p w14:paraId="37A1B8BB">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c>
                <w:tcPr>
                  <w:tcW w:w="760" w:type="dxa"/>
                  <w:shd w:val="clear" w:color="auto" w:fill="auto"/>
                  <w:tcMar>
                    <w:top w:w="0" w:type="dxa"/>
                    <w:left w:w="0" w:type="dxa"/>
                    <w:bottom w:w="0" w:type="dxa"/>
                    <w:right w:w="0" w:type="dxa"/>
                  </w:tcMar>
                  <w:vAlign w:val="center"/>
                </w:tcPr>
                <w:p w14:paraId="4CF7759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5B14751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46.64</w:t>
                  </w:r>
                </w:p>
              </w:tc>
              <w:tc>
                <w:tcPr>
                  <w:tcW w:w="296" w:type="pct"/>
                  <w:shd w:val="clear" w:color="auto" w:fill="auto"/>
                  <w:tcMar>
                    <w:top w:w="0" w:type="dxa"/>
                    <w:left w:w="0" w:type="dxa"/>
                    <w:bottom w:w="0" w:type="dxa"/>
                    <w:right w:w="0" w:type="dxa"/>
                  </w:tcMar>
                  <w:vAlign w:val="center"/>
                </w:tcPr>
                <w:p w14:paraId="0859A61A">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r>
            <w:tr w14:paraId="6D26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dxa"/>
                  <w:shd w:val="clear" w:color="auto" w:fill="auto"/>
                  <w:tcMar>
                    <w:top w:w="0" w:type="dxa"/>
                    <w:left w:w="0" w:type="dxa"/>
                    <w:bottom w:w="0" w:type="dxa"/>
                    <w:right w:w="0" w:type="dxa"/>
                  </w:tcMar>
                  <w:vAlign w:val="center"/>
                </w:tcPr>
                <w:p w14:paraId="5AA341B6">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246" w:type="pct"/>
                  <w:shd w:val="clear" w:color="auto" w:fill="auto"/>
                  <w:tcMar>
                    <w:top w:w="0" w:type="dxa"/>
                    <w:left w:w="0" w:type="dxa"/>
                    <w:bottom w:w="0" w:type="dxa"/>
                    <w:right w:w="0" w:type="dxa"/>
                  </w:tcMar>
                  <w:vAlign w:val="center"/>
                </w:tcPr>
                <w:p w14:paraId="5EBBC3A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736FCBD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四柱液压机</w:t>
                  </w:r>
                </w:p>
              </w:tc>
              <w:tc>
                <w:tcPr>
                  <w:tcW w:w="755" w:type="dxa"/>
                  <w:shd w:val="clear" w:color="auto" w:fill="auto"/>
                  <w:tcMar>
                    <w:top w:w="0" w:type="dxa"/>
                    <w:left w:w="0" w:type="dxa"/>
                    <w:bottom w:w="0" w:type="dxa"/>
                    <w:right w:w="0" w:type="dxa"/>
                  </w:tcMar>
                  <w:vAlign w:val="center"/>
                </w:tcPr>
                <w:p w14:paraId="7BC135C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85/1</w:t>
                  </w:r>
                </w:p>
              </w:tc>
              <w:tc>
                <w:tcPr>
                  <w:tcW w:w="479" w:type="pct"/>
                  <w:shd w:val="clear" w:color="auto" w:fill="auto"/>
                  <w:tcMar>
                    <w:top w:w="0" w:type="dxa"/>
                    <w:left w:w="0" w:type="dxa"/>
                    <w:bottom w:w="0" w:type="dxa"/>
                    <w:right w:w="0" w:type="dxa"/>
                  </w:tcMar>
                  <w:vAlign w:val="center"/>
                </w:tcPr>
                <w:p w14:paraId="01C962D4">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303E5D1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47.11</w:t>
                  </w:r>
                </w:p>
              </w:tc>
              <w:tc>
                <w:tcPr>
                  <w:tcW w:w="462" w:type="dxa"/>
                  <w:shd w:val="clear" w:color="auto" w:fill="auto"/>
                  <w:tcMar>
                    <w:top w:w="0" w:type="dxa"/>
                    <w:left w:w="0" w:type="dxa"/>
                    <w:bottom w:w="0" w:type="dxa"/>
                    <w:right w:w="0" w:type="dxa"/>
                  </w:tcMar>
                  <w:vAlign w:val="center"/>
                </w:tcPr>
                <w:p w14:paraId="60C2EB1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11.85</w:t>
                  </w:r>
                </w:p>
              </w:tc>
              <w:tc>
                <w:tcPr>
                  <w:tcW w:w="365" w:type="dxa"/>
                  <w:shd w:val="clear" w:color="auto" w:fill="auto"/>
                  <w:tcMar>
                    <w:top w:w="0" w:type="dxa"/>
                    <w:left w:w="0" w:type="dxa"/>
                    <w:bottom w:w="0" w:type="dxa"/>
                    <w:right w:w="0" w:type="dxa"/>
                  </w:tcMar>
                  <w:vAlign w:val="center"/>
                </w:tcPr>
                <w:p w14:paraId="0AEA98A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3CAAE59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1.95</w:t>
                  </w:r>
                </w:p>
              </w:tc>
              <w:tc>
                <w:tcPr>
                  <w:tcW w:w="637" w:type="dxa"/>
                  <w:shd w:val="clear" w:color="auto" w:fill="auto"/>
                  <w:tcMar>
                    <w:top w:w="0" w:type="dxa"/>
                    <w:left w:w="0" w:type="dxa"/>
                    <w:bottom w:w="0" w:type="dxa"/>
                    <w:right w:w="0" w:type="dxa"/>
                  </w:tcMar>
                  <w:vAlign w:val="center"/>
                </w:tcPr>
                <w:p w14:paraId="60C99FE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72.93</w:t>
                  </w:r>
                </w:p>
              </w:tc>
              <w:tc>
                <w:tcPr>
                  <w:tcW w:w="335" w:type="pct"/>
                  <w:vMerge w:val="continue"/>
                  <w:shd w:val="clear" w:color="auto" w:fill="auto"/>
                  <w:tcMar>
                    <w:top w:w="0" w:type="dxa"/>
                    <w:left w:w="0" w:type="dxa"/>
                    <w:bottom w:w="0" w:type="dxa"/>
                    <w:right w:w="0" w:type="dxa"/>
                  </w:tcMar>
                  <w:vAlign w:val="center"/>
                </w:tcPr>
                <w:p w14:paraId="207D8845">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c>
                <w:tcPr>
                  <w:tcW w:w="760" w:type="dxa"/>
                  <w:shd w:val="clear" w:color="auto" w:fill="auto"/>
                  <w:tcMar>
                    <w:top w:w="0" w:type="dxa"/>
                    <w:left w:w="0" w:type="dxa"/>
                    <w:bottom w:w="0" w:type="dxa"/>
                    <w:right w:w="0" w:type="dxa"/>
                  </w:tcMar>
                  <w:vAlign w:val="center"/>
                </w:tcPr>
                <w:p w14:paraId="618793D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59BB34B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51.93</w:t>
                  </w:r>
                </w:p>
              </w:tc>
              <w:tc>
                <w:tcPr>
                  <w:tcW w:w="296" w:type="pct"/>
                  <w:shd w:val="clear" w:color="auto" w:fill="auto"/>
                  <w:tcMar>
                    <w:top w:w="0" w:type="dxa"/>
                    <w:left w:w="0" w:type="dxa"/>
                    <w:bottom w:w="0" w:type="dxa"/>
                    <w:right w:w="0" w:type="dxa"/>
                  </w:tcMar>
                  <w:vAlign w:val="center"/>
                </w:tcPr>
                <w:p w14:paraId="56DDB948">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r>
            <w:tr w14:paraId="3ABB2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dxa"/>
                  <w:shd w:val="clear" w:color="auto" w:fill="auto"/>
                  <w:tcMar>
                    <w:top w:w="0" w:type="dxa"/>
                    <w:left w:w="0" w:type="dxa"/>
                    <w:bottom w:w="0" w:type="dxa"/>
                    <w:right w:w="0" w:type="dxa"/>
                  </w:tcMar>
                  <w:vAlign w:val="center"/>
                </w:tcPr>
                <w:p w14:paraId="1D8F0CDE">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246" w:type="pct"/>
                  <w:shd w:val="clear" w:color="auto" w:fill="auto"/>
                  <w:tcMar>
                    <w:top w:w="0" w:type="dxa"/>
                    <w:left w:w="0" w:type="dxa"/>
                    <w:bottom w:w="0" w:type="dxa"/>
                    <w:right w:w="0" w:type="dxa"/>
                  </w:tcMar>
                  <w:vAlign w:val="center"/>
                </w:tcPr>
                <w:p w14:paraId="713878A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68D7527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牛头刨床</w:t>
                  </w:r>
                </w:p>
              </w:tc>
              <w:tc>
                <w:tcPr>
                  <w:tcW w:w="755" w:type="dxa"/>
                  <w:shd w:val="clear" w:color="auto" w:fill="auto"/>
                  <w:tcMar>
                    <w:top w:w="0" w:type="dxa"/>
                    <w:left w:w="0" w:type="dxa"/>
                    <w:bottom w:w="0" w:type="dxa"/>
                    <w:right w:w="0" w:type="dxa"/>
                  </w:tcMar>
                  <w:vAlign w:val="center"/>
                </w:tcPr>
                <w:p w14:paraId="2260A96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85/1</w:t>
                  </w:r>
                </w:p>
              </w:tc>
              <w:tc>
                <w:tcPr>
                  <w:tcW w:w="479" w:type="pct"/>
                  <w:shd w:val="clear" w:color="auto" w:fill="auto"/>
                  <w:tcMar>
                    <w:top w:w="0" w:type="dxa"/>
                    <w:left w:w="0" w:type="dxa"/>
                    <w:bottom w:w="0" w:type="dxa"/>
                    <w:right w:w="0" w:type="dxa"/>
                  </w:tcMar>
                  <w:vAlign w:val="center"/>
                </w:tcPr>
                <w:p w14:paraId="16A142C5">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74F6B52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40.97</w:t>
                  </w:r>
                </w:p>
              </w:tc>
              <w:tc>
                <w:tcPr>
                  <w:tcW w:w="462" w:type="dxa"/>
                  <w:shd w:val="clear" w:color="auto" w:fill="auto"/>
                  <w:tcMar>
                    <w:top w:w="0" w:type="dxa"/>
                    <w:left w:w="0" w:type="dxa"/>
                    <w:bottom w:w="0" w:type="dxa"/>
                    <w:right w:w="0" w:type="dxa"/>
                  </w:tcMar>
                  <w:vAlign w:val="center"/>
                </w:tcPr>
                <w:p w14:paraId="6BC0924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16.87</w:t>
                  </w:r>
                </w:p>
              </w:tc>
              <w:tc>
                <w:tcPr>
                  <w:tcW w:w="365" w:type="dxa"/>
                  <w:shd w:val="clear" w:color="auto" w:fill="auto"/>
                  <w:tcMar>
                    <w:top w:w="0" w:type="dxa"/>
                    <w:left w:w="0" w:type="dxa"/>
                    <w:bottom w:w="0" w:type="dxa"/>
                    <w:right w:w="0" w:type="dxa"/>
                  </w:tcMar>
                  <w:vAlign w:val="center"/>
                </w:tcPr>
                <w:p w14:paraId="7D7314E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5879591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3.04</w:t>
                  </w:r>
                </w:p>
              </w:tc>
              <w:tc>
                <w:tcPr>
                  <w:tcW w:w="637" w:type="dxa"/>
                  <w:shd w:val="clear" w:color="auto" w:fill="auto"/>
                  <w:tcMar>
                    <w:top w:w="0" w:type="dxa"/>
                    <w:left w:w="0" w:type="dxa"/>
                    <w:bottom w:w="0" w:type="dxa"/>
                    <w:right w:w="0" w:type="dxa"/>
                  </w:tcMar>
                  <w:vAlign w:val="center"/>
                </w:tcPr>
                <w:p w14:paraId="3AE58FE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72.75</w:t>
                  </w:r>
                </w:p>
              </w:tc>
              <w:tc>
                <w:tcPr>
                  <w:tcW w:w="335" w:type="pct"/>
                  <w:vMerge w:val="continue"/>
                  <w:shd w:val="clear" w:color="auto" w:fill="auto"/>
                  <w:tcMar>
                    <w:top w:w="0" w:type="dxa"/>
                    <w:left w:w="0" w:type="dxa"/>
                    <w:bottom w:w="0" w:type="dxa"/>
                    <w:right w:w="0" w:type="dxa"/>
                  </w:tcMar>
                  <w:vAlign w:val="center"/>
                </w:tcPr>
                <w:p w14:paraId="596B9980">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c>
                <w:tcPr>
                  <w:tcW w:w="760" w:type="dxa"/>
                  <w:shd w:val="clear" w:color="auto" w:fill="auto"/>
                  <w:tcMar>
                    <w:top w:w="0" w:type="dxa"/>
                    <w:left w:w="0" w:type="dxa"/>
                    <w:bottom w:w="0" w:type="dxa"/>
                    <w:right w:w="0" w:type="dxa"/>
                  </w:tcMar>
                  <w:vAlign w:val="center"/>
                </w:tcPr>
                <w:p w14:paraId="0AD2B66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103DE59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51.75</w:t>
                  </w:r>
                </w:p>
              </w:tc>
              <w:tc>
                <w:tcPr>
                  <w:tcW w:w="296" w:type="pct"/>
                  <w:shd w:val="clear" w:color="auto" w:fill="auto"/>
                  <w:tcMar>
                    <w:top w:w="0" w:type="dxa"/>
                    <w:left w:w="0" w:type="dxa"/>
                    <w:bottom w:w="0" w:type="dxa"/>
                    <w:right w:w="0" w:type="dxa"/>
                  </w:tcMar>
                  <w:vAlign w:val="center"/>
                </w:tcPr>
                <w:p w14:paraId="262B373A">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r>
            <w:tr w14:paraId="0908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356EC5D3">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246" w:type="pct"/>
                  <w:shd w:val="clear" w:color="auto" w:fill="auto"/>
                  <w:tcMar>
                    <w:top w:w="0" w:type="dxa"/>
                    <w:left w:w="0" w:type="dxa"/>
                    <w:bottom w:w="0" w:type="dxa"/>
                    <w:right w:w="0" w:type="dxa"/>
                  </w:tcMar>
                  <w:vAlign w:val="center"/>
                </w:tcPr>
                <w:p w14:paraId="2F851B0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049B541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抛光机</w:t>
                  </w:r>
                  <w:r>
                    <w:rPr>
                      <w:rFonts w:hint="eastAsia" w:cs="Times New Roman"/>
                      <w:i w:val="0"/>
                      <w:iCs w:val="0"/>
                      <w:color w:val="000000"/>
                      <w:kern w:val="0"/>
                      <w:sz w:val="18"/>
                      <w:szCs w:val="18"/>
                      <w:u w:val="none"/>
                      <w:lang w:val="en-US" w:eastAsia="zh-CN" w:bidi="ar"/>
                    </w:rPr>
                    <w:t>1</w:t>
                  </w:r>
                </w:p>
              </w:tc>
              <w:tc>
                <w:tcPr>
                  <w:tcW w:w="755" w:type="dxa"/>
                  <w:shd w:val="clear" w:color="auto" w:fill="auto"/>
                  <w:tcMar>
                    <w:top w:w="0" w:type="dxa"/>
                    <w:left w:w="0" w:type="dxa"/>
                    <w:bottom w:w="0" w:type="dxa"/>
                    <w:right w:w="0" w:type="dxa"/>
                  </w:tcMar>
                  <w:vAlign w:val="center"/>
                </w:tcPr>
                <w:p w14:paraId="7A650AC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i w:val="0"/>
                      <w:iCs w:val="0"/>
                      <w:color w:val="000000"/>
                      <w:kern w:val="0"/>
                      <w:sz w:val="18"/>
                      <w:szCs w:val="18"/>
                      <w:u w:val="none"/>
                      <w:lang w:val="en-US" w:eastAsia="zh-CN" w:bidi="ar"/>
                    </w:rPr>
                    <w:t>80</w:t>
                  </w:r>
                  <w:r>
                    <w:rPr>
                      <w:rFonts w:hint="default" w:ascii="Times New Roman" w:hAnsi="Times New Roman" w:eastAsia="宋体" w:cs="Times New Roman"/>
                      <w:i w:val="0"/>
                      <w:iCs w:val="0"/>
                      <w:color w:val="000000"/>
                      <w:kern w:val="0"/>
                      <w:sz w:val="18"/>
                      <w:szCs w:val="18"/>
                      <w:u w:val="none"/>
                      <w:lang w:val="en-US" w:eastAsia="zh-CN" w:bidi="ar"/>
                    </w:rPr>
                    <w:t>/1</w:t>
                  </w:r>
                </w:p>
              </w:tc>
              <w:tc>
                <w:tcPr>
                  <w:tcW w:w="479" w:type="pct"/>
                  <w:shd w:val="clear" w:color="auto" w:fill="auto"/>
                  <w:tcMar>
                    <w:top w:w="0" w:type="dxa"/>
                    <w:left w:w="0" w:type="dxa"/>
                    <w:bottom w:w="0" w:type="dxa"/>
                    <w:right w:w="0" w:type="dxa"/>
                  </w:tcMar>
                  <w:vAlign w:val="center"/>
                </w:tcPr>
                <w:p w14:paraId="4748848E">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1B0AE58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43.55</w:t>
                  </w:r>
                </w:p>
              </w:tc>
              <w:tc>
                <w:tcPr>
                  <w:tcW w:w="462" w:type="dxa"/>
                  <w:shd w:val="clear" w:color="auto" w:fill="auto"/>
                  <w:tcMar>
                    <w:top w:w="0" w:type="dxa"/>
                    <w:left w:w="0" w:type="dxa"/>
                    <w:bottom w:w="0" w:type="dxa"/>
                    <w:right w:w="0" w:type="dxa"/>
                  </w:tcMar>
                  <w:vAlign w:val="center"/>
                </w:tcPr>
                <w:p w14:paraId="1B58360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4.35</w:t>
                  </w:r>
                </w:p>
              </w:tc>
              <w:tc>
                <w:tcPr>
                  <w:tcW w:w="365" w:type="dxa"/>
                  <w:shd w:val="clear" w:color="auto" w:fill="auto"/>
                  <w:tcMar>
                    <w:top w:w="0" w:type="dxa"/>
                    <w:left w:w="0" w:type="dxa"/>
                    <w:bottom w:w="0" w:type="dxa"/>
                    <w:right w:w="0" w:type="dxa"/>
                  </w:tcMar>
                  <w:vAlign w:val="center"/>
                </w:tcPr>
                <w:p w14:paraId="7F1A5C5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5AD2BAE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5.08</w:t>
                  </w:r>
                </w:p>
              </w:tc>
              <w:tc>
                <w:tcPr>
                  <w:tcW w:w="637" w:type="dxa"/>
                  <w:shd w:val="clear" w:color="auto" w:fill="auto"/>
                  <w:tcMar>
                    <w:top w:w="0" w:type="dxa"/>
                    <w:left w:w="0" w:type="dxa"/>
                    <w:bottom w:w="0" w:type="dxa"/>
                    <w:right w:w="0" w:type="dxa"/>
                  </w:tcMar>
                  <w:vAlign w:val="center"/>
                </w:tcPr>
                <w:p w14:paraId="683A067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67.67</w:t>
                  </w:r>
                </w:p>
              </w:tc>
              <w:tc>
                <w:tcPr>
                  <w:tcW w:w="335" w:type="pct"/>
                  <w:vMerge w:val="continue"/>
                  <w:shd w:val="clear" w:color="auto" w:fill="auto"/>
                  <w:tcMar>
                    <w:top w:w="0" w:type="dxa"/>
                    <w:left w:w="0" w:type="dxa"/>
                    <w:bottom w:w="0" w:type="dxa"/>
                    <w:right w:w="0" w:type="dxa"/>
                  </w:tcMar>
                  <w:vAlign w:val="center"/>
                </w:tcPr>
                <w:p w14:paraId="0B1492AA">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c>
                <w:tcPr>
                  <w:tcW w:w="760" w:type="dxa"/>
                  <w:shd w:val="clear" w:color="auto" w:fill="auto"/>
                  <w:tcMar>
                    <w:top w:w="0" w:type="dxa"/>
                    <w:left w:w="0" w:type="dxa"/>
                    <w:bottom w:w="0" w:type="dxa"/>
                    <w:right w:w="0" w:type="dxa"/>
                  </w:tcMar>
                  <w:vAlign w:val="center"/>
                </w:tcPr>
                <w:p w14:paraId="1CBB882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1BA1F51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46.67</w:t>
                  </w:r>
                </w:p>
              </w:tc>
              <w:tc>
                <w:tcPr>
                  <w:tcW w:w="296" w:type="pct"/>
                  <w:shd w:val="clear" w:color="auto" w:fill="auto"/>
                  <w:tcMar>
                    <w:top w:w="0" w:type="dxa"/>
                    <w:left w:w="0" w:type="dxa"/>
                    <w:bottom w:w="0" w:type="dxa"/>
                    <w:right w:w="0" w:type="dxa"/>
                  </w:tcMar>
                  <w:vAlign w:val="center"/>
                </w:tcPr>
                <w:p w14:paraId="403F9B64">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r>
            <w:tr w14:paraId="48F8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38B5313F">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15</w:t>
                  </w:r>
                </w:p>
              </w:tc>
              <w:tc>
                <w:tcPr>
                  <w:tcW w:w="246" w:type="pct"/>
                  <w:shd w:val="clear" w:color="auto" w:fill="auto"/>
                  <w:tcMar>
                    <w:top w:w="0" w:type="dxa"/>
                    <w:left w:w="0" w:type="dxa"/>
                    <w:bottom w:w="0" w:type="dxa"/>
                    <w:right w:w="0" w:type="dxa"/>
                  </w:tcMar>
                  <w:vAlign w:val="center"/>
                </w:tcPr>
                <w:p w14:paraId="0D3FF97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59DAD05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抛光机2</w:t>
                  </w:r>
                </w:p>
              </w:tc>
              <w:tc>
                <w:tcPr>
                  <w:tcW w:w="755" w:type="dxa"/>
                  <w:shd w:val="clear" w:color="auto" w:fill="auto"/>
                  <w:tcMar>
                    <w:top w:w="0" w:type="dxa"/>
                    <w:left w:w="0" w:type="dxa"/>
                    <w:bottom w:w="0" w:type="dxa"/>
                    <w:right w:w="0" w:type="dxa"/>
                  </w:tcMar>
                  <w:vAlign w:val="center"/>
                </w:tcPr>
                <w:p w14:paraId="3083ADB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80/1</w:t>
                  </w:r>
                </w:p>
              </w:tc>
              <w:tc>
                <w:tcPr>
                  <w:tcW w:w="479" w:type="pct"/>
                  <w:shd w:val="clear" w:color="auto" w:fill="auto"/>
                  <w:tcMar>
                    <w:top w:w="0" w:type="dxa"/>
                    <w:left w:w="0" w:type="dxa"/>
                    <w:bottom w:w="0" w:type="dxa"/>
                    <w:right w:w="0" w:type="dxa"/>
                  </w:tcMar>
                  <w:vAlign w:val="center"/>
                </w:tcPr>
                <w:p w14:paraId="444405A4">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基础减震、厂房隔声</w:t>
                  </w:r>
                </w:p>
              </w:tc>
              <w:tc>
                <w:tcPr>
                  <w:tcW w:w="590" w:type="dxa"/>
                  <w:shd w:val="clear" w:color="auto" w:fill="auto"/>
                  <w:tcMar>
                    <w:top w:w="0" w:type="dxa"/>
                    <w:left w:w="0" w:type="dxa"/>
                    <w:bottom w:w="0" w:type="dxa"/>
                    <w:right w:w="0" w:type="dxa"/>
                  </w:tcMar>
                  <w:vAlign w:val="center"/>
                </w:tcPr>
                <w:p w14:paraId="13B94E5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40.35</w:t>
                  </w:r>
                </w:p>
              </w:tc>
              <w:tc>
                <w:tcPr>
                  <w:tcW w:w="462" w:type="dxa"/>
                  <w:shd w:val="clear" w:color="auto" w:fill="auto"/>
                  <w:tcMar>
                    <w:top w:w="0" w:type="dxa"/>
                    <w:left w:w="0" w:type="dxa"/>
                    <w:bottom w:w="0" w:type="dxa"/>
                    <w:right w:w="0" w:type="dxa"/>
                  </w:tcMar>
                  <w:vAlign w:val="center"/>
                </w:tcPr>
                <w:p w14:paraId="3264055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4.21</w:t>
                  </w:r>
                </w:p>
              </w:tc>
              <w:tc>
                <w:tcPr>
                  <w:tcW w:w="365" w:type="dxa"/>
                  <w:shd w:val="clear" w:color="auto" w:fill="auto"/>
                  <w:tcMar>
                    <w:top w:w="0" w:type="dxa"/>
                    <w:left w:w="0" w:type="dxa"/>
                    <w:bottom w:w="0" w:type="dxa"/>
                    <w:right w:w="0" w:type="dxa"/>
                  </w:tcMar>
                  <w:vAlign w:val="center"/>
                </w:tcPr>
                <w:p w14:paraId="70F8E32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3A95934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5.56</w:t>
                  </w:r>
                </w:p>
              </w:tc>
              <w:tc>
                <w:tcPr>
                  <w:tcW w:w="637" w:type="dxa"/>
                  <w:shd w:val="clear" w:color="auto" w:fill="auto"/>
                  <w:tcMar>
                    <w:top w:w="0" w:type="dxa"/>
                    <w:left w:w="0" w:type="dxa"/>
                    <w:bottom w:w="0" w:type="dxa"/>
                    <w:right w:w="0" w:type="dxa"/>
                  </w:tcMar>
                  <w:vAlign w:val="center"/>
                </w:tcPr>
                <w:p w14:paraId="28F2D4B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67.28</w:t>
                  </w:r>
                </w:p>
              </w:tc>
              <w:tc>
                <w:tcPr>
                  <w:tcW w:w="335" w:type="pct"/>
                  <w:vMerge w:val="continue"/>
                  <w:shd w:val="clear" w:color="auto" w:fill="auto"/>
                  <w:tcMar>
                    <w:top w:w="0" w:type="dxa"/>
                    <w:left w:w="0" w:type="dxa"/>
                    <w:bottom w:w="0" w:type="dxa"/>
                    <w:right w:w="0" w:type="dxa"/>
                  </w:tcMar>
                  <w:vAlign w:val="center"/>
                </w:tcPr>
                <w:p w14:paraId="04FE3986">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c>
                <w:tcPr>
                  <w:tcW w:w="760" w:type="dxa"/>
                  <w:shd w:val="clear" w:color="auto" w:fill="auto"/>
                  <w:tcMar>
                    <w:top w:w="0" w:type="dxa"/>
                    <w:left w:w="0" w:type="dxa"/>
                    <w:bottom w:w="0" w:type="dxa"/>
                    <w:right w:w="0" w:type="dxa"/>
                  </w:tcMar>
                  <w:vAlign w:val="center"/>
                </w:tcPr>
                <w:p w14:paraId="255F165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245465E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46.51</w:t>
                  </w:r>
                </w:p>
              </w:tc>
              <w:tc>
                <w:tcPr>
                  <w:tcW w:w="296" w:type="pct"/>
                  <w:shd w:val="clear" w:color="auto" w:fill="auto"/>
                  <w:tcMar>
                    <w:top w:w="0" w:type="dxa"/>
                    <w:left w:w="0" w:type="dxa"/>
                    <w:bottom w:w="0" w:type="dxa"/>
                    <w:right w:w="0" w:type="dxa"/>
                  </w:tcMar>
                  <w:vAlign w:val="center"/>
                </w:tcPr>
                <w:p w14:paraId="31AB00DF">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1</w:t>
                  </w:r>
                </w:p>
              </w:tc>
            </w:tr>
            <w:tr w14:paraId="2594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43B280ED">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w:t>
                  </w:r>
                  <w:r>
                    <w:rPr>
                      <w:rFonts w:hint="eastAsia" w:cs="Times New Roman"/>
                      <w:i w:val="0"/>
                      <w:iCs w:val="0"/>
                      <w:color w:val="000000"/>
                      <w:kern w:val="0"/>
                      <w:sz w:val="18"/>
                      <w:szCs w:val="18"/>
                      <w:u w:val="none"/>
                      <w:lang w:val="en-US" w:eastAsia="zh-CN" w:bidi="ar"/>
                    </w:rPr>
                    <w:t>6</w:t>
                  </w:r>
                </w:p>
              </w:tc>
              <w:tc>
                <w:tcPr>
                  <w:tcW w:w="246" w:type="pct"/>
                  <w:shd w:val="clear" w:color="auto" w:fill="auto"/>
                  <w:tcMar>
                    <w:top w:w="0" w:type="dxa"/>
                    <w:left w:w="0" w:type="dxa"/>
                    <w:bottom w:w="0" w:type="dxa"/>
                    <w:right w:w="0" w:type="dxa"/>
                  </w:tcMar>
                  <w:vAlign w:val="center"/>
                </w:tcPr>
                <w:p w14:paraId="7C53620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2534043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氩弧焊机</w:t>
                  </w:r>
                </w:p>
              </w:tc>
              <w:tc>
                <w:tcPr>
                  <w:tcW w:w="755" w:type="dxa"/>
                  <w:shd w:val="clear" w:color="auto" w:fill="auto"/>
                  <w:tcMar>
                    <w:top w:w="0" w:type="dxa"/>
                    <w:left w:w="0" w:type="dxa"/>
                    <w:bottom w:w="0" w:type="dxa"/>
                    <w:right w:w="0" w:type="dxa"/>
                  </w:tcMar>
                  <w:vAlign w:val="center"/>
                </w:tcPr>
                <w:p w14:paraId="3D3294D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i w:val="0"/>
                      <w:iCs w:val="0"/>
                      <w:color w:val="000000"/>
                      <w:kern w:val="0"/>
                      <w:sz w:val="18"/>
                      <w:szCs w:val="18"/>
                      <w:u w:val="none"/>
                      <w:lang w:val="en-US" w:eastAsia="zh-CN" w:bidi="ar"/>
                    </w:rPr>
                    <w:t>75</w:t>
                  </w:r>
                  <w:r>
                    <w:rPr>
                      <w:rFonts w:hint="default" w:ascii="Times New Roman" w:hAnsi="Times New Roman" w:eastAsia="宋体" w:cs="Times New Roman"/>
                      <w:i w:val="0"/>
                      <w:iCs w:val="0"/>
                      <w:color w:val="000000"/>
                      <w:kern w:val="0"/>
                      <w:sz w:val="18"/>
                      <w:szCs w:val="18"/>
                      <w:u w:val="none"/>
                      <w:lang w:val="en-US" w:eastAsia="zh-CN" w:bidi="ar"/>
                    </w:rPr>
                    <w:t>/1</w:t>
                  </w:r>
                </w:p>
              </w:tc>
              <w:tc>
                <w:tcPr>
                  <w:tcW w:w="479" w:type="pct"/>
                  <w:shd w:val="clear" w:color="auto" w:fill="auto"/>
                  <w:tcMar>
                    <w:top w:w="0" w:type="dxa"/>
                    <w:left w:w="0" w:type="dxa"/>
                    <w:bottom w:w="0" w:type="dxa"/>
                    <w:right w:w="0" w:type="dxa"/>
                  </w:tcMar>
                  <w:vAlign w:val="center"/>
                </w:tcPr>
                <w:p w14:paraId="4C16FB92">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5CC4430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23.39</w:t>
                  </w:r>
                </w:p>
              </w:tc>
              <w:tc>
                <w:tcPr>
                  <w:tcW w:w="462" w:type="dxa"/>
                  <w:shd w:val="clear" w:color="auto" w:fill="auto"/>
                  <w:tcMar>
                    <w:top w:w="0" w:type="dxa"/>
                    <w:left w:w="0" w:type="dxa"/>
                    <w:bottom w:w="0" w:type="dxa"/>
                    <w:right w:w="0" w:type="dxa"/>
                  </w:tcMar>
                  <w:vAlign w:val="center"/>
                </w:tcPr>
                <w:p w14:paraId="3435454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17.29</w:t>
                  </w:r>
                </w:p>
              </w:tc>
              <w:tc>
                <w:tcPr>
                  <w:tcW w:w="365" w:type="dxa"/>
                  <w:shd w:val="clear" w:color="auto" w:fill="auto"/>
                  <w:tcMar>
                    <w:top w:w="0" w:type="dxa"/>
                    <w:left w:w="0" w:type="dxa"/>
                    <w:bottom w:w="0" w:type="dxa"/>
                    <w:right w:w="0" w:type="dxa"/>
                  </w:tcMar>
                  <w:vAlign w:val="center"/>
                </w:tcPr>
                <w:p w14:paraId="64BBDF6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355D427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3.15</w:t>
                  </w:r>
                </w:p>
              </w:tc>
              <w:tc>
                <w:tcPr>
                  <w:tcW w:w="637" w:type="dxa"/>
                  <w:shd w:val="clear" w:color="auto" w:fill="auto"/>
                  <w:tcMar>
                    <w:top w:w="0" w:type="dxa"/>
                    <w:left w:w="0" w:type="dxa"/>
                    <w:bottom w:w="0" w:type="dxa"/>
                    <w:right w:w="0" w:type="dxa"/>
                  </w:tcMar>
                  <w:vAlign w:val="center"/>
                </w:tcPr>
                <w:p w14:paraId="53F1E77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62.74</w:t>
                  </w:r>
                </w:p>
              </w:tc>
              <w:tc>
                <w:tcPr>
                  <w:tcW w:w="335" w:type="pct"/>
                  <w:vMerge w:val="continue"/>
                  <w:shd w:val="clear" w:color="auto" w:fill="auto"/>
                  <w:tcMar>
                    <w:top w:w="0" w:type="dxa"/>
                    <w:left w:w="0" w:type="dxa"/>
                    <w:bottom w:w="0" w:type="dxa"/>
                    <w:right w:w="0" w:type="dxa"/>
                  </w:tcMar>
                  <w:vAlign w:val="center"/>
                </w:tcPr>
                <w:p w14:paraId="73677E93">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c>
                <w:tcPr>
                  <w:tcW w:w="760" w:type="dxa"/>
                  <w:shd w:val="clear" w:color="auto" w:fill="auto"/>
                  <w:tcMar>
                    <w:top w:w="0" w:type="dxa"/>
                    <w:left w:w="0" w:type="dxa"/>
                    <w:bottom w:w="0" w:type="dxa"/>
                    <w:right w:w="0" w:type="dxa"/>
                  </w:tcMar>
                  <w:vAlign w:val="center"/>
                </w:tcPr>
                <w:p w14:paraId="7767663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7E13737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41.74</w:t>
                  </w:r>
                </w:p>
              </w:tc>
              <w:tc>
                <w:tcPr>
                  <w:tcW w:w="296" w:type="pct"/>
                  <w:shd w:val="clear" w:color="auto" w:fill="auto"/>
                  <w:tcMar>
                    <w:top w:w="0" w:type="dxa"/>
                    <w:left w:w="0" w:type="dxa"/>
                    <w:bottom w:w="0" w:type="dxa"/>
                    <w:right w:w="0" w:type="dxa"/>
                  </w:tcMar>
                  <w:vAlign w:val="center"/>
                </w:tcPr>
                <w:p w14:paraId="4CC1983D">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r>
            <w:tr w14:paraId="19A4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4F08D82C">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w:t>
                  </w:r>
                  <w:r>
                    <w:rPr>
                      <w:rFonts w:hint="eastAsia" w:cs="Times New Roman"/>
                      <w:i w:val="0"/>
                      <w:iCs w:val="0"/>
                      <w:color w:val="000000"/>
                      <w:kern w:val="0"/>
                      <w:sz w:val="18"/>
                      <w:szCs w:val="18"/>
                      <w:u w:val="none"/>
                      <w:lang w:val="en-US" w:eastAsia="zh-CN" w:bidi="ar"/>
                    </w:rPr>
                    <w:t>7</w:t>
                  </w:r>
                </w:p>
              </w:tc>
              <w:tc>
                <w:tcPr>
                  <w:tcW w:w="246" w:type="pct"/>
                  <w:shd w:val="clear" w:color="auto" w:fill="auto"/>
                  <w:tcMar>
                    <w:top w:w="0" w:type="dxa"/>
                    <w:left w:w="0" w:type="dxa"/>
                    <w:bottom w:w="0" w:type="dxa"/>
                    <w:right w:w="0" w:type="dxa"/>
                  </w:tcMar>
                  <w:vAlign w:val="center"/>
                </w:tcPr>
                <w:p w14:paraId="3D424A7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6B5E4B3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水帘除尘器1</w:t>
                  </w:r>
                </w:p>
              </w:tc>
              <w:tc>
                <w:tcPr>
                  <w:tcW w:w="755" w:type="dxa"/>
                  <w:shd w:val="clear" w:color="auto" w:fill="auto"/>
                  <w:tcMar>
                    <w:top w:w="0" w:type="dxa"/>
                    <w:left w:w="0" w:type="dxa"/>
                    <w:bottom w:w="0" w:type="dxa"/>
                    <w:right w:w="0" w:type="dxa"/>
                  </w:tcMar>
                  <w:vAlign w:val="center"/>
                </w:tcPr>
                <w:p w14:paraId="75C3DB3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i w:val="0"/>
                      <w:iCs w:val="0"/>
                      <w:color w:val="000000"/>
                      <w:kern w:val="0"/>
                      <w:sz w:val="18"/>
                      <w:szCs w:val="18"/>
                      <w:u w:val="none"/>
                      <w:lang w:val="en-US" w:eastAsia="zh-CN" w:bidi="ar"/>
                    </w:rPr>
                    <w:t>75</w:t>
                  </w:r>
                  <w:r>
                    <w:rPr>
                      <w:rFonts w:hint="default" w:ascii="Times New Roman" w:hAnsi="Times New Roman" w:eastAsia="宋体" w:cs="Times New Roman"/>
                      <w:i w:val="0"/>
                      <w:iCs w:val="0"/>
                      <w:color w:val="000000"/>
                      <w:kern w:val="0"/>
                      <w:sz w:val="18"/>
                      <w:szCs w:val="18"/>
                      <w:u w:val="none"/>
                      <w:lang w:val="en-US" w:eastAsia="zh-CN" w:bidi="ar"/>
                    </w:rPr>
                    <w:t>/1</w:t>
                  </w:r>
                </w:p>
              </w:tc>
              <w:tc>
                <w:tcPr>
                  <w:tcW w:w="479" w:type="pct"/>
                  <w:shd w:val="clear" w:color="auto" w:fill="auto"/>
                  <w:tcMar>
                    <w:top w:w="0" w:type="dxa"/>
                    <w:left w:w="0" w:type="dxa"/>
                    <w:bottom w:w="0" w:type="dxa"/>
                    <w:right w:w="0" w:type="dxa"/>
                  </w:tcMar>
                  <w:vAlign w:val="center"/>
                </w:tcPr>
                <w:p w14:paraId="30898663">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26BA0801">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47.11</w:t>
                  </w:r>
                </w:p>
              </w:tc>
              <w:tc>
                <w:tcPr>
                  <w:tcW w:w="462" w:type="dxa"/>
                  <w:shd w:val="clear" w:color="auto" w:fill="auto"/>
                  <w:tcMar>
                    <w:top w:w="0" w:type="dxa"/>
                    <w:left w:w="0" w:type="dxa"/>
                    <w:bottom w:w="0" w:type="dxa"/>
                    <w:right w:w="0" w:type="dxa"/>
                  </w:tcMar>
                  <w:vAlign w:val="center"/>
                </w:tcPr>
                <w:p w14:paraId="07206B9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4.16</w:t>
                  </w:r>
                </w:p>
              </w:tc>
              <w:tc>
                <w:tcPr>
                  <w:tcW w:w="365" w:type="dxa"/>
                  <w:shd w:val="clear" w:color="auto" w:fill="auto"/>
                  <w:tcMar>
                    <w:top w:w="0" w:type="dxa"/>
                    <w:left w:w="0" w:type="dxa"/>
                    <w:bottom w:w="0" w:type="dxa"/>
                    <w:right w:w="0" w:type="dxa"/>
                  </w:tcMar>
                  <w:vAlign w:val="center"/>
                </w:tcPr>
                <w:p w14:paraId="2888967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1CF00C9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1.95</w:t>
                  </w:r>
                </w:p>
              </w:tc>
              <w:tc>
                <w:tcPr>
                  <w:tcW w:w="637" w:type="dxa"/>
                  <w:shd w:val="clear" w:color="auto" w:fill="auto"/>
                  <w:tcMar>
                    <w:top w:w="0" w:type="dxa"/>
                    <w:left w:w="0" w:type="dxa"/>
                    <w:bottom w:w="0" w:type="dxa"/>
                    <w:right w:w="0" w:type="dxa"/>
                  </w:tcMar>
                  <w:vAlign w:val="center"/>
                </w:tcPr>
                <w:p w14:paraId="5F6F93C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62.93</w:t>
                  </w:r>
                </w:p>
              </w:tc>
              <w:tc>
                <w:tcPr>
                  <w:tcW w:w="335" w:type="pct"/>
                  <w:vMerge w:val="continue"/>
                  <w:shd w:val="clear" w:color="auto" w:fill="auto"/>
                  <w:tcMar>
                    <w:top w:w="0" w:type="dxa"/>
                    <w:left w:w="0" w:type="dxa"/>
                    <w:bottom w:w="0" w:type="dxa"/>
                    <w:right w:w="0" w:type="dxa"/>
                  </w:tcMar>
                  <w:vAlign w:val="center"/>
                </w:tcPr>
                <w:p w14:paraId="7DBBDA63">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p>
              </w:tc>
              <w:tc>
                <w:tcPr>
                  <w:tcW w:w="760" w:type="dxa"/>
                  <w:shd w:val="clear" w:color="auto" w:fill="auto"/>
                  <w:tcMar>
                    <w:top w:w="0" w:type="dxa"/>
                    <w:left w:w="0" w:type="dxa"/>
                    <w:bottom w:w="0" w:type="dxa"/>
                    <w:right w:w="0" w:type="dxa"/>
                  </w:tcMar>
                  <w:vAlign w:val="center"/>
                </w:tcPr>
                <w:p w14:paraId="22FA472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3686AA6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41.93</w:t>
                  </w:r>
                </w:p>
              </w:tc>
              <w:tc>
                <w:tcPr>
                  <w:tcW w:w="296" w:type="pct"/>
                  <w:shd w:val="clear" w:color="auto" w:fill="auto"/>
                  <w:tcMar>
                    <w:top w:w="0" w:type="dxa"/>
                    <w:left w:w="0" w:type="dxa"/>
                    <w:bottom w:w="0" w:type="dxa"/>
                    <w:right w:w="0" w:type="dxa"/>
                  </w:tcMar>
                  <w:vAlign w:val="center"/>
                </w:tcPr>
                <w:p w14:paraId="4A0D1FAB">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r>
            <w:tr w14:paraId="42BE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7279834B">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w:t>
                  </w:r>
                  <w:r>
                    <w:rPr>
                      <w:rFonts w:hint="eastAsia" w:cs="Times New Roman"/>
                      <w:i w:val="0"/>
                      <w:iCs w:val="0"/>
                      <w:color w:val="000000"/>
                      <w:kern w:val="0"/>
                      <w:sz w:val="18"/>
                      <w:szCs w:val="18"/>
                      <w:u w:val="none"/>
                      <w:lang w:val="en-US" w:eastAsia="zh-CN" w:bidi="ar"/>
                    </w:rPr>
                    <w:t>8</w:t>
                  </w:r>
                </w:p>
              </w:tc>
              <w:tc>
                <w:tcPr>
                  <w:tcW w:w="246" w:type="pct"/>
                  <w:shd w:val="clear" w:color="auto" w:fill="auto"/>
                  <w:tcMar>
                    <w:top w:w="0" w:type="dxa"/>
                    <w:left w:w="0" w:type="dxa"/>
                    <w:bottom w:w="0" w:type="dxa"/>
                    <w:right w:w="0" w:type="dxa"/>
                  </w:tcMar>
                  <w:vAlign w:val="center"/>
                </w:tcPr>
                <w:p w14:paraId="29CBA32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3F81888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水帘除尘器2</w:t>
                  </w:r>
                </w:p>
              </w:tc>
              <w:tc>
                <w:tcPr>
                  <w:tcW w:w="755" w:type="dxa"/>
                  <w:shd w:val="clear" w:color="auto" w:fill="auto"/>
                  <w:tcMar>
                    <w:top w:w="0" w:type="dxa"/>
                    <w:left w:w="0" w:type="dxa"/>
                    <w:bottom w:w="0" w:type="dxa"/>
                    <w:right w:w="0" w:type="dxa"/>
                  </w:tcMar>
                  <w:vAlign w:val="center"/>
                </w:tcPr>
                <w:p w14:paraId="677E97A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i w:val="0"/>
                      <w:iCs w:val="0"/>
                      <w:color w:val="000000"/>
                      <w:kern w:val="0"/>
                      <w:sz w:val="18"/>
                      <w:szCs w:val="18"/>
                      <w:u w:val="none"/>
                      <w:lang w:val="en-US" w:eastAsia="zh-CN" w:bidi="ar"/>
                    </w:rPr>
                    <w:t>75</w:t>
                  </w:r>
                  <w:r>
                    <w:rPr>
                      <w:rFonts w:hint="default" w:ascii="Times New Roman" w:hAnsi="Times New Roman" w:eastAsia="宋体" w:cs="Times New Roman"/>
                      <w:i w:val="0"/>
                      <w:iCs w:val="0"/>
                      <w:color w:val="000000"/>
                      <w:kern w:val="0"/>
                      <w:sz w:val="18"/>
                      <w:szCs w:val="18"/>
                      <w:u w:val="none"/>
                      <w:lang w:val="en-US" w:eastAsia="zh-CN" w:bidi="ar"/>
                    </w:rPr>
                    <w:t>/1</w:t>
                  </w:r>
                </w:p>
              </w:tc>
              <w:tc>
                <w:tcPr>
                  <w:tcW w:w="479" w:type="pct"/>
                  <w:shd w:val="clear" w:color="auto" w:fill="auto"/>
                  <w:tcMar>
                    <w:top w:w="0" w:type="dxa"/>
                    <w:left w:w="0" w:type="dxa"/>
                    <w:bottom w:w="0" w:type="dxa"/>
                    <w:right w:w="0" w:type="dxa"/>
                  </w:tcMar>
                  <w:vAlign w:val="center"/>
                </w:tcPr>
                <w:p w14:paraId="6E2DBBAE">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2887188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39.05</w:t>
                  </w:r>
                </w:p>
              </w:tc>
              <w:tc>
                <w:tcPr>
                  <w:tcW w:w="462" w:type="dxa"/>
                  <w:shd w:val="clear" w:color="auto" w:fill="auto"/>
                  <w:tcMar>
                    <w:top w:w="0" w:type="dxa"/>
                    <w:left w:w="0" w:type="dxa"/>
                    <w:bottom w:w="0" w:type="dxa"/>
                    <w:right w:w="0" w:type="dxa"/>
                  </w:tcMar>
                  <w:vAlign w:val="center"/>
                </w:tcPr>
                <w:p w14:paraId="03C07F74">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4.54</w:t>
                  </w:r>
                </w:p>
              </w:tc>
              <w:tc>
                <w:tcPr>
                  <w:tcW w:w="365" w:type="dxa"/>
                  <w:shd w:val="clear" w:color="auto" w:fill="auto"/>
                  <w:tcMar>
                    <w:top w:w="0" w:type="dxa"/>
                    <w:left w:w="0" w:type="dxa"/>
                    <w:bottom w:w="0" w:type="dxa"/>
                    <w:right w:w="0" w:type="dxa"/>
                  </w:tcMar>
                  <w:vAlign w:val="center"/>
                </w:tcPr>
                <w:p w14:paraId="488B66E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55E1C02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5.22</w:t>
                  </w:r>
                </w:p>
              </w:tc>
              <w:tc>
                <w:tcPr>
                  <w:tcW w:w="637" w:type="dxa"/>
                  <w:shd w:val="clear" w:color="auto" w:fill="auto"/>
                  <w:tcMar>
                    <w:top w:w="0" w:type="dxa"/>
                    <w:left w:w="0" w:type="dxa"/>
                    <w:bottom w:w="0" w:type="dxa"/>
                    <w:right w:w="0" w:type="dxa"/>
                  </w:tcMar>
                  <w:vAlign w:val="center"/>
                </w:tcPr>
                <w:p w14:paraId="6900E02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62.67</w:t>
                  </w:r>
                </w:p>
              </w:tc>
              <w:tc>
                <w:tcPr>
                  <w:tcW w:w="335" w:type="pct"/>
                  <w:vMerge w:val="continue"/>
                  <w:shd w:val="clear" w:color="auto" w:fill="auto"/>
                  <w:tcMar>
                    <w:top w:w="0" w:type="dxa"/>
                    <w:left w:w="0" w:type="dxa"/>
                    <w:bottom w:w="0" w:type="dxa"/>
                    <w:right w:w="0" w:type="dxa"/>
                  </w:tcMar>
                  <w:vAlign w:val="center"/>
                </w:tcPr>
                <w:p w14:paraId="547BD524">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c>
                <w:tcPr>
                  <w:tcW w:w="760" w:type="dxa"/>
                  <w:shd w:val="clear" w:color="auto" w:fill="auto"/>
                  <w:tcMar>
                    <w:top w:w="0" w:type="dxa"/>
                    <w:left w:w="0" w:type="dxa"/>
                    <w:bottom w:w="0" w:type="dxa"/>
                    <w:right w:w="0" w:type="dxa"/>
                  </w:tcMar>
                  <w:vAlign w:val="center"/>
                </w:tcPr>
                <w:p w14:paraId="32369D3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2A6EC7B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41.67</w:t>
                  </w:r>
                </w:p>
              </w:tc>
              <w:tc>
                <w:tcPr>
                  <w:tcW w:w="296" w:type="pct"/>
                  <w:shd w:val="clear" w:color="auto" w:fill="auto"/>
                  <w:tcMar>
                    <w:top w:w="0" w:type="dxa"/>
                    <w:left w:w="0" w:type="dxa"/>
                    <w:bottom w:w="0" w:type="dxa"/>
                    <w:right w:w="0" w:type="dxa"/>
                  </w:tcMar>
                  <w:vAlign w:val="center"/>
                </w:tcPr>
                <w:p w14:paraId="2AE689B4">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r>
            <w:tr w14:paraId="1B74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426" w:type="dxa"/>
                  <w:shd w:val="clear" w:color="auto" w:fill="auto"/>
                  <w:tcMar>
                    <w:top w:w="0" w:type="dxa"/>
                    <w:left w:w="0" w:type="dxa"/>
                    <w:bottom w:w="0" w:type="dxa"/>
                    <w:right w:w="0" w:type="dxa"/>
                  </w:tcMar>
                  <w:vAlign w:val="center"/>
                </w:tcPr>
                <w:p w14:paraId="353199F9">
                  <w:pPr>
                    <w:keepNext w:val="0"/>
                    <w:keepLines w:val="0"/>
                    <w:widowControl/>
                    <w:suppressLineNumbers w:val="0"/>
                    <w:spacing w:before="0" w:beforeAutospacing="0" w:after="0" w:afterAutospacing="0" w:line="240" w:lineRule="auto"/>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w:t>
                  </w:r>
                  <w:r>
                    <w:rPr>
                      <w:rFonts w:hint="eastAsia" w:cs="Times New Roman"/>
                      <w:i w:val="0"/>
                      <w:iCs w:val="0"/>
                      <w:color w:val="000000"/>
                      <w:kern w:val="0"/>
                      <w:sz w:val="18"/>
                      <w:szCs w:val="18"/>
                      <w:u w:val="none"/>
                      <w:lang w:val="en-US" w:eastAsia="zh-CN" w:bidi="ar"/>
                    </w:rPr>
                    <w:t>9</w:t>
                  </w:r>
                </w:p>
              </w:tc>
              <w:tc>
                <w:tcPr>
                  <w:tcW w:w="246" w:type="pct"/>
                  <w:shd w:val="clear" w:color="auto" w:fill="auto"/>
                  <w:tcMar>
                    <w:top w:w="0" w:type="dxa"/>
                    <w:left w:w="0" w:type="dxa"/>
                    <w:bottom w:w="0" w:type="dxa"/>
                    <w:right w:w="0" w:type="dxa"/>
                  </w:tcMar>
                  <w:vAlign w:val="center"/>
                </w:tcPr>
                <w:p w14:paraId="207B204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生产车间</w:t>
                  </w:r>
                </w:p>
              </w:tc>
              <w:tc>
                <w:tcPr>
                  <w:tcW w:w="870" w:type="dxa"/>
                  <w:shd w:val="clear" w:color="auto" w:fill="auto"/>
                  <w:tcMar>
                    <w:top w:w="0" w:type="dxa"/>
                    <w:left w:w="0" w:type="dxa"/>
                    <w:bottom w:w="0" w:type="dxa"/>
                    <w:right w:w="0" w:type="dxa"/>
                  </w:tcMar>
                  <w:vAlign w:val="center"/>
                </w:tcPr>
                <w:p w14:paraId="50D7FDC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移动式除尘器</w:t>
                  </w:r>
                </w:p>
              </w:tc>
              <w:tc>
                <w:tcPr>
                  <w:tcW w:w="755" w:type="dxa"/>
                  <w:shd w:val="clear" w:color="auto" w:fill="auto"/>
                  <w:tcMar>
                    <w:top w:w="0" w:type="dxa"/>
                    <w:left w:w="0" w:type="dxa"/>
                    <w:bottom w:w="0" w:type="dxa"/>
                    <w:right w:w="0" w:type="dxa"/>
                  </w:tcMar>
                  <w:vAlign w:val="center"/>
                </w:tcPr>
                <w:p w14:paraId="5AE4F10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85/1</w:t>
                  </w:r>
                </w:p>
              </w:tc>
              <w:tc>
                <w:tcPr>
                  <w:tcW w:w="479" w:type="pct"/>
                  <w:shd w:val="clear" w:color="auto" w:fill="auto"/>
                  <w:tcMar>
                    <w:top w:w="0" w:type="dxa"/>
                    <w:left w:w="0" w:type="dxa"/>
                    <w:bottom w:w="0" w:type="dxa"/>
                    <w:right w:w="0" w:type="dxa"/>
                  </w:tcMar>
                  <w:vAlign w:val="center"/>
                </w:tcPr>
                <w:p w14:paraId="2237B3AA">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基础减震、</w:t>
                  </w:r>
                  <w:r>
                    <w:rPr>
                      <w:rFonts w:hint="default" w:ascii="Times New Roman" w:hAnsi="Times New Roman" w:eastAsia="宋体" w:cs="Times New Roman"/>
                      <w:color w:val="auto"/>
                      <w:sz w:val="18"/>
                      <w:szCs w:val="18"/>
                      <w:highlight w:val="none"/>
                      <w:lang w:val="en-US" w:eastAsia="zh-CN"/>
                    </w:rPr>
                    <w:t>厂房隔声</w:t>
                  </w:r>
                </w:p>
              </w:tc>
              <w:tc>
                <w:tcPr>
                  <w:tcW w:w="590" w:type="dxa"/>
                  <w:shd w:val="clear" w:color="auto" w:fill="auto"/>
                  <w:tcMar>
                    <w:top w:w="0" w:type="dxa"/>
                    <w:left w:w="0" w:type="dxa"/>
                    <w:bottom w:w="0" w:type="dxa"/>
                    <w:right w:w="0" w:type="dxa"/>
                  </w:tcMar>
                  <w:vAlign w:val="center"/>
                </w:tcPr>
                <w:p w14:paraId="0E6A837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23.4</w:t>
                  </w:r>
                </w:p>
              </w:tc>
              <w:tc>
                <w:tcPr>
                  <w:tcW w:w="462" w:type="dxa"/>
                  <w:shd w:val="clear" w:color="auto" w:fill="auto"/>
                  <w:tcMar>
                    <w:top w:w="0" w:type="dxa"/>
                    <w:left w:w="0" w:type="dxa"/>
                    <w:bottom w:w="0" w:type="dxa"/>
                    <w:right w:w="0" w:type="dxa"/>
                  </w:tcMar>
                  <w:vAlign w:val="center"/>
                </w:tcPr>
                <w:p w14:paraId="1A22530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14.17</w:t>
                  </w:r>
                </w:p>
              </w:tc>
              <w:tc>
                <w:tcPr>
                  <w:tcW w:w="365" w:type="dxa"/>
                  <w:shd w:val="clear" w:color="auto" w:fill="auto"/>
                  <w:tcMar>
                    <w:top w:w="0" w:type="dxa"/>
                    <w:left w:w="0" w:type="dxa"/>
                    <w:bottom w:w="0" w:type="dxa"/>
                    <w:right w:w="0" w:type="dxa"/>
                  </w:tcMar>
                  <w:vAlign w:val="center"/>
                </w:tcPr>
                <w:p w14:paraId="72192EF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1" w:type="dxa"/>
                  <w:shd w:val="clear" w:color="auto" w:fill="auto"/>
                  <w:tcMar>
                    <w:top w:w="0" w:type="dxa"/>
                    <w:left w:w="0" w:type="dxa"/>
                    <w:bottom w:w="0" w:type="dxa"/>
                    <w:right w:w="0" w:type="dxa"/>
                  </w:tcMar>
                  <w:vAlign w:val="center"/>
                </w:tcPr>
                <w:p w14:paraId="6DC8F14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6.27</w:t>
                  </w:r>
                </w:p>
              </w:tc>
              <w:tc>
                <w:tcPr>
                  <w:tcW w:w="637" w:type="dxa"/>
                  <w:shd w:val="clear" w:color="auto" w:fill="auto"/>
                  <w:tcMar>
                    <w:top w:w="0" w:type="dxa"/>
                    <w:left w:w="0" w:type="dxa"/>
                    <w:bottom w:w="0" w:type="dxa"/>
                    <w:right w:w="0" w:type="dxa"/>
                  </w:tcMar>
                  <w:vAlign w:val="center"/>
                </w:tcPr>
                <w:p w14:paraId="1F89F7F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72.65</w:t>
                  </w:r>
                </w:p>
              </w:tc>
              <w:tc>
                <w:tcPr>
                  <w:tcW w:w="335" w:type="pct"/>
                  <w:vMerge w:val="continue"/>
                  <w:shd w:val="clear" w:color="auto" w:fill="auto"/>
                  <w:tcMar>
                    <w:top w:w="0" w:type="dxa"/>
                    <w:left w:w="0" w:type="dxa"/>
                    <w:bottom w:w="0" w:type="dxa"/>
                    <w:right w:w="0" w:type="dxa"/>
                  </w:tcMar>
                  <w:vAlign w:val="center"/>
                </w:tcPr>
                <w:p w14:paraId="2084F85B">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rPr>
                  </w:pPr>
                </w:p>
              </w:tc>
              <w:tc>
                <w:tcPr>
                  <w:tcW w:w="760" w:type="dxa"/>
                  <w:shd w:val="clear" w:color="auto" w:fill="auto"/>
                  <w:tcMar>
                    <w:top w:w="0" w:type="dxa"/>
                    <w:left w:w="0" w:type="dxa"/>
                    <w:bottom w:w="0" w:type="dxa"/>
                    <w:right w:w="0" w:type="dxa"/>
                  </w:tcMar>
                  <w:vAlign w:val="center"/>
                </w:tcPr>
                <w:p w14:paraId="26802BF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817" w:type="dxa"/>
                  <w:shd w:val="clear" w:color="auto" w:fill="auto"/>
                  <w:tcMar>
                    <w:top w:w="0" w:type="dxa"/>
                    <w:left w:w="0" w:type="dxa"/>
                    <w:bottom w:w="0" w:type="dxa"/>
                    <w:right w:w="0" w:type="dxa"/>
                  </w:tcMar>
                  <w:vAlign w:val="center"/>
                </w:tcPr>
                <w:p w14:paraId="3AF7888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51.65</w:t>
                  </w:r>
                </w:p>
              </w:tc>
              <w:tc>
                <w:tcPr>
                  <w:tcW w:w="296" w:type="pct"/>
                  <w:shd w:val="clear" w:color="auto" w:fill="auto"/>
                  <w:tcMar>
                    <w:top w:w="0" w:type="dxa"/>
                    <w:left w:w="0" w:type="dxa"/>
                    <w:bottom w:w="0" w:type="dxa"/>
                    <w:right w:w="0" w:type="dxa"/>
                  </w:tcMar>
                  <w:vAlign w:val="center"/>
                </w:tcPr>
                <w:p w14:paraId="17AC1012">
                  <w:pPr>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r>
            <w:tr w14:paraId="4A0C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000" w:type="pct"/>
                  <w:gridSpan w:val="14"/>
                  <w:shd w:val="clear" w:color="auto" w:fill="auto"/>
                  <w:tcMar>
                    <w:top w:w="0" w:type="dxa"/>
                    <w:left w:w="0" w:type="dxa"/>
                    <w:bottom w:w="0" w:type="dxa"/>
                    <w:right w:w="0" w:type="dxa"/>
                  </w:tcMar>
                  <w:vAlign w:val="center"/>
                </w:tcPr>
                <w:p w14:paraId="68130A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注：①表中坐标以厂区西南角作为原点，以东向、北向分别作为X轴和Y轴；</w:t>
                  </w:r>
                </w:p>
                <w:p w14:paraId="4FB7FDE3">
                  <w:pPr>
                    <w:keepNext w:val="0"/>
                    <w:keepLines w:val="0"/>
                    <w:suppressLineNumbers w:val="0"/>
                    <w:spacing w:before="0" w:beforeAutospacing="0" w:after="0" w:afterAutospacing="0" w:line="240" w:lineRule="exact"/>
                    <w:ind w:left="0" w:right="0"/>
                    <w:jc w:val="both"/>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②以噪声源最近受声的声压级做最不利情况考虑。</w:t>
                  </w:r>
                </w:p>
              </w:tc>
            </w:tr>
            <w:bookmarkEnd w:id="14"/>
          </w:tbl>
          <w:p w14:paraId="2AA1322F">
            <w:pPr>
              <w:keepNext w:val="0"/>
              <w:keepLines w:val="0"/>
              <w:suppressLineNumbers w:val="0"/>
              <w:spacing w:before="0" w:beforeAutospacing="0" w:after="0" w:afterAutospacing="0" w:line="360" w:lineRule="auto"/>
              <w:ind w:left="0" w:right="0" w:firstLine="482" w:firstLineChars="200"/>
              <w:rPr>
                <w:rFonts w:hint="default" w:eastAsiaTheme="minorEastAsia"/>
                <w:b/>
                <w:color w:val="auto"/>
                <w:sz w:val="24"/>
              </w:rPr>
            </w:pPr>
            <w:r>
              <w:rPr>
                <w:rFonts w:hint="default" w:eastAsiaTheme="minorEastAsia"/>
                <w:b/>
                <w:color w:val="auto"/>
                <w:sz w:val="24"/>
              </w:rPr>
              <w:t>2、噪声污染防治措施</w:t>
            </w:r>
          </w:p>
          <w:p w14:paraId="39586297">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default" w:eastAsiaTheme="minorEastAsia"/>
                <w:color w:val="auto"/>
                <w:sz w:val="24"/>
              </w:rPr>
              <w:t>为了尽量降低噪声对周围环境的影响，建议企业采取如下措施：</w:t>
            </w:r>
          </w:p>
          <w:p w14:paraId="514C0E8D">
            <w:pPr>
              <w:keepNext w:val="0"/>
              <w:keepLines w:val="0"/>
              <w:numPr>
                <w:ilvl w:val="0"/>
                <w:numId w:val="32"/>
              </w:numPr>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default" w:eastAsiaTheme="minorEastAsia"/>
                <w:color w:val="auto"/>
                <w:sz w:val="24"/>
              </w:rPr>
              <w:t>选用噪声低、振动小的设备，对高噪声设备采取隔声、吸声/消声、减震等降噪措施。</w:t>
            </w:r>
          </w:p>
          <w:p w14:paraId="1C82A9E8">
            <w:pPr>
              <w:keepNext w:val="0"/>
              <w:keepLines w:val="0"/>
              <w:suppressLineNumbers w:val="0"/>
              <w:spacing w:before="0" w:beforeAutospacing="0" w:after="0" w:afterAutospacing="0" w:line="360" w:lineRule="auto"/>
              <w:ind w:left="0" w:right="0" w:firstLine="480" w:firstLineChars="200"/>
              <w:rPr>
                <w:rFonts w:hint="eastAsia" w:eastAsiaTheme="minorEastAsia"/>
                <w:color w:val="auto"/>
                <w:sz w:val="24"/>
                <w:lang w:val="en-US" w:eastAsia="zh-CN"/>
              </w:rPr>
            </w:pPr>
            <w:r>
              <w:rPr>
                <w:rFonts w:hint="default" w:eastAsiaTheme="minorEastAsia"/>
                <w:color w:val="auto"/>
                <w:sz w:val="24"/>
              </w:rPr>
              <w:t>（2）高噪声设备尽量布置在整个厂房的中间区域</w:t>
            </w:r>
            <w:r>
              <w:rPr>
                <w:rFonts w:hint="eastAsia" w:eastAsiaTheme="minorEastAsia"/>
                <w:color w:val="auto"/>
                <w:sz w:val="24"/>
                <w:lang w:eastAsia="zh-CN"/>
              </w:rPr>
              <w:t>。</w:t>
            </w:r>
          </w:p>
          <w:p w14:paraId="04858F3B">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default" w:eastAsiaTheme="minorEastAsia"/>
                <w:color w:val="auto"/>
                <w:sz w:val="24"/>
              </w:rPr>
              <w:t>（3）生产车间安装隔声门窗，生产时尽可能保持门窗关闭状态。</w:t>
            </w:r>
          </w:p>
          <w:p w14:paraId="65BE7CF9">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default" w:eastAsiaTheme="minorEastAsia"/>
                <w:color w:val="auto"/>
                <w:sz w:val="24"/>
              </w:rPr>
              <w:t>（4）加强设备日常检修和维护，确保设备处于良好的运转状态，杜绝因设备不正常运转时产生的高噪声现象。</w:t>
            </w:r>
          </w:p>
          <w:p w14:paraId="0DBD2D90">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default" w:eastAsiaTheme="minorEastAsia"/>
                <w:color w:val="auto"/>
                <w:sz w:val="24"/>
              </w:rPr>
              <w:t>（5）加强厂区内交通管理，运输车辆限速行驶，禁鸣喇叭；加强工人的生产操作管理，减少或降低人为噪声的产生。</w:t>
            </w:r>
          </w:p>
          <w:p w14:paraId="08A94D8A">
            <w:pPr>
              <w:keepNext w:val="0"/>
              <w:keepLines w:val="0"/>
              <w:suppressLineNumbers w:val="0"/>
              <w:spacing w:before="0" w:beforeAutospacing="0" w:after="0" w:afterAutospacing="0" w:line="360" w:lineRule="auto"/>
              <w:ind w:left="0" w:right="0" w:firstLine="482" w:firstLineChars="200"/>
              <w:rPr>
                <w:rFonts w:hint="default" w:eastAsiaTheme="minorEastAsia"/>
                <w:b/>
                <w:color w:val="auto"/>
                <w:sz w:val="24"/>
              </w:rPr>
            </w:pPr>
            <w:r>
              <w:rPr>
                <w:rFonts w:hint="default" w:eastAsiaTheme="minorEastAsia"/>
                <w:b/>
                <w:color w:val="auto"/>
                <w:sz w:val="24"/>
              </w:rPr>
              <w:t>3、噪声环境影响分析</w:t>
            </w:r>
          </w:p>
          <w:p w14:paraId="31E9D64C">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default" w:eastAsiaTheme="minorEastAsia"/>
                <w:color w:val="auto"/>
                <w:sz w:val="24"/>
              </w:rPr>
              <w:t>（1）预测模型</w:t>
            </w:r>
          </w:p>
          <w:p w14:paraId="5DCBAA74">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default" w:eastAsiaTheme="minorEastAsia"/>
                <w:color w:val="auto"/>
                <w:sz w:val="24"/>
              </w:rPr>
              <w:t>根据项目建设内容及《环境影响评价技术导则声环境》（HJ2.4-2021）的要求，本项目环评采用的模型为《环境影响评价技术导则声环境》（HJ2.4-2021）附录A（规范性附录</w:t>
            </w:r>
            <w:r>
              <w:rPr>
                <w:rFonts w:hint="eastAsia" w:eastAsiaTheme="minorEastAsia"/>
                <w:color w:val="auto"/>
                <w:sz w:val="24"/>
                <w:lang w:eastAsia="zh-CN"/>
              </w:rPr>
              <w:t>）</w:t>
            </w:r>
            <w:r>
              <w:rPr>
                <w:rFonts w:hint="default" w:eastAsiaTheme="minorEastAsia"/>
                <w:color w:val="auto"/>
                <w:sz w:val="24"/>
              </w:rPr>
              <w:t>户外声传播的衰减和附录B（规范性附录）中“B.1工业噪声预测计算模型”。</w:t>
            </w:r>
          </w:p>
          <w:p w14:paraId="4E71D856">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default" w:eastAsiaTheme="minorEastAsia"/>
                <w:color w:val="auto"/>
                <w:sz w:val="24"/>
              </w:rPr>
              <w:t>（2）预测参数</w:t>
            </w:r>
          </w:p>
          <w:p w14:paraId="4E55E932">
            <w:pPr>
              <w:keepNext w:val="0"/>
              <w:keepLines w:val="0"/>
              <w:widowControl/>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default" w:eastAsiaTheme="minorEastAsia"/>
                <w:color w:val="auto"/>
                <w:sz w:val="24"/>
              </w:rPr>
              <w:t>本项目噪声环境影响预测基础数据详见下表</w:t>
            </w:r>
            <w:r>
              <w:rPr>
                <w:rFonts w:hint="eastAsia" w:eastAsiaTheme="minorEastAsia"/>
                <w:color w:val="auto"/>
                <w:sz w:val="24"/>
              </w:rPr>
              <w:t>：</w:t>
            </w:r>
          </w:p>
          <w:p w14:paraId="33A38038">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表4-1</w:t>
            </w:r>
            <w:r>
              <w:rPr>
                <w:rFonts w:hint="eastAsia" w:cs="Times New Roman" w:eastAsiaTheme="minorEastAsia"/>
                <w:b/>
                <w:bCs/>
                <w:kern w:val="2"/>
                <w:sz w:val="24"/>
                <w:szCs w:val="24"/>
                <w:lang w:val="en-US" w:eastAsia="zh-CN" w:bidi="ar-SA"/>
              </w:rPr>
              <w:t>1</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噪声环境影响预测基础数据表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9"/>
              <w:gridCol w:w="3594"/>
              <w:gridCol w:w="1408"/>
              <w:gridCol w:w="1838"/>
            </w:tblGrid>
            <w:tr w14:paraId="7EAD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2" w:type="pct"/>
                  <w:vAlign w:val="center"/>
                </w:tcPr>
                <w:p w14:paraId="5410992C">
                  <w:pPr>
                    <w:keepNext w:val="0"/>
                    <w:keepLines w:val="0"/>
                    <w:widowControl/>
                    <w:suppressLineNumbers w:val="0"/>
                    <w:spacing w:before="0" w:beforeAutospacing="0" w:after="0" w:afterAutospacing="0"/>
                    <w:ind w:left="0" w:right="0"/>
                    <w:jc w:val="center"/>
                    <w:rPr>
                      <w:rFonts w:hint="default"/>
                      <w:color w:val="auto"/>
                      <w:kern w:val="0"/>
                      <w:szCs w:val="21"/>
                    </w:rPr>
                  </w:pPr>
                  <w:bookmarkStart w:id="16" w:name="PT_4"/>
                  <w:r>
                    <w:rPr>
                      <w:rFonts w:hint="default"/>
                      <w:color w:val="auto"/>
                      <w:kern w:val="0"/>
                      <w:szCs w:val="21"/>
                    </w:rPr>
                    <w:t>序号</w:t>
                  </w:r>
                </w:p>
              </w:tc>
              <w:tc>
                <w:tcPr>
                  <w:tcW w:w="2122" w:type="pct"/>
                  <w:vAlign w:val="center"/>
                </w:tcPr>
                <w:p w14:paraId="11CBEA48">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名称</w:t>
                  </w:r>
                </w:p>
              </w:tc>
              <w:tc>
                <w:tcPr>
                  <w:tcW w:w="831" w:type="pct"/>
                  <w:vAlign w:val="center"/>
                </w:tcPr>
                <w:p w14:paraId="078F3A58">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单位</w:t>
                  </w:r>
                </w:p>
              </w:tc>
              <w:tc>
                <w:tcPr>
                  <w:tcW w:w="1085" w:type="pct"/>
                  <w:vAlign w:val="center"/>
                </w:tcPr>
                <w:p w14:paraId="6971D4DD">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数据</w:t>
                  </w:r>
                </w:p>
                <w:bookmarkEnd w:id="16"/>
              </w:tc>
            </w:tr>
            <w:tr w14:paraId="6EC59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62" w:type="pct"/>
                  <w:shd w:val="clear" w:color="auto" w:fill="auto"/>
                  <w:vAlign w:val="center"/>
                </w:tcPr>
                <w:p w14:paraId="2F4DDC94">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1</w:t>
                  </w:r>
                </w:p>
              </w:tc>
              <w:tc>
                <w:tcPr>
                  <w:tcW w:w="2122" w:type="pct"/>
                  <w:shd w:val="clear" w:color="auto" w:fill="auto"/>
                  <w:vAlign w:val="center"/>
                </w:tcPr>
                <w:p w14:paraId="1443DDA6">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年平均风速</w:t>
                  </w:r>
                </w:p>
              </w:tc>
              <w:tc>
                <w:tcPr>
                  <w:tcW w:w="831" w:type="pct"/>
                  <w:shd w:val="clear" w:color="auto" w:fill="auto"/>
                  <w:vAlign w:val="center"/>
                </w:tcPr>
                <w:p w14:paraId="55C88EC6">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m/s</w:t>
                  </w:r>
                </w:p>
              </w:tc>
              <w:tc>
                <w:tcPr>
                  <w:tcW w:w="1085" w:type="pct"/>
                  <w:tcBorders>
                    <w:top w:val="single" w:color="auto" w:sz="4" w:space="0"/>
                    <w:left w:val="single" w:color="auto" w:sz="4" w:space="0"/>
                    <w:bottom w:val="single" w:color="auto" w:sz="4" w:space="0"/>
                    <w:right w:val="single" w:color="auto" w:sz="4" w:space="0"/>
                  </w:tcBorders>
                  <w:shd w:val="clear" w:color="auto" w:fill="auto"/>
                  <w:vAlign w:val="center"/>
                </w:tcPr>
                <w:p w14:paraId="35A4C71F">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2</w:t>
                  </w:r>
                  <w:r>
                    <w:rPr>
                      <w:rFonts w:hint="eastAsia"/>
                      <w:color w:val="auto"/>
                      <w:kern w:val="0"/>
                      <w:szCs w:val="21"/>
                    </w:rPr>
                    <w:t>.1</w:t>
                  </w:r>
                </w:p>
              </w:tc>
            </w:tr>
            <w:tr w14:paraId="7B2B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62" w:type="pct"/>
                  <w:shd w:val="clear" w:color="auto" w:fill="auto"/>
                  <w:vAlign w:val="center"/>
                </w:tcPr>
                <w:p w14:paraId="48162341">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2</w:t>
                  </w:r>
                </w:p>
              </w:tc>
              <w:tc>
                <w:tcPr>
                  <w:tcW w:w="2122" w:type="pct"/>
                  <w:shd w:val="clear" w:color="auto" w:fill="auto"/>
                  <w:vAlign w:val="center"/>
                </w:tcPr>
                <w:p w14:paraId="4EEFC45A">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主导风向</w:t>
                  </w:r>
                </w:p>
              </w:tc>
              <w:tc>
                <w:tcPr>
                  <w:tcW w:w="831" w:type="pct"/>
                  <w:shd w:val="clear" w:color="auto" w:fill="auto"/>
                  <w:vAlign w:val="center"/>
                </w:tcPr>
                <w:p w14:paraId="39299720">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w:t>
                  </w:r>
                </w:p>
              </w:tc>
              <w:tc>
                <w:tcPr>
                  <w:tcW w:w="1085" w:type="pct"/>
                  <w:tcBorders>
                    <w:top w:val="single" w:color="auto" w:sz="4" w:space="0"/>
                    <w:left w:val="single" w:color="auto" w:sz="4" w:space="0"/>
                    <w:bottom w:val="single" w:color="auto" w:sz="4" w:space="0"/>
                    <w:right w:val="single" w:color="auto" w:sz="4" w:space="0"/>
                  </w:tcBorders>
                  <w:shd w:val="clear" w:color="auto" w:fill="auto"/>
                  <w:vAlign w:val="center"/>
                </w:tcPr>
                <w:p w14:paraId="6BD98E13">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E（</w:t>
                  </w:r>
                  <w:r>
                    <w:rPr>
                      <w:rFonts w:hint="eastAsia"/>
                      <w:color w:val="auto"/>
                      <w:kern w:val="0"/>
                      <w:szCs w:val="21"/>
                    </w:rPr>
                    <w:t>11.8%</w:t>
                  </w:r>
                  <w:r>
                    <w:rPr>
                      <w:rFonts w:hint="default"/>
                      <w:color w:val="auto"/>
                      <w:kern w:val="0"/>
                      <w:szCs w:val="21"/>
                    </w:rPr>
                    <w:t>）</w:t>
                  </w:r>
                </w:p>
              </w:tc>
            </w:tr>
            <w:tr w14:paraId="5339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62" w:type="pct"/>
                  <w:shd w:val="clear" w:color="auto" w:fill="auto"/>
                  <w:vAlign w:val="center"/>
                </w:tcPr>
                <w:p w14:paraId="31034276">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3</w:t>
                  </w:r>
                </w:p>
              </w:tc>
              <w:tc>
                <w:tcPr>
                  <w:tcW w:w="2122" w:type="pct"/>
                  <w:shd w:val="clear" w:color="auto" w:fill="auto"/>
                  <w:vAlign w:val="center"/>
                </w:tcPr>
                <w:p w14:paraId="3093225C">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年平均气温</w:t>
                  </w:r>
                </w:p>
              </w:tc>
              <w:tc>
                <w:tcPr>
                  <w:tcW w:w="831" w:type="pct"/>
                  <w:shd w:val="clear" w:color="auto" w:fill="auto"/>
                  <w:vAlign w:val="center"/>
                </w:tcPr>
                <w:p w14:paraId="445C8B4B">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w:t>
                  </w:r>
                </w:p>
              </w:tc>
              <w:tc>
                <w:tcPr>
                  <w:tcW w:w="1085" w:type="pct"/>
                  <w:tcBorders>
                    <w:top w:val="single" w:color="auto" w:sz="4" w:space="0"/>
                    <w:left w:val="single" w:color="auto" w:sz="4" w:space="0"/>
                    <w:bottom w:val="single" w:color="auto" w:sz="4" w:space="0"/>
                    <w:right w:val="single" w:color="auto" w:sz="4" w:space="0"/>
                  </w:tcBorders>
                  <w:shd w:val="clear" w:color="auto" w:fill="auto"/>
                  <w:vAlign w:val="center"/>
                </w:tcPr>
                <w:p w14:paraId="084B624A">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16.1</w:t>
                  </w:r>
                </w:p>
              </w:tc>
            </w:tr>
            <w:tr w14:paraId="31FE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62" w:type="pct"/>
                  <w:shd w:val="clear" w:color="auto" w:fill="auto"/>
                  <w:vAlign w:val="center"/>
                </w:tcPr>
                <w:p w14:paraId="4E3CB684">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4</w:t>
                  </w:r>
                </w:p>
              </w:tc>
              <w:tc>
                <w:tcPr>
                  <w:tcW w:w="2122" w:type="pct"/>
                  <w:shd w:val="clear" w:color="auto" w:fill="auto"/>
                  <w:vAlign w:val="center"/>
                </w:tcPr>
                <w:p w14:paraId="43510848">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年平均相对湿度</w:t>
                  </w:r>
                </w:p>
              </w:tc>
              <w:tc>
                <w:tcPr>
                  <w:tcW w:w="831" w:type="pct"/>
                  <w:shd w:val="clear" w:color="auto" w:fill="auto"/>
                  <w:vAlign w:val="center"/>
                </w:tcPr>
                <w:p w14:paraId="17EB7759">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w:t>
                  </w:r>
                </w:p>
              </w:tc>
              <w:tc>
                <w:tcPr>
                  <w:tcW w:w="1085" w:type="pct"/>
                  <w:tcBorders>
                    <w:top w:val="single" w:color="auto" w:sz="4" w:space="0"/>
                    <w:left w:val="single" w:color="auto" w:sz="4" w:space="0"/>
                    <w:bottom w:val="single" w:color="auto" w:sz="4" w:space="0"/>
                    <w:right w:val="single" w:color="auto" w:sz="4" w:space="0"/>
                  </w:tcBorders>
                  <w:shd w:val="clear" w:color="auto" w:fill="auto"/>
                  <w:vAlign w:val="center"/>
                </w:tcPr>
                <w:p w14:paraId="685C7968">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81</w:t>
                  </w:r>
                </w:p>
              </w:tc>
            </w:tr>
            <w:tr w14:paraId="177F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62" w:type="pct"/>
                  <w:shd w:val="clear" w:color="auto" w:fill="auto"/>
                  <w:vAlign w:val="center"/>
                </w:tcPr>
                <w:p w14:paraId="5BE2775E">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5</w:t>
                  </w:r>
                </w:p>
              </w:tc>
              <w:tc>
                <w:tcPr>
                  <w:tcW w:w="2122" w:type="pct"/>
                  <w:shd w:val="clear" w:color="auto" w:fill="auto"/>
                  <w:vAlign w:val="center"/>
                </w:tcPr>
                <w:p w14:paraId="6FE92798">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大气压强</w:t>
                  </w:r>
                </w:p>
              </w:tc>
              <w:tc>
                <w:tcPr>
                  <w:tcW w:w="831" w:type="pct"/>
                  <w:shd w:val="clear" w:color="auto" w:fill="auto"/>
                  <w:vAlign w:val="center"/>
                </w:tcPr>
                <w:p w14:paraId="1364F5EA">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atm</w:t>
                  </w:r>
                </w:p>
              </w:tc>
              <w:tc>
                <w:tcPr>
                  <w:tcW w:w="1085" w:type="pct"/>
                  <w:tcBorders>
                    <w:top w:val="single" w:color="auto" w:sz="4" w:space="0"/>
                    <w:left w:val="single" w:color="auto" w:sz="4" w:space="0"/>
                    <w:bottom w:val="single" w:color="auto" w:sz="4" w:space="0"/>
                    <w:right w:val="single" w:color="auto" w:sz="4" w:space="0"/>
                  </w:tcBorders>
                  <w:shd w:val="clear" w:color="auto" w:fill="auto"/>
                  <w:vAlign w:val="center"/>
                </w:tcPr>
                <w:p w14:paraId="0CA581FF">
                  <w:pPr>
                    <w:keepNext w:val="0"/>
                    <w:keepLines w:val="0"/>
                    <w:widowControl/>
                    <w:suppressLineNumbers w:val="0"/>
                    <w:spacing w:before="0" w:beforeAutospacing="0" w:after="0" w:afterAutospacing="0"/>
                    <w:ind w:left="0" w:right="0"/>
                    <w:jc w:val="center"/>
                    <w:rPr>
                      <w:rFonts w:hint="default"/>
                      <w:color w:val="auto"/>
                      <w:kern w:val="0"/>
                      <w:szCs w:val="21"/>
                    </w:rPr>
                  </w:pPr>
                  <w:r>
                    <w:rPr>
                      <w:rFonts w:hint="default"/>
                      <w:color w:val="auto"/>
                      <w:kern w:val="0"/>
                      <w:szCs w:val="21"/>
                    </w:rPr>
                    <w:t>1</w:t>
                  </w:r>
                </w:p>
              </w:tc>
            </w:tr>
          </w:tbl>
          <w:p w14:paraId="3E0751DB">
            <w:pPr>
              <w:keepNext w:val="0"/>
              <w:keepLines w:val="0"/>
              <w:suppressLineNumbers w:val="0"/>
              <w:spacing w:before="0" w:beforeAutospacing="0" w:after="0" w:afterAutospacing="0" w:line="360" w:lineRule="auto"/>
              <w:ind w:left="0" w:right="0" w:firstLine="480" w:firstLineChars="200"/>
              <w:rPr>
                <w:rFonts w:hint="default" w:eastAsiaTheme="minorEastAsia"/>
                <w:bCs/>
                <w:color w:val="FF0000"/>
                <w:sz w:val="24"/>
              </w:rPr>
            </w:pPr>
            <w:r>
              <w:rPr>
                <w:rFonts w:hint="default" w:eastAsiaTheme="minorEastAsia"/>
                <w:bCs/>
                <w:color w:val="auto"/>
                <w:sz w:val="24"/>
              </w:rPr>
              <w:t>声源和预测点间的地形、高差、障碍物、树林、灌木等的分布情况以及地面覆盖情况（如草地、水面、水泥地面、土质地面等）根据现场踏勘、项目总平图等，并结合卫星图片地理信息数据确定，数据精度为</w:t>
            </w:r>
            <w:r>
              <w:rPr>
                <w:rFonts w:hint="eastAsia" w:eastAsiaTheme="minorEastAsia"/>
                <w:bCs/>
                <w:color w:val="auto"/>
                <w:sz w:val="24"/>
              </w:rPr>
              <w:t>10</w:t>
            </w:r>
            <w:r>
              <w:rPr>
                <w:rFonts w:hint="eastAsia" w:eastAsiaTheme="minorEastAsia"/>
                <w:bCs/>
                <w:color w:val="auto"/>
                <w:sz w:val="24"/>
                <w:lang w:val="en-US" w:eastAsia="zh-CN"/>
              </w:rPr>
              <w:t xml:space="preserve"> </w:t>
            </w:r>
            <w:r>
              <w:rPr>
                <w:rFonts w:hint="eastAsia" w:eastAsiaTheme="minorEastAsia"/>
                <w:bCs/>
                <w:color w:val="auto"/>
                <w:sz w:val="24"/>
              </w:rPr>
              <w:t>m</w:t>
            </w:r>
            <w:r>
              <w:rPr>
                <w:rFonts w:hint="default" w:eastAsiaTheme="minorEastAsia"/>
                <w:bCs/>
                <w:color w:val="auto"/>
                <w:sz w:val="24"/>
              </w:rPr>
              <w:t>。</w:t>
            </w:r>
          </w:p>
          <w:p w14:paraId="6E3BB89D">
            <w:pPr>
              <w:keepNext w:val="0"/>
              <w:keepLines w:val="0"/>
              <w:suppressLineNumbers w:val="0"/>
              <w:spacing w:before="0" w:beforeAutospacing="0" w:after="0" w:afterAutospacing="0" w:line="360" w:lineRule="auto"/>
              <w:ind w:left="0" w:right="0" w:firstLine="482" w:firstLineChars="200"/>
              <w:rPr>
                <w:rFonts w:hint="default" w:eastAsiaTheme="minorEastAsia"/>
                <w:b/>
                <w:bCs/>
                <w:color w:val="auto"/>
                <w:sz w:val="24"/>
              </w:rPr>
            </w:pPr>
            <w:r>
              <w:rPr>
                <w:rFonts w:hint="eastAsia" w:eastAsiaTheme="minorEastAsia"/>
                <w:b/>
                <w:bCs/>
                <w:color w:val="auto"/>
                <w:sz w:val="24"/>
              </w:rPr>
              <w:t>4</w:t>
            </w:r>
            <w:r>
              <w:rPr>
                <w:rFonts w:hint="default" w:eastAsiaTheme="minorEastAsia"/>
                <w:b/>
                <w:bCs/>
                <w:color w:val="auto"/>
                <w:sz w:val="24"/>
              </w:rPr>
              <w:t>、预测结果</w:t>
            </w:r>
          </w:p>
          <w:p w14:paraId="5F6BAE73">
            <w:pPr>
              <w:keepNext w:val="0"/>
              <w:keepLines w:val="0"/>
              <w:suppressLineNumbers w:val="0"/>
              <w:spacing w:before="0" w:beforeAutospacing="0" w:after="0" w:afterAutospacing="0" w:line="360" w:lineRule="auto"/>
              <w:ind w:left="0" w:right="0" w:firstLine="480" w:firstLineChars="200"/>
              <w:rPr>
                <w:rFonts w:hint="eastAsia" w:eastAsiaTheme="minorEastAsia"/>
                <w:bCs/>
                <w:color w:val="auto"/>
                <w:sz w:val="24"/>
              </w:rPr>
            </w:pPr>
            <w:r>
              <w:rPr>
                <w:rFonts w:hint="eastAsia" w:eastAsiaTheme="minorEastAsia"/>
                <w:bCs/>
                <w:color w:val="auto"/>
                <w:sz w:val="24"/>
              </w:rPr>
              <w:t>通过预测模型计算，本项目厂界噪声预测结果与达标分析详见下表：</w:t>
            </w:r>
          </w:p>
          <w:p w14:paraId="51D09970">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highlight w:val="none"/>
                <w:lang w:val="en-US" w:eastAsia="zh-CN"/>
              </w:rPr>
            </w:pPr>
            <w:r>
              <w:rPr>
                <w:rFonts w:hint="default" w:ascii="Times New Roman" w:hAnsi="Times New Roman" w:cs="Times New Roman" w:eastAsiaTheme="minorEastAsia"/>
                <w:b/>
                <w:bCs/>
                <w:kern w:val="2"/>
                <w:sz w:val="24"/>
                <w:szCs w:val="24"/>
                <w:lang w:val="en-US" w:eastAsia="zh-CN" w:bidi="ar-SA"/>
              </w:rPr>
              <w:t>表4-1</w:t>
            </w:r>
            <w:r>
              <w:rPr>
                <w:rFonts w:hint="eastAsia" w:cs="Times New Roman" w:eastAsiaTheme="minorEastAsia"/>
                <w:b/>
                <w:bCs/>
                <w:kern w:val="2"/>
                <w:sz w:val="24"/>
                <w:szCs w:val="24"/>
                <w:lang w:val="en-US" w:eastAsia="zh-CN" w:bidi="ar-SA"/>
              </w:rPr>
              <w:t>2</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highlight w:val="none"/>
                <w:lang w:val="en-US" w:eastAsia="zh-CN"/>
              </w:rPr>
              <w:t>噪声影响预测结果</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879"/>
              <w:gridCol w:w="834"/>
              <w:gridCol w:w="891"/>
              <w:gridCol w:w="1125"/>
              <w:gridCol w:w="1557"/>
              <w:gridCol w:w="1496"/>
              <w:gridCol w:w="1079"/>
            </w:tblGrid>
            <w:tr w14:paraId="7EF1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0" w:hRule="exact"/>
                <w:jc w:val="center"/>
              </w:trPr>
              <w:tc>
                <w:tcPr>
                  <w:tcW w:w="356" w:type="pct"/>
                  <w:vMerge w:val="restart"/>
                  <w:shd w:val="clear" w:color="auto" w:fill="auto"/>
                  <w:vAlign w:val="center"/>
                </w:tcPr>
                <w:p w14:paraId="6A1DCB51">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rPr>
                    <w:t>预测方位</w:t>
                  </w:r>
                </w:p>
              </w:tc>
              <w:tc>
                <w:tcPr>
                  <w:tcW w:w="1538" w:type="pct"/>
                  <w:gridSpan w:val="3"/>
                  <w:shd w:val="clear" w:color="auto" w:fill="auto"/>
                  <w:vAlign w:val="center"/>
                </w:tcPr>
                <w:p w14:paraId="75F5D154">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rPr>
                    <w:t>最大值点空间相对位置/m</w:t>
                  </w:r>
                </w:p>
              </w:tc>
              <w:tc>
                <w:tcPr>
                  <w:tcW w:w="664" w:type="pct"/>
                  <w:vMerge w:val="restart"/>
                  <w:shd w:val="clear" w:color="auto" w:fill="auto"/>
                  <w:vAlign w:val="center"/>
                </w:tcPr>
                <w:p w14:paraId="2BF44981">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rPr>
                    <w:t>时段</w:t>
                  </w:r>
                </w:p>
              </w:tc>
              <w:tc>
                <w:tcPr>
                  <w:tcW w:w="919" w:type="pct"/>
                  <w:vMerge w:val="restart"/>
                  <w:shd w:val="clear" w:color="auto" w:fill="auto"/>
                  <w:vAlign w:val="center"/>
                </w:tcPr>
                <w:p w14:paraId="1EC8F6C5">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rPr>
                    <w:t>贡献值（dB(A)）</w:t>
                  </w:r>
                </w:p>
              </w:tc>
              <w:tc>
                <w:tcPr>
                  <w:tcW w:w="883" w:type="pct"/>
                  <w:vMerge w:val="restart"/>
                  <w:shd w:val="clear" w:color="auto" w:fill="auto"/>
                  <w:vAlign w:val="center"/>
                </w:tcPr>
                <w:p w14:paraId="23E2FD86">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rPr>
                    <w:t>标准限值（dB(A)）</w:t>
                  </w:r>
                </w:p>
              </w:tc>
              <w:tc>
                <w:tcPr>
                  <w:tcW w:w="637" w:type="pct"/>
                  <w:vMerge w:val="restart"/>
                  <w:shd w:val="clear" w:color="auto" w:fill="auto"/>
                  <w:vAlign w:val="center"/>
                </w:tcPr>
                <w:p w14:paraId="7FFBDE11">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达标情况</w:t>
                  </w:r>
                </w:p>
              </w:tc>
            </w:tr>
            <w:tr w14:paraId="1A55C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56" w:type="pct"/>
                  <w:vMerge w:val="continue"/>
                  <w:shd w:val="clear" w:color="auto" w:fill="auto"/>
                  <w:vAlign w:val="center"/>
                </w:tcPr>
                <w:p w14:paraId="26A7E062">
                  <w:pPr>
                    <w:keepNext w:val="0"/>
                    <w:keepLines w:val="0"/>
                    <w:widowControl/>
                    <w:suppressLineNumbers w:val="0"/>
                    <w:spacing w:before="0" w:beforeAutospacing="0" w:after="0" w:afterAutospacing="0"/>
                    <w:ind w:left="0" w:right="0"/>
                    <w:jc w:val="center"/>
                    <w:rPr>
                      <w:rFonts w:hint="eastAsia"/>
                      <w:color w:val="auto"/>
                      <w:kern w:val="0"/>
                      <w:szCs w:val="21"/>
                    </w:rPr>
                  </w:pPr>
                </w:p>
              </w:tc>
              <w:tc>
                <w:tcPr>
                  <w:tcW w:w="519" w:type="pct"/>
                  <w:shd w:val="clear" w:color="auto" w:fill="auto"/>
                  <w:vAlign w:val="center"/>
                </w:tcPr>
                <w:p w14:paraId="16DDFE9C">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rPr>
                    <w:t>X</w:t>
                  </w:r>
                </w:p>
              </w:tc>
              <w:tc>
                <w:tcPr>
                  <w:tcW w:w="492" w:type="pct"/>
                  <w:shd w:val="clear" w:color="auto" w:fill="auto"/>
                  <w:vAlign w:val="center"/>
                </w:tcPr>
                <w:p w14:paraId="21395EA8">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rPr>
                    <w:t>Y</w:t>
                  </w:r>
                </w:p>
              </w:tc>
              <w:tc>
                <w:tcPr>
                  <w:tcW w:w="526" w:type="pct"/>
                  <w:shd w:val="clear" w:color="auto" w:fill="auto"/>
                  <w:vAlign w:val="center"/>
                </w:tcPr>
                <w:p w14:paraId="53935E84">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rPr>
                    <w:t>Z</w:t>
                  </w:r>
                </w:p>
              </w:tc>
              <w:tc>
                <w:tcPr>
                  <w:tcW w:w="664" w:type="pct"/>
                  <w:vMerge w:val="continue"/>
                  <w:shd w:val="clear" w:color="auto" w:fill="auto"/>
                  <w:vAlign w:val="center"/>
                </w:tcPr>
                <w:p w14:paraId="67FF3ADF">
                  <w:pPr>
                    <w:keepNext w:val="0"/>
                    <w:keepLines w:val="0"/>
                    <w:widowControl/>
                    <w:suppressLineNumbers w:val="0"/>
                    <w:spacing w:before="0" w:beforeAutospacing="0" w:after="0" w:afterAutospacing="0"/>
                    <w:ind w:left="0" w:right="0"/>
                    <w:jc w:val="center"/>
                    <w:rPr>
                      <w:rFonts w:hint="eastAsia"/>
                      <w:color w:val="auto"/>
                      <w:kern w:val="0"/>
                      <w:szCs w:val="21"/>
                    </w:rPr>
                  </w:pPr>
                </w:p>
              </w:tc>
              <w:tc>
                <w:tcPr>
                  <w:tcW w:w="919" w:type="pct"/>
                  <w:vMerge w:val="continue"/>
                  <w:shd w:val="clear" w:color="auto" w:fill="auto"/>
                  <w:vAlign w:val="center"/>
                </w:tcPr>
                <w:p w14:paraId="0E6EB150">
                  <w:pPr>
                    <w:keepNext w:val="0"/>
                    <w:keepLines w:val="0"/>
                    <w:widowControl/>
                    <w:suppressLineNumbers w:val="0"/>
                    <w:spacing w:before="0" w:beforeAutospacing="0" w:after="0" w:afterAutospacing="0"/>
                    <w:ind w:left="0" w:right="0"/>
                    <w:jc w:val="center"/>
                    <w:rPr>
                      <w:rFonts w:hint="eastAsia"/>
                      <w:color w:val="auto"/>
                      <w:kern w:val="0"/>
                      <w:szCs w:val="21"/>
                    </w:rPr>
                  </w:pPr>
                </w:p>
              </w:tc>
              <w:tc>
                <w:tcPr>
                  <w:tcW w:w="883" w:type="pct"/>
                  <w:vMerge w:val="continue"/>
                  <w:shd w:val="clear" w:color="auto" w:fill="auto"/>
                  <w:vAlign w:val="center"/>
                </w:tcPr>
                <w:p w14:paraId="5CACEB74">
                  <w:pPr>
                    <w:keepNext w:val="0"/>
                    <w:keepLines w:val="0"/>
                    <w:widowControl/>
                    <w:suppressLineNumbers w:val="0"/>
                    <w:spacing w:before="0" w:beforeAutospacing="0" w:after="0" w:afterAutospacing="0"/>
                    <w:ind w:left="0" w:right="0"/>
                    <w:jc w:val="center"/>
                    <w:rPr>
                      <w:rFonts w:hint="eastAsia"/>
                      <w:color w:val="auto"/>
                      <w:kern w:val="0"/>
                      <w:szCs w:val="21"/>
                    </w:rPr>
                  </w:pPr>
                </w:p>
              </w:tc>
              <w:tc>
                <w:tcPr>
                  <w:tcW w:w="637" w:type="pct"/>
                  <w:vMerge w:val="continue"/>
                  <w:shd w:val="clear" w:color="auto" w:fill="auto"/>
                  <w:vAlign w:val="center"/>
                </w:tcPr>
                <w:p w14:paraId="143389B4">
                  <w:pPr>
                    <w:keepNext w:val="0"/>
                    <w:keepLines w:val="0"/>
                    <w:widowControl/>
                    <w:suppressLineNumbers w:val="0"/>
                    <w:spacing w:before="0" w:beforeAutospacing="0" w:after="0" w:afterAutospacing="0"/>
                    <w:ind w:left="0" w:right="0"/>
                    <w:jc w:val="center"/>
                    <w:rPr>
                      <w:rFonts w:hint="default"/>
                      <w:color w:val="auto"/>
                      <w:kern w:val="0"/>
                      <w:szCs w:val="21"/>
                    </w:rPr>
                  </w:pPr>
                </w:p>
              </w:tc>
            </w:tr>
            <w:tr w14:paraId="3F8F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exact"/>
                <w:jc w:val="center"/>
              </w:trPr>
              <w:tc>
                <w:tcPr>
                  <w:tcW w:w="356" w:type="pct"/>
                  <w:shd w:val="clear" w:color="auto" w:fill="auto"/>
                  <w:vAlign w:val="center"/>
                </w:tcPr>
                <w:p w14:paraId="1B78985C">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rPr>
                    <w:t>东侧</w:t>
                  </w:r>
                </w:p>
              </w:tc>
              <w:tc>
                <w:tcPr>
                  <w:tcW w:w="879" w:type="dxa"/>
                  <w:shd w:val="clear" w:color="auto" w:fill="auto"/>
                  <w:vAlign w:val="center"/>
                </w:tcPr>
                <w:p w14:paraId="2CB7F444">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lang w:val="en-US" w:eastAsia="zh-CN"/>
                    </w:rPr>
                    <w:t>49.05</w:t>
                  </w:r>
                </w:p>
              </w:tc>
              <w:tc>
                <w:tcPr>
                  <w:tcW w:w="834" w:type="dxa"/>
                  <w:shd w:val="clear" w:color="auto" w:fill="auto"/>
                  <w:vAlign w:val="center"/>
                </w:tcPr>
                <w:p w14:paraId="6A05F7E0">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lang w:val="en-US" w:eastAsia="zh-CN"/>
                    </w:rPr>
                    <w:t>-0.83</w:t>
                  </w:r>
                </w:p>
              </w:tc>
              <w:tc>
                <w:tcPr>
                  <w:tcW w:w="891" w:type="dxa"/>
                  <w:shd w:val="clear" w:color="auto" w:fill="auto"/>
                  <w:vAlign w:val="center"/>
                </w:tcPr>
                <w:p w14:paraId="312CD7EB">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lang w:val="en-US" w:eastAsia="zh-CN"/>
                    </w:rPr>
                    <w:t>1.2</w:t>
                  </w:r>
                </w:p>
              </w:tc>
              <w:tc>
                <w:tcPr>
                  <w:tcW w:w="1125" w:type="dxa"/>
                  <w:shd w:val="clear" w:color="auto" w:fill="auto"/>
                  <w:vAlign w:val="center"/>
                </w:tcPr>
                <w:p w14:paraId="7583F750">
                  <w:pPr>
                    <w:keepNext w:val="0"/>
                    <w:keepLines w:val="0"/>
                    <w:widowControl/>
                    <w:suppressLineNumbers w:val="0"/>
                    <w:spacing w:before="0" w:beforeAutospacing="0" w:after="0" w:afterAutospacing="0"/>
                    <w:ind w:left="0" w:right="0"/>
                    <w:jc w:val="center"/>
                    <w:rPr>
                      <w:rFonts w:hint="eastAsia"/>
                      <w:color w:val="auto"/>
                      <w:kern w:val="0"/>
                      <w:szCs w:val="21"/>
                      <w:lang w:val="en-US" w:eastAsia="zh-CN"/>
                    </w:rPr>
                  </w:pPr>
                  <w:r>
                    <w:rPr>
                      <w:rFonts w:hint="eastAsia"/>
                      <w:color w:val="auto"/>
                      <w:kern w:val="0"/>
                      <w:szCs w:val="21"/>
                      <w:lang w:val="en-US" w:eastAsia="zh-CN"/>
                    </w:rPr>
                    <w:t>昼间</w:t>
                  </w:r>
                </w:p>
              </w:tc>
              <w:tc>
                <w:tcPr>
                  <w:tcW w:w="1557" w:type="dxa"/>
                  <w:shd w:val="clear" w:color="auto" w:fill="auto"/>
                  <w:vAlign w:val="center"/>
                </w:tcPr>
                <w:p w14:paraId="3140890D">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val="en-US" w:eastAsia="zh-CN"/>
                    </w:rPr>
                  </w:pPr>
                  <w:r>
                    <w:rPr>
                      <w:rFonts w:hint="eastAsia" w:ascii="Times New Roman" w:hAnsi="Times New Roman" w:eastAsia="宋体" w:cs="Times New Roman"/>
                      <w:i w:val="0"/>
                      <w:iCs w:val="0"/>
                      <w:color w:val="auto"/>
                      <w:kern w:val="0"/>
                      <w:sz w:val="21"/>
                      <w:szCs w:val="21"/>
                      <w:lang w:val="en-US" w:eastAsia="zh-CN" w:bidi="ar"/>
                    </w:rPr>
                    <w:t>61.79</w:t>
                  </w:r>
                </w:p>
              </w:tc>
              <w:tc>
                <w:tcPr>
                  <w:tcW w:w="883" w:type="pct"/>
                  <w:shd w:val="clear" w:color="auto" w:fill="auto"/>
                  <w:vAlign w:val="center"/>
                </w:tcPr>
                <w:p w14:paraId="4B11BC33">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rPr>
                    <w:t>65</w:t>
                  </w:r>
                </w:p>
              </w:tc>
              <w:tc>
                <w:tcPr>
                  <w:tcW w:w="637" w:type="pct"/>
                  <w:shd w:val="clear" w:color="auto" w:fill="auto"/>
                  <w:vAlign w:val="center"/>
                </w:tcPr>
                <w:p w14:paraId="60C02DED">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达标</w:t>
                  </w:r>
                </w:p>
              </w:tc>
            </w:tr>
            <w:tr w14:paraId="1253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exact"/>
                <w:jc w:val="center"/>
              </w:trPr>
              <w:tc>
                <w:tcPr>
                  <w:tcW w:w="356" w:type="pct"/>
                  <w:shd w:val="clear" w:color="auto" w:fill="auto"/>
                  <w:vAlign w:val="center"/>
                </w:tcPr>
                <w:p w14:paraId="3E94F6E4">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rPr>
                    <w:t>南侧</w:t>
                  </w:r>
                </w:p>
              </w:tc>
              <w:tc>
                <w:tcPr>
                  <w:tcW w:w="879" w:type="dxa"/>
                  <w:shd w:val="clear" w:color="auto" w:fill="auto"/>
                  <w:vAlign w:val="center"/>
                </w:tcPr>
                <w:p w14:paraId="50BACBE4">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lang w:val="en-US" w:eastAsia="zh-CN"/>
                    </w:rPr>
                    <w:t>29.05</w:t>
                  </w:r>
                </w:p>
              </w:tc>
              <w:tc>
                <w:tcPr>
                  <w:tcW w:w="834" w:type="dxa"/>
                  <w:shd w:val="clear" w:color="auto" w:fill="auto"/>
                  <w:vAlign w:val="center"/>
                </w:tcPr>
                <w:p w14:paraId="0C58FA33">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lang w:val="en-US" w:eastAsia="zh-CN"/>
                    </w:rPr>
                    <w:t>-0.57</w:t>
                  </w:r>
                </w:p>
              </w:tc>
              <w:tc>
                <w:tcPr>
                  <w:tcW w:w="891" w:type="dxa"/>
                  <w:shd w:val="clear" w:color="auto" w:fill="auto"/>
                  <w:vAlign w:val="center"/>
                </w:tcPr>
                <w:p w14:paraId="35FEAAD8">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lang w:val="en-US" w:eastAsia="zh-CN"/>
                    </w:rPr>
                    <w:t>1.2</w:t>
                  </w:r>
                </w:p>
              </w:tc>
              <w:tc>
                <w:tcPr>
                  <w:tcW w:w="1125" w:type="dxa"/>
                  <w:shd w:val="clear" w:color="auto" w:fill="auto"/>
                  <w:vAlign w:val="center"/>
                </w:tcPr>
                <w:p w14:paraId="250A159D">
                  <w:pPr>
                    <w:keepNext w:val="0"/>
                    <w:keepLines w:val="0"/>
                    <w:widowControl/>
                    <w:suppressLineNumbers w:val="0"/>
                    <w:spacing w:before="0" w:beforeAutospacing="0" w:after="0" w:afterAutospacing="0"/>
                    <w:ind w:left="0" w:right="0"/>
                    <w:jc w:val="center"/>
                    <w:rPr>
                      <w:rFonts w:hint="eastAsia"/>
                      <w:color w:val="auto"/>
                      <w:kern w:val="0"/>
                      <w:szCs w:val="21"/>
                      <w:lang w:val="en-US" w:eastAsia="zh-CN"/>
                    </w:rPr>
                  </w:pPr>
                  <w:r>
                    <w:rPr>
                      <w:rFonts w:hint="eastAsia"/>
                      <w:color w:val="auto"/>
                      <w:kern w:val="0"/>
                      <w:szCs w:val="21"/>
                      <w:lang w:val="en-US" w:eastAsia="zh-CN"/>
                    </w:rPr>
                    <w:t>昼间</w:t>
                  </w:r>
                </w:p>
              </w:tc>
              <w:tc>
                <w:tcPr>
                  <w:tcW w:w="1557" w:type="dxa"/>
                  <w:shd w:val="clear" w:color="auto" w:fill="auto"/>
                  <w:vAlign w:val="center"/>
                </w:tcPr>
                <w:p w14:paraId="653DE661">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val="en-US" w:eastAsia="zh-CN"/>
                    </w:rPr>
                  </w:pPr>
                  <w:r>
                    <w:rPr>
                      <w:rFonts w:hint="eastAsia" w:ascii="Times New Roman" w:hAnsi="Times New Roman" w:eastAsia="宋体" w:cs="Times New Roman"/>
                      <w:i w:val="0"/>
                      <w:iCs w:val="0"/>
                      <w:color w:val="auto"/>
                      <w:kern w:val="0"/>
                      <w:sz w:val="21"/>
                      <w:szCs w:val="21"/>
                      <w:lang w:val="en-US" w:eastAsia="zh-CN" w:bidi="ar"/>
                    </w:rPr>
                    <w:t>62.54</w:t>
                  </w:r>
                </w:p>
              </w:tc>
              <w:tc>
                <w:tcPr>
                  <w:tcW w:w="883" w:type="pct"/>
                  <w:shd w:val="clear" w:color="auto" w:fill="auto"/>
                  <w:vAlign w:val="center"/>
                </w:tcPr>
                <w:p w14:paraId="43B05837">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rPr>
                    <w:t>65</w:t>
                  </w:r>
                </w:p>
              </w:tc>
              <w:tc>
                <w:tcPr>
                  <w:tcW w:w="637" w:type="pct"/>
                  <w:shd w:val="clear" w:color="auto" w:fill="auto"/>
                  <w:vAlign w:val="center"/>
                </w:tcPr>
                <w:p w14:paraId="212E76DB">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达标</w:t>
                  </w:r>
                </w:p>
              </w:tc>
            </w:tr>
            <w:tr w14:paraId="793F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8" w:hRule="exact"/>
                <w:jc w:val="center"/>
              </w:trPr>
              <w:tc>
                <w:tcPr>
                  <w:tcW w:w="356" w:type="pct"/>
                  <w:shd w:val="clear" w:color="auto" w:fill="auto"/>
                  <w:vAlign w:val="center"/>
                </w:tcPr>
                <w:p w14:paraId="238B6585">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rPr>
                    <w:t>西侧</w:t>
                  </w:r>
                </w:p>
              </w:tc>
              <w:tc>
                <w:tcPr>
                  <w:tcW w:w="879" w:type="dxa"/>
                  <w:shd w:val="clear" w:color="auto" w:fill="auto"/>
                  <w:vAlign w:val="center"/>
                </w:tcPr>
                <w:p w14:paraId="5A39362C">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lang w:val="en-US" w:eastAsia="zh-CN"/>
                    </w:rPr>
                    <w:t>-0.22</w:t>
                  </w:r>
                </w:p>
              </w:tc>
              <w:tc>
                <w:tcPr>
                  <w:tcW w:w="834" w:type="dxa"/>
                  <w:shd w:val="clear" w:color="auto" w:fill="auto"/>
                  <w:vAlign w:val="center"/>
                </w:tcPr>
                <w:p w14:paraId="2619155D">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lang w:val="en-US" w:eastAsia="zh-CN"/>
                    </w:rPr>
                    <w:t>-0.2</w:t>
                  </w:r>
                </w:p>
              </w:tc>
              <w:tc>
                <w:tcPr>
                  <w:tcW w:w="891" w:type="dxa"/>
                  <w:shd w:val="clear" w:color="auto" w:fill="auto"/>
                  <w:vAlign w:val="center"/>
                </w:tcPr>
                <w:p w14:paraId="18766C71">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lang w:val="en-US" w:eastAsia="zh-CN"/>
                    </w:rPr>
                    <w:t>1.2</w:t>
                  </w:r>
                </w:p>
              </w:tc>
              <w:tc>
                <w:tcPr>
                  <w:tcW w:w="1125" w:type="dxa"/>
                  <w:shd w:val="clear" w:color="auto" w:fill="auto"/>
                  <w:vAlign w:val="center"/>
                </w:tcPr>
                <w:p w14:paraId="252568ED">
                  <w:pPr>
                    <w:keepNext w:val="0"/>
                    <w:keepLines w:val="0"/>
                    <w:widowControl/>
                    <w:suppressLineNumbers w:val="0"/>
                    <w:spacing w:before="0" w:beforeAutospacing="0" w:after="0" w:afterAutospacing="0"/>
                    <w:ind w:left="0" w:right="0"/>
                    <w:jc w:val="center"/>
                    <w:rPr>
                      <w:rFonts w:hint="eastAsia"/>
                      <w:color w:val="auto"/>
                      <w:kern w:val="0"/>
                      <w:szCs w:val="21"/>
                      <w:lang w:val="en-US" w:eastAsia="zh-CN"/>
                    </w:rPr>
                  </w:pPr>
                  <w:r>
                    <w:rPr>
                      <w:rFonts w:hint="eastAsia"/>
                      <w:color w:val="auto"/>
                      <w:kern w:val="0"/>
                      <w:szCs w:val="21"/>
                      <w:lang w:val="en-US" w:eastAsia="zh-CN"/>
                    </w:rPr>
                    <w:t>昼间</w:t>
                  </w:r>
                </w:p>
              </w:tc>
              <w:tc>
                <w:tcPr>
                  <w:tcW w:w="1557" w:type="dxa"/>
                  <w:shd w:val="clear" w:color="auto" w:fill="auto"/>
                  <w:vAlign w:val="center"/>
                </w:tcPr>
                <w:p w14:paraId="14CD6991">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val="en-US" w:eastAsia="zh-CN"/>
                    </w:rPr>
                  </w:pPr>
                  <w:r>
                    <w:rPr>
                      <w:rFonts w:hint="eastAsia" w:ascii="Times New Roman" w:hAnsi="Times New Roman" w:eastAsia="宋体" w:cs="Times New Roman"/>
                      <w:i w:val="0"/>
                      <w:iCs w:val="0"/>
                      <w:color w:val="auto"/>
                      <w:kern w:val="0"/>
                      <w:sz w:val="21"/>
                      <w:szCs w:val="21"/>
                      <w:lang w:val="en-US" w:eastAsia="zh-CN" w:bidi="ar"/>
                    </w:rPr>
                    <w:t>61.48</w:t>
                  </w:r>
                </w:p>
              </w:tc>
              <w:tc>
                <w:tcPr>
                  <w:tcW w:w="883" w:type="pct"/>
                  <w:shd w:val="clear" w:color="auto" w:fill="auto"/>
                  <w:vAlign w:val="center"/>
                </w:tcPr>
                <w:p w14:paraId="45AE6028">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rPr>
                    <w:t>65</w:t>
                  </w:r>
                </w:p>
              </w:tc>
              <w:tc>
                <w:tcPr>
                  <w:tcW w:w="637" w:type="pct"/>
                  <w:shd w:val="clear" w:color="auto" w:fill="auto"/>
                  <w:vAlign w:val="center"/>
                </w:tcPr>
                <w:p w14:paraId="11396DA8">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达标</w:t>
                  </w:r>
                </w:p>
              </w:tc>
            </w:tr>
            <w:tr w14:paraId="7E63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exact"/>
                <w:jc w:val="center"/>
              </w:trPr>
              <w:tc>
                <w:tcPr>
                  <w:tcW w:w="356" w:type="pct"/>
                  <w:shd w:val="clear" w:color="auto" w:fill="auto"/>
                  <w:vAlign w:val="center"/>
                </w:tcPr>
                <w:p w14:paraId="4DC9AF9B">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rPr>
                    <w:t>北侧</w:t>
                  </w:r>
                </w:p>
              </w:tc>
              <w:tc>
                <w:tcPr>
                  <w:tcW w:w="879" w:type="dxa"/>
                  <w:shd w:val="clear" w:color="auto" w:fill="auto"/>
                  <w:vAlign w:val="center"/>
                </w:tcPr>
                <w:p w14:paraId="4A4427AE">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lang w:val="en-US" w:eastAsia="zh-CN"/>
                    </w:rPr>
                    <w:t>0.33</w:t>
                  </w:r>
                </w:p>
              </w:tc>
              <w:tc>
                <w:tcPr>
                  <w:tcW w:w="834" w:type="dxa"/>
                  <w:shd w:val="clear" w:color="auto" w:fill="auto"/>
                  <w:vAlign w:val="center"/>
                </w:tcPr>
                <w:p w14:paraId="44286263">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lang w:val="en-US" w:eastAsia="zh-CN"/>
                    </w:rPr>
                    <w:t>21.07</w:t>
                  </w:r>
                </w:p>
              </w:tc>
              <w:tc>
                <w:tcPr>
                  <w:tcW w:w="891" w:type="dxa"/>
                  <w:shd w:val="clear" w:color="auto" w:fill="auto"/>
                  <w:vAlign w:val="center"/>
                </w:tcPr>
                <w:p w14:paraId="20E9CE14">
                  <w:pPr>
                    <w:keepNext w:val="0"/>
                    <w:keepLines w:val="0"/>
                    <w:widowControl/>
                    <w:suppressLineNumbers w:val="0"/>
                    <w:spacing w:before="0" w:beforeAutospacing="0" w:after="0" w:afterAutospacing="0"/>
                    <w:ind w:left="0" w:right="0"/>
                    <w:jc w:val="center"/>
                    <w:rPr>
                      <w:rFonts w:hint="eastAsia"/>
                      <w:color w:val="auto"/>
                      <w:kern w:val="0"/>
                      <w:szCs w:val="21"/>
                    </w:rPr>
                  </w:pPr>
                  <w:r>
                    <w:rPr>
                      <w:rFonts w:hint="eastAsia"/>
                      <w:color w:val="auto"/>
                      <w:kern w:val="0"/>
                      <w:szCs w:val="21"/>
                      <w:lang w:val="en-US" w:eastAsia="zh-CN"/>
                    </w:rPr>
                    <w:t>1.2</w:t>
                  </w:r>
                </w:p>
              </w:tc>
              <w:tc>
                <w:tcPr>
                  <w:tcW w:w="1125" w:type="dxa"/>
                  <w:shd w:val="clear" w:color="auto" w:fill="auto"/>
                  <w:vAlign w:val="center"/>
                </w:tcPr>
                <w:p w14:paraId="1868EF77">
                  <w:pPr>
                    <w:keepNext w:val="0"/>
                    <w:keepLines w:val="0"/>
                    <w:widowControl/>
                    <w:suppressLineNumbers w:val="0"/>
                    <w:spacing w:before="0" w:beforeAutospacing="0" w:after="0" w:afterAutospacing="0"/>
                    <w:ind w:left="0" w:right="0"/>
                    <w:jc w:val="center"/>
                    <w:rPr>
                      <w:rFonts w:hint="eastAsia"/>
                      <w:color w:val="auto"/>
                      <w:kern w:val="0"/>
                      <w:szCs w:val="21"/>
                      <w:lang w:val="en-US" w:eastAsia="zh-CN"/>
                    </w:rPr>
                  </w:pPr>
                  <w:r>
                    <w:rPr>
                      <w:rFonts w:hint="eastAsia"/>
                      <w:color w:val="auto"/>
                      <w:kern w:val="0"/>
                      <w:szCs w:val="21"/>
                      <w:lang w:val="en-US" w:eastAsia="zh-CN"/>
                    </w:rPr>
                    <w:t>昼间</w:t>
                  </w:r>
                </w:p>
              </w:tc>
              <w:tc>
                <w:tcPr>
                  <w:tcW w:w="1557" w:type="dxa"/>
                  <w:shd w:val="clear" w:color="auto" w:fill="auto"/>
                  <w:vAlign w:val="center"/>
                </w:tcPr>
                <w:p w14:paraId="009C2526">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val="en-US" w:eastAsia="zh-CN"/>
                    </w:rPr>
                  </w:pPr>
                  <w:r>
                    <w:rPr>
                      <w:rFonts w:hint="eastAsia"/>
                      <w:color w:val="auto"/>
                      <w:kern w:val="0"/>
                      <w:szCs w:val="21"/>
                      <w:lang w:val="en-US" w:eastAsia="zh-CN"/>
                    </w:rPr>
                    <w:t>60.81</w:t>
                  </w:r>
                </w:p>
              </w:tc>
              <w:tc>
                <w:tcPr>
                  <w:tcW w:w="883" w:type="pct"/>
                  <w:shd w:val="clear" w:color="auto" w:fill="auto"/>
                  <w:vAlign w:val="center"/>
                </w:tcPr>
                <w:p w14:paraId="43593B53">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rPr>
                    <w:t>65</w:t>
                  </w:r>
                </w:p>
              </w:tc>
              <w:tc>
                <w:tcPr>
                  <w:tcW w:w="637" w:type="pct"/>
                  <w:shd w:val="clear" w:color="auto" w:fill="auto"/>
                  <w:vAlign w:val="center"/>
                </w:tcPr>
                <w:p w14:paraId="166EC755">
                  <w:pPr>
                    <w:keepNext w:val="0"/>
                    <w:keepLines w:val="0"/>
                    <w:widowControl/>
                    <w:suppressLineNumbers w:val="0"/>
                    <w:spacing w:before="0" w:beforeAutospacing="0" w:after="0" w:afterAutospacing="0"/>
                    <w:ind w:left="0" w:right="0"/>
                    <w:jc w:val="center"/>
                    <w:rPr>
                      <w:rFonts w:hint="default"/>
                      <w:color w:val="auto"/>
                      <w:kern w:val="0"/>
                      <w:szCs w:val="21"/>
                    </w:rPr>
                  </w:pPr>
                  <w:r>
                    <w:rPr>
                      <w:rFonts w:hint="eastAsia"/>
                      <w:color w:val="auto"/>
                      <w:kern w:val="0"/>
                      <w:szCs w:val="21"/>
                    </w:rPr>
                    <w:t>达标</w:t>
                  </w:r>
                </w:p>
              </w:tc>
            </w:tr>
          </w:tbl>
          <w:p w14:paraId="45419911">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rPr>
            </w:pPr>
            <w:r>
              <w:rPr>
                <w:rFonts w:hint="default" w:eastAsiaTheme="minorEastAsia"/>
                <w:color w:val="auto"/>
                <w:sz w:val="24"/>
              </w:rPr>
              <w:t>根据预测结果分析，采取必要的噪声防治措施后，项目四周厂界昼间噪声贡献值均满足《工业企业厂界环境噪声排放标准》(GB12348-2008)中3类标准</w:t>
            </w:r>
            <w:r>
              <w:rPr>
                <w:rFonts w:hint="eastAsia" w:eastAsiaTheme="minorEastAsia"/>
                <w:color w:val="auto"/>
                <w:sz w:val="24"/>
              </w:rPr>
              <w:t>限值要求</w:t>
            </w:r>
            <w:r>
              <w:rPr>
                <w:rFonts w:hint="default" w:eastAsiaTheme="minorEastAsia"/>
                <w:color w:val="auto"/>
                <w:sz w:val="24"/>
              </w:rPr>
              <w:t>。</w:t>
            </w:r>
          </w:p>
          <w:p w14:paraId="59258CE1">
            <w:pPr>
              <w:keepNext w:val="0"/>
              <w:keepLines w:val="0"/>
              <w:suppressLineNumbers w:val="0"/>
              <w:adjustRightInd w:val="0"/>
              <w:snapToGrid w:val="0"/>
              <w:spacing w:before="0" w:beforeAutospacing="0" w:after="0" w:afterAutospacing="0" w:line="360" w:lineRule="auto"/>
              <w:ind w:left="0" w:right="0"/>
              <w:rPr>
                <w:rFonts w:hint="default" w:eastAsiaTheme="minorEastAsia"/>
                <w:b/>
                <w:bCs/>
                <w:color w:val="auto"/>
                <w:sz w:val="24"/>
              </w:rPr>
            </w:pPr>
            <w:r>
              <w:rPr>
                <w:rFonts w:hint="default" w:eastAsiaTheme="minorEastAsia"/>
                <w:b/>
                <w:bCs/>
                <w:color w:val="auto"/>
                <w:sz w:val="24"/>
              </w:rPr>
              <w:t>4.2.4固体废物</w:t>
            </w:r>
          </w:p>
          <w:p w14:paraId="30DA3BFC">
            <w:pPr>
              <w:keepNext w:val="0"/>
              <w:keepLines w:val="0"/>
              <w:suppressLineNumbers w:val="0"/>
              <w:spacing w:before="0" w:beforeAutospacing="0" w:after="0" w:afterAutospacing="0" w:line="360" w:lineRule="auto"/>
              <w:ind w:left="0" w:right="0" w:firstLine="482"/>
              <w:rPr>
                <w:rFonts w:hint="default" w:eastAsiaTheme="minorEastAsia"/>
                <w:b/>
                <w:color w:val="auto"/>
                <w:sz w:val="24"/>
              </w:rPr>
            </w:pPr>
            <w:r>
              <w:rPr>
                <w:rFonts w:hint="default" w:eastAsiaTheme="minorEastAsia"/>
                <w:b/>
                <w:color w:val="auto"/>
                <w:sz w:val="24"/>
              </w:rPr>
              <w:t>1、</w:t>
            </w:r>
            <w:r>
              <w:rPr>
                <w:rFonts w:hint="eastAsia" w:eastAsiaTheme="minorEastAsia"/>
                <w:b/>
                <w:color w:val="auto"/>
                <w:sz w:val="24"/>
              </w:rPr>
              <w:t>固废源强</w:t>
            </w:r>
          </w:p>
          <w:p w14:paraId="64D6C051">
            <w:pPr>
              <w:keepNext w:val="0"/>
              <w:keepLines w:val="0"/>
              <w:suppressLineNumbers w:val="0"/>
              <w:adjustRightInd w:val="0"/>
              <w:snapToGrid w:val="0"/>
              <w:spacing w:before="0" w:beforeAutospacing="0" w:after="0" w:afterAutospacing="0" w:line="360" w:lineRule="auto"/>
              <w:ind w:left="0" w:right="0" w:firstLine="480" w:firstLineChars="200"/>
              <w:rPr>
                <w:rFonts w:hint="default" w:eastAsiaTheme="minorEastAsia"/>
                <w:color w:val="auto"/>
                <w:sz w:val="24"/>
                <w:lang w:val="en-US" w:eastAsia="zh-CN"/>
              </w:rPr>
            </w:pPr>
            <w:r>
              <w:rPr>
                <w:rFonts w:hint="eastAsia" w:eastAsiaTheme="minorEastAsia"/>
                <w:color w:val="auto"/>
                <w:sz w:val="24"/>
              </w:rPr>
              <w:t>本项目产生的固体废物包括：</w:t>
            </w:r>
            <w:r>
              <w:rPr>
                <w:rFonts w:hint="eastAsia" w:eastAsiaTheme="minorEastAsia"/>
                <w:color w:val="auto"/>
                <w:sz w:val="24"/>
                <w:lang w:val="en-US" w:eastAsia="zh-CN"/>
              </w:rPr>
              <w:t>废包装袋、</w:t>
            </w:r>
            <w:r>
              <w:rPr>
                <w:rFonts w:hint="eastAsia" w:eastAsiaTheme="minorEastAsia"/>
                <w:color w:val="auto"/>
                <w:sz w:val="24"/>
                <w:highlight w:val="none"/>
              </w:rPr>
              <w:t>金属边角料</w:t>
            </w:r>
            <w:r>
              <w:rPr>
                <w:rFonts w:hint="eastAsia" w:eastAsiaTheme="minorEastAsia"/>
                <w:color w:val="auto"/>
                <w:sz w:val="24"/>
                <w:highlight w:val="none"/>
                <w:lang w:val="en-US" w:eastAsia="zh-CN"/>
              </w:rPr>
              <w:t>及切割粉尘</w:t>
            </w:r>
            <w:r>
              <w:rPr>
                <w:rFonts w:hint="eastAsia" w:eastAsiaTheme="minorEastAsia"/>
                <w:color w:val="auto"/>
                <w:sz w:val="24"/>
                <w:highlight w:val="none"/>
              </w:rPr>
              <w:t>、废</w:t>
            </w:r>
            <w:r>
              <w:rPr>
                <w:rFonts w:hint="eastAsia" w:eastAsiaTheme="minorEastAsia"/>
                <w:color w:val="auto"/>
                <w:sz w:val="24"/>
                <w:highlight w:val="none"/>
                <w:lang w:val="en-US" w:eastAsia="zh-CN"/>
              </w:rPr>
              <w:t>焊料及</w:t>
            </w:r>
            <w:r>
              <w:rPr>
                <w:rFonts w:hint="eastAsia" w:eastAsiaTheme="minorEastAsia"/>
                <w:color w:val="auto"/>
                <w:sz w:val="24"/>
                <w:highlight w:val="none"/>
              </w:rPr>
              <w:t>焊渣、</w:t>
            </w:r>
            <w:r>
              <w:rPr>
                <w:rFonts w:hint="eastAsia" w:eastAsiaTheme="minorEastAsia"/>
                <w:color w:val="auto"/>
                <w:sz w:val="24"/>
                <w:highlight w:val="none"/>
                <w:lang w:val="en-US" w:eastAsia="zh-CN"/>
              </w:rPr>
              <w:t>废气装置收集的金属</w:t>
            </w:r>
            <w:r>
              <w:rPr>
                <w:rFonts w:hint="eastAsia" w:eastAsiaTheme="minorEastAsia"/>
                <w:color w:val="auto"/>
                <w:sz w:val="24"/>
                <w:highlight w:val="none"/>
              </w:rPr>
              <w:t>粉尘、</w:t>
            </w:r>
            <w:r>
              <w:rPr>
                <w:rFonts w:hint="eastAsia" w:eastAsiaTheme="minorEastAsia"/>
                <w:color w:val="auto"/>
                <w:sz w:val="24"/>
                <w:highlight w:val="none"/>
                <w:lang w:val="en-US" w:eastAsia="zh-CN"/>
              </w:rPr>
              <w:t>废砂轮及磨片、</w:t>
            </w:r>
            <w:r>
              <w:rPr>
                <w:rFonts w:hint="eastAsia" w:eastAsiaTheme="minorEastAsia"/>
                <w:color w:val="auto"/>
                <w:sz w:val="24"/>
                <w:highlight w:val="none"/>
              </w:rPr>
              <w:t>生活垃圾</w:t>
            </w:r>
            <w:r>
              <w:rPr>
                <w:rFonts w:hint="eastAsia" w:eastAsiaTheme="minorEastAsia"/>
                <w:color w:val="auto"/>
                <w:sz w:val="24"/>
                <w:highlight w:val="none"/>
                <w:lang w:eastAsia="zh-CN"/>
              </w:rPr>
              <w:t>、</w:t>
            </w:r>
            <w:r>
              <w:rPr>
                <w:rFonts w:hint="eastAsia" w:eastAsiaTheme="minorEastAsia"/>
                <w:color w:val="auto"/>
                <w:sz w:val="24"/>
                <w:highlight w:val="none"/>
                <w:lang w:val="en-US" w:eastAsia="zh-CN"/>
              </w:rPr>
              <w:t>润滑油包装桶、沾润滑油的手套</w:t>
            </w:r>
            <w:r>
              <w:rPr>
                <w:rFonts w:hint="eastAsia" w:eastAsiaTheme="minorEastAsia"/>
                <w:color w:val="auto"/>
                <w:sz w:val="24"/>
                <w:highlight w:val="none"/>
              </w:rPr>
              <w:t>。</w:t>
            </w:r>
            <w:r>
              <w:rPr>
                <w:rFonts w:hint="eastAsia" w:eastAsiaTheme="minorEastAsia"/>
                <w:color w:val="auto"/>
                <w:sz w:val="24"/>
                <w:highlight w:val="none"/>
                <w:lang w:val="en-US" w:eastAsia="zh-CN"/>
              </w:rPr>
              <w:t>根</w:t>
            </w:r>
            <w:r>
              <w:rPr>
                <w:rFonts w:hint="eastAsia" w:eastAsiaTheme="minorEastAsia"/>
                <w:color w:val="auto"/>
                <w:sz w:val="24"/>
                <w:lang w:val="en-US" w:eastAsia="zh-CN"/>
              </w:rPr>
              <w:t>据企业提供的信息</w:t>
            </w:r>
            <w:r>
              <w:rPr>
                <w:rFonts w:hint="eastAsia" w:eastAsiaTheme="minorEastAsia"/>
                <w:color w:val="auto"/>
                <w:sz w:val="24"/>
              </w:rPr>
              <w:t>，本项目使用</w:t>
            </w:r>
            <w:r>
              <w:rPr>
                <w:rFonts w:hint="eastAsia" w:eastAsiaTheme="minorEastAsia"/>
                <w:color w:val="auto"/>
                <w:sz w:val="24"/>
                <w:lang w:val="en-US" w:eastAsia="zh-CN"/>
              </w:rPr>
              <w:t>工业</w:t>
            </w:r>
            <w:r>
              <w:rPr>
                <w:rFonts w:hint="eastAsia" w:eastAsiaTheme="minorEastAsia"/>
                <w:color w:val="auto"/>
                <w:sz w:val="24"/>
              </w:rPr>
              <w:t>润滑油（少量，仅用于设备轴承等部位定期保养），用量极少，</w:t>
            </w:r>
            <w:r>
              <w:rPr>
                <w:rFonts w:hint="eastAsia" w:eastAsiaTheme="minorEastAsia"/>
                <w:color w:val="auto"/>
                <w:sz w:val="24"/>
                <w:lang w:val="en-US" w:eastAsia="zh-CN"/>
              </w:rPr>
              <w:t>不产生</w:t>
            </w:r>
            <w:r>
              <w:rPr>
                <w:rFonts w:hint="eastAsia" w:eastAsiaTheme="minorEastAsia"/>
                <w:color w:val="auto"/>
                <w:sz w:val="24"/>
              </w:rPr>
              <w:t>废润滑油</w:t>
            </w:r>
            <w:r>
              <w:rPr>
                <w:rFonts w:hint="eastAsia"/>
                <w:lang w:eastAsia="zh-CN"/>
              </w:rPr>
              <w:t>，</w:t>
            </w:r>
            <w:r>
              <w:rPr>
                <w:rFonts w:hint="eastAsia" w:eastAsiaTheme="minorEastAsia"/>
                <w:color w:val="auto"/>
                <w:sz w:val="24"/>
                <w:lang w:val="en-US" w:eastAsia="zh-CN"/>
              </w:rPr>
              <w:t>润滑油不接触产品。</w:t>
            </w:r>
          </w:p>
          <w:p w14:paraId="419DADEF">
            <w:pPr>
              <w:keepNext w:val="0"/>
              <w:keepLines w:val="0"/>
              <w:numPr>
                <w:ilvl w:val="0"/>
                <w:numId w:val="0"/>
              </w:numPr>
              <w:suppressLineNumbers w:val="0"/>
              <w:adjustRightInd w:val="0"/>
              <w:snapToGrid w:val="0"/>
              <w:spacing w:before="0" w:beforeAutospacing="0" w:after="0" w:afterAutospacing="0" w:line="360" w:lineRule="auto"/>
              <w:ind w:left="0" w:right="0" w:firstLine="482" w:firstLineChars="200"/>
              <w:rPr>
                <w:rFonts w:hint="default" w:eastAsiaTheme="minorEastAsia"/>
                <w:b/>
                <w:bCs/>
                <w:color w:val="auto"/>
                <w:sz w:val="24"/>
              </w:rPr>
            </w:pPr>
            <w:r>
              <w:rPr>
                <w:rFonts w:hint="default" w:ascii="Times New Roman" w:hAnsi="Times New Roman" w:cs="Times New Roman" w:eastAsiaTheme="minorEastAsia"/>
                <w:b/>
                <w:bCs/>
                <w:color w:val="auto"/>
                <w:kern w:val="2"/>
                <w:sz w:val="24"/>
                <w:szCs w:val="24"/>
                <w:lang w:val="en-US" w:eastAsia="zh-CN" w:bidi="ar-SA"/>
              </w:rPr>
              <w:t>（1）</w:t>
            </w:r>
            <w:r>
              <w:rPr>
                <w:rFonts w:hint="eastAsia" w:eastAsiaTheme="minorEastAsia"/>
                <w:b/>
                <w:bCs/>
                <w:color w:val="auto"/>
                <w:sz w:val="24"/>
                <w:lang w:val="en-US" w:eastAsia="zh-CN"/>
              </w:rPr>
              <w:t>钢板焊丝废包装袋</w:t>
            </w:r>
          </w:p>
          <w:p w14:paraId="68EB1B7F">
            <w:pPr>
              <w:keepNext w:val="0"/>
              <w:keepLines w:val="0"/>
              <w:suppressLineNumbers w:val="0"/>
              <w:snapToGrid w:val="0"/>
              <w:spacing w:before="0" w:beforeAutospacing="0" w:after="0" w:afterAutospacing="0" w:line="360" w:lineRule="auto"/>
              <w:ind w:left="0" w:right="0" w:firstLine="480" w:firstLineChars="200"/>
              <w:rPr>
                <w:rFonts w:hint="eastAsia" w:eastAsiaTheme="minorEastAsia"/>
                <w:bCs/>
                <w:sz w:val="24"/>
                <w:lang w:eastAsia="zh-CN"/>
              </w:rPr>
            </w:pPr>
            <w:r>
              <w:rPr>
                <w:rFonts w:hint="eastAsia" w:eastAsiaTheme="minorEastAsia"/>
                <w:bCs/>
                <w:sz w:val="24"/>
                <w:lang w:val="en-US" w:eastAsia="zh-CN"/>
              </w:rPr>
              <w:t>根据企业提供的信息，</w:t>
            </w:r>
            <w:r>
              <w:rPr>
                <w:rFonts w:hint="eastAsia" w:eastAsiaTheme="minorEastAsia"/>
                <w:bCs/>
                <w:sz w:val="24"/>
              </w:rPr>
              <w:t>本项目</w:t>
            </w:r>
            <w:r>
              <w:rPr>
                <w:rFonts w:hint="eastAsia" w:eastAsiaTheme="minorEastAsia"/>
                <w:bCs/>
                <w:sz w:val="24"/>
                <w:lang w:val="en-US" w:eastAsia="zh-CN"/>
              </w:rPr>
              <w:t>钢板、</w:t>
            </w:r>
            <w:r>
              <w:rPr>
                <w:rFonts w:hint="eastAsia" w:eastAsiaTheme="minorEastAsia"/>
                <w:bCs/>
                <w:sz w:val="24"/>
              </w:rPr>
              <w:t>焊丝等原辅料拆包产生的废包装袋产生量约为0.05</w:t>
            </w:r>
            <w:r>
              <w:rPr>
                <w:rFonts w:hint="eastAsia" w:eastAsiaTheme="minorEastAsia"/>
                <w:bCs/>
                <w:sz w:val="24"/>
                <w:lang w:val="en-US" w:eastAsia="zh-CN"/>
              </w:rPr>
              <w:t xml:space="preserve"> </w:t>
            </w:r>
            <w:r>
              <w:rPr>
                <w:rFonts w:hint="eastAsia" w:eastAsiaTheme="minorEastAsia"/>
                <w:bCs/>
                <w:sz w:val="24"/>
              </w:rPr>
              <w:t>t/a</w:t>
            </w:r>
            <w:r>
              <w:rPr>
                <w:rFonts w:hint="eastAsia" w:eastAsiaTheme="minorEastAsia"/>
                <w:bCs/>
                <w:sz w:val="24"/>
                <w:lang w:eastAsia="zh-CN"/>
              </w:rPr>
              <w:t>。</w:t>
            </w:r>
          </w:p>
          <w:p w14:paraId="03C69971">
            <w:pPr>
              <w:keepNext w:val="0"/>
              <w:keepLines w:val="0"/>
              <w:numPr>
                <w:ilvl w:val="0"/>
                <w:numId w:val="0"/>
              </w:numPr>
              <w:suppressLineNumbers w:val="0"/>
              <w:adjustRightInd w:val="0"/>
              <w:snapToGrid w:val="0"/>
              <w:spacing w:before="0" w:beforeAutospacing="0" w:after="0" w:afterAutospacing="0" w:line="360" w:lineRule="auto"/>
              <w:ind w:left="0" w:right="0" w:firstLine="482" w:firstLineChars="200"/>
              <w:rPr>
                <w:rFonts w:hint="default" w:eastAsiaTheme="minorEastAsia"/>
                <w:b/>
                <w:bCs/>
                <w:color w:val="auto"/>
                <w:sz w:val="24"/>
              </w:rPr>
            </w:pPr>
            <w:r>
              <w:rPr>
                <w:rFonts w:hint="default" w:ascii="Times New Roman" w:hAnsi="Times New Roman" w:cs="Times New Roman" w:eastAsiaTheme="minorEastAsia"/>
                <w:b/>
                <w:bCs/>
                <w:color w:val="auto"/>
                <w:kern w:val="2"/>
                <w:sz w:val="24"/>
                <w:szCs w:val="24"/>
                <w:lang w:val="en-US" w:eastAsia="zh-CN" w:bidi="ar-SA"/>
              </w:rPr>
              <w:t>（2）</w:t>
            </w:r>
            <w:r>
              <w:rPr>
                <w:rFonts w:hint="eastAsia" w:eastAsiaTheme="minorEastAsia"/>
                <w:b/>
                <w:bCs/>
                <w:color w:val="auto"/>
                <w:sz w:val="24"/>
                <w:lang w:val="en-US" w:eastAsia="zh-CN"/>
              </w:rPr>
              <w:t>切割和机加工的</w:t>
            </w:r>
            <w:r>
              <w:rPr>
                <w:rFonts w:hint="eastAsia" w:eastAsiaTheme="minorEastAsia"/>
                <w:b/>
                <w:bCs/>
                <w:color w:val="auto"/>
                <w:sz w:val="24"/>
              </w:rPr>
              <w:t>边角料</w:t>
            </w:r>
          </w:p>
          <w:p w14:paraId="1517C8FE">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Theme="minorEastAsia"/>
                <w:bCs/>
                <w:sz w:val="24"/>
                <w:lang w:val="en-US" w:eastAsia="zh-CN"/>
              </w:rPr>
            </w:pPr>
            <w:r>
              <w:rPr>
                <w:rFonts w:hint="eastAsia" w:eastAsiaTheme="minorEastAsia"/>
                <w:bCs/>
                <w:color w:val="auto"/>
                <w:sz w:val="24"/>
              </w:rPr>
              <w:t>本项目生产过程中需要对钢</w:t>
            </w:r>
            <w:r>
              <w:rPr>
                <w:rFonts w:hint="eastAsia" w:eastAsiaTheme="minorEastAsia"/>
                <w:bCs/>
                <w:color w:val="auto"/>
                <w:sz w:val="24"/>
                <w:lang w:val="en-US" w:eastAsia="zh-CN"/>
              </w:rPr>
              <w:t>材</w:t>
            </w:r>
            <w:r>
              <w:rPr>
                <w:rFonts w:hint="eastAsia" w:eastAsiaTheme="minorEastAsia"/>
                <w:bCs/>
                <w:color w:val="auto"/>
                <w:sz w:val="24"/>
              </w:rPr>
              <w:t>进行切割、冲床等机加工，会产生金属边角料</w:t>
            </w:r>
            <w:r>
              <w:rPr>
                <w:rFonts w:hint="eastAsia" w:eastAsiaTheme="minorEastAsia"/>
                <w:bCs/>
                <w:color w:val="auto"/>
                <w:sz w:val="24"/>
                <w:lang w:val="en-US" w:eastAsia="zh-CN"/>
              </w:rPr>
              <w:t>及金属粉尘</w:t>
            </w:r>
            <w:r>
              <w:rPr>
                <w:rFonts w:hint="eastAsia" w:eastAsiaTheme="minorEastAsia"/>
                <w:bCs/>
                <w:color w:val="auto"/>
                <w:sz w:val="24"/>
              </w:rPr>
              <w:t>，</w:t>
            </w:r>
            <w:r>
              <w:rPr>
                <w:rFonts w:hint="eastAsia" w:eastAsiaTheme="minorEastAsia"/>
                <w:bCs/>
                <w:color w:val="auto"/>
                <w:sz w:val="24"/>
                <w:highlight w:val="none"/>
              </w:rPr>
              <w:t>根据企业调查，约占原料使用量的1%，</w:t>
            </w:r>
            <w:r>
              <w:rPr>
                <w:rFonts w:hint="eastAsia" w:eastAsiaTheme="minorEastAsia"/>
                <w:bCs/>
                <w:color w:val="auto"/>
                <w:sz w:val="24"/>
              </w:rPr>
              <w:t>项目实施后，</w:t>
            </w:r>
            <w:r>
              <w:rPr>
                <w:rFonts w:hint="eastAsia" w:eastAsiaTheme="minorEastAsia"/>
                <w:bCs/>
                <w:color w:val="auto"/>
                <w:sz w:val="24"/>
                <w:highlight w:val="none"/>
              </w:rPr>
              <w:t>企业钢</w:t>
            </w:r>
            <w:r>
              <w:rPr>
                <w:rFonts w:hint="eastAsia" w:eastAsiaTheme="minorEastAsia"/>
                <w:bCs/>
                <w:color w:val="auto"/>
                <w:sz w:val="24"/>
                <w:highlight w:val="none"/>
                <w:lang w:val="en-US" w:eastAsia="zh-CN"/>
              </w:rPr>
              <w:t>材</w:t>
            </w:r>
            <w:r>
              <w:rPr>
                <w:rFonts w:hint="eastAsia" w:eastAsiaTheme="minorEastAsia"/>
                <w:bCs/>
                <w:color w:val="auto"/>
                <w:sz w:val="24"/>
                <w:highlight w:val="none"/>
              </w:rPr>
              <w:t>使用量为</w:t>
            </w:r>
            <w:r>
              <w:rPr>
                <w:rFonts w:hint="eastAsia" w:eastAsiaTheme="minorEastAsia"/>
                <w:bCs/>
                <w:color w:val="auto"/>
                <w:sz w:val="24"/>
                <w:highlight w:val="none"/>
                <w:lang w:val="en-US" w:eastAsia="zh-CN"/>
              </w:rPr>
              <w:t xml:space="preserve">200 </w:t>
            </w:r>
            <w:r>
              <w:rPr>
                <w:rFonts w:hint="eastAsia" w:eastAsiaTheme="minorEastAsia"/>
                <w:bCs/>
                <w:color w:val="auto"/>
                <w:sz w:val="24"/>
                <w:highlight w:val="none"/>
              </w:rPr>
              <w:t>t/a，</w:t>
            </w:r>
            <w:r>
              <w:rPr>
                <w:rFonts w:hint="eastAsia" w:eastAsiaTheme="minorEastAsia"/>
                <w:bCs/>
                <w:color w:val="auto"/>
                <w:sz w:val="24"/>
              </w:rPr>
              <w:t>则废钢材边角料产生量为</w:t>
            </w:r>
            <w:r>
              <w:rPr>
                <w:rFonts w:hint="eastAsia" w:eastAsiaTheme="minorEastAsia"/>
                <w:bCs/>
                <w:color w:val="auto"/>
                <w:sz w:val="24"/>
                <w:lang w:val="en-US" w:eastAsia="zh-CN"/>
              </w:rPr>
              <w:t>2</w:t>
            </w:r>
            <w:r>
              <w:rPr>
                <w:rFonts w:hint="eastAsia" w:eastAsiaTheme="minorEastAsia"/>
                <w:bCs/>
                <w:color w:val="auto"/>
                <w:sz w:val="24"/>
              </w:rPr>
              <w:t xml:space="preserve"> t/a</w:t>
            </w:r>
            <w:r>
              <w:rPr>
                <w:rFonts w:hint="default" w:eastAsiaTheme="minorEastAsia"/>
                <w:bCs/>
                <w:color w:val="auto"/>
                <w:sz w:val="24"/>
              </w:rPr>
              <w:t>。</w:t>
            </w:r>
          </w:p>
          <w:p w14:paraId="1BDDAED6">
            <w:pPr>
              <w:keepNext w:val="0"/>
              <w:keepLines w:val="0"/>
              <w:numPr>
                <w:ilvl w:val="0"/>
                <w:numId w:val="0"/>
              </w:numPr>
              <w:suppressLineNumbers w:val="0"/>
              <w:adjustRightInd w:val="0"/>
              <w:snapToGrid w:val="0"/>
              <w:spacing w:before="0" w:beforeAutospacing="0" w:after="0" w:afterAutospacing="0" w:line="360" w:lineRule="auto"/>
              <w:ind w:left="0" w:right="0" w:firstLine="482" w:firstLineChars="200"/>
              <w:rPr>
                <w:rFonts w:hint="eastAsia" w:eastAsiaTheme="minorEastAsia"/>
                <w:b/>
                <w:bCs/>
                <w:color w:val="auto"/>
                <w:sz w:val="24"/>
              </w:rPr>
            </w:pPr>
            <w:r>
              <w:rPr>
                <w:rFonts w:hint="eastAsia" w:ascii="Times New Roman" w:hAnsi="Times New Roman" w:cs="Times New Roman" w:eastAsiaTheme="minorEastAsia"/>
                <w:b/>
                <w:bCs/>
                <w:color w:val="auto"/>
                <w:kern w:val="2"/>
                <w:sz w:val="24"/>
                <w:szCs w:val="24"/>
                <w:lang w:val="en-US" w:eastAsia="zh-CN" w:bidi="ar-SA"/>
              </w:rPr>
              <w:t>（3）</w:t>
            </w:r>
            <w:r>
              <w:rPr>
                <w:rFonts w:hint="eastAsia" w:eastAsiaTheme="minorEastAsia"/>
                <w:b/>
                <w:bCs/>
                <w:color w:val="auto"/>
                <w:sz w:val="24"/>
              </w:rPr>
              <w:t>废焊料及焊渣</w:t>
            </w:r>
          </w:p>
          <w:p w14:paraId="5100F297">
            <w:pPr>
              <w:keepNext w:val="0"/>
              <w:keepLines w:val="0"/>
              <w:suppressLineNumbers w:val="0"/>
              <w:snapToGrid w:val="0"/>
              <w:spacing w:before="0" w:beforeAutospacing="0" w:after="0" w:afterAutospacing="0" w:line="360" w:lineRule="auto"/>
              <w:ind w:left="0" w:right="0" w:firstLine="480" w:firstLineChars="200"/>
              <w:rPr>
                <w:rFonts w:hint="eastAsia" w:eastAsiaTheme="minorEastAsia"/>
                <w:bCs/>
                <w:sz w:val="24"/>
              </w:rPr>
            </w:pPr>
            <w:r>
              <w:rPr>
                <w:rFonts w:hint="eastAsia" w:eastAsiaTheme="minorEastAsia"/>
                <w:bCs/>
                <w:sz w:val="24"/>
              </w:rPr>
              <w:t>企业焊接过程会产生一定量的废焊料、焊渣，根据同类型企业焊接情况，废焊料及焊渣的产生量约占焊丝年用量的10%，本项目焊接条年使用量约为</w:t>
            </w:r>
            <w:r>
              <w:rPr>
                <w:rFonts w:hint="eastAsia" w:eastAsiaTheme="minorEastAsia"/>
                <w:bCs/>
                <w:sz w:val="24"/>
                <w:lang w:val="en-US" w:eastAsia="zh-CN"/>
              </w:rPr>
              <w:t>0.5 t</w:t>
            </w:r>
            <w:r>
              <w:rPr>
                <w:rFonts w:hint="eastAsia" w:eastAsiaTheme="minorEastAsia"/>
                <w:bCs/>
                <w:sz w:val="24"/>
              </w:rPr>
              <w:t>/a，则废焊料及焊渣产生量约为0.</w:t>
            </w:r>
            <w:r>
              <w:rPr>
                <w:rFonts w:hint="eastAsia" w:eastAsiaTheme="minorEastAsia"/>
                <w:bCs/>
                <w:sz w:val="24"/>
                <w:lang w:val="en-US" w:eastAsia="zh-CN"/>
              </w:rPr>
              <w:t xml:space="preserve">05 </w:t>
            </w:r>
            <w:r>
              <w:rPr>
                <w:rFonts w:hint="eastAsia" w:eastAsiaTheme="minorEastAsia"/>
                <w:bCs/>
                <w:sz w:val="24"/>
              </w:rPr>
              <w:t>t/a。</w:t>
            </w:r>
          </w:p>
          <w:p w14:paraId="0F361D80">
            <w:pPr>
              <w:keepNext w:val="0"/>
              <w:keepLines w:val="0"/>
              <w:numPr>
                <w:ilvl w:val="0"/>
                <w:numId w:val="0"/>
              </w:numPr>
              <w:suppressLineNumbers w:val="0"/>
              <w:adjustRightInd w:val="0"/>
              <w:snapToGrid w:val="0"/>
              <w:spacing w:before="0" w:beforeAutospacing="0" w:after="0" w:afterAutospacing="0" w:line="360" w:lineRule="auto"/>
              <w:ind w:left="0" w:right="0" w:firstLine="482" w:firstLineChars="200"/>
              <w:rPr>
                <w:rFonts w:hint="default" w:eastAsiaTheme="minorEastAsia"/>
                <w:b/>
                <w:bCs/>
                <w:color w:val="auto"/>
                <w:sz w:val="24"/>
                <w:lang w:val="en-US" w:eastAsia="zh-CN"/>
              </w:rPr>
            </w:pPr>
            <w:r>
              <w:rPr>
                <w:rFonts w:hint="default" w:ascii="Times New Roman" w:hAnsi="Times New Roman" w:cs="Times New Roman" w:eastAsiaTheme="minorEastAsia"/>
                <w:b/>
                <w:bCs/>
                <w:color w:val="auto"/>
                <w:kern w:val="2"/>
                <w:sz w:val="24"/>
                <w:szCs w:val="24"/>
                <w:lang w:val="en-US" w:eastAsia="zh-CN" w:bidi="ar-SA"/>
              </w:rPr>
              <w:t>（4）</w:t>
            </w:r>
            <w:r>
              <w:rPr>
                <w:rFonts w:hint="eastAsia" w:eastAsiaTheme="minorEastAsia"/>
                <w:b/>
                <w:bCs/>
                <w:color w:val="auto"/>
                <w:sz w:val="24"/>
                <w:lang w:val="en-US" w:eastAsia="zh-CN"/>
              </w:rPr>
              <w:t>金属粉尘收集</w:t>
            </w:r>
          </w:p>
          <w:p w14:paraId="55DD03BC">
            <w:pPr>
              <w:keepNext w:val="0"/>
              <w:keepLines w:val="0"/>
              <w:suppressLineNumbers w:val="0"/>
              <w:snapToGrid w:val="0"/>
              <w:spacing w:before="0" w:beforeAutospacing="0" w:after="0" w:afterAutospacing="0" w:line="360" w:lineRule="auto"/>
              <w:ind w:left="0" w:right="0" w:firstLine="480" w:firstLineChars="200"/>
              <w:rPr>
                <w:rFonts w:hint="eastAsia" w:eastAsiaTheme="minorEastAsia"/>
                <w:bCs/>
                <w:sz w:val="24"/>
              </w:rPr>
            </w:pPr>
            <w:r>
              <w:rPr>
                <w:rFonts w:hint="eastAsia" w:eastAsiaTheme="minorEastAsia"/>
                <w:bCs/>
                <w:sz w:val="24"/>
              </w:rPr>
              <w:t>根据废气污染源强分析，本项目焊接粉尘产生量为0.0019 t/a</w:t>
            </w:r>
            <w:r>
              <w:rPr>
                <w:rFonts w:hint="eastAsia" w:eastAsiaTheme="minorEastAsia"/>
                <w:bCs/>
                <w:sz w:val="24"/>
                <w:lang w:eastAsia="zh-CN"/>
              </w:rPr>
              <w:t>，</w:t>
            </w:r>
            <w:r>
              <w:rPr>
                <w:rFonts w:hint="eastAsia" w:eastAsiaTheme="minorEastAsia"/>
                <w:bCs/>
                <w:sz w:val="24"/>
              </w:rPr>
              <w:t>抛光工序收集的粉尘产生量约为0.2</w:t>
            </w:r>
            <w:r>
              <w:rPr>
                <w:rFonts w:hint="eastAsia" w:eastAsiaTheme="minorEastAsia"/>
                <w:bCs/>
                <w:sz w:val="24"/>
                <w:lang w:val="en-US" w:eastAsia="zh-CN"/>
              </w:rPr>
              <w:t>23</w:t>
            </w:r>
            <w:r>
              <w:rPr>
                <w:rFonts w:hint="eastAsia" w:eastAsiaTheme="minorEastAsia"/>
                <w:bCs/>
                <w:sz w:val="24"/>
              </w:rPr>
              <w:t xml:space="preserve"> t/a，</w:t>
            </w:r>
            <w:r>
              <w:rPr>
                <w:rFonts w:hint="eastAsia" w:eastAsiaTheme="minorEastAsia"/>
                <w:bCs/>
                <w:sz w:val="24"/>
                <w:lang w:val="en-US" w:eastAsia="zh-CN"/>
              </w:rPr>
              <w:t>由于通过水帘除尘处理，含水量取80%，含水粉尘约1.115 t/a。</w:t>
            </w:r>
            <w:r>
              <w:rPr>
                <w:rFonts w:hint="eastAsia" w:eastAsiaTheme="minorEastAsia"/>
                <w:bCs/>
                <w:sz w:val="24"/>
              </w:rPr>
              <w:t>收集后由物资回收单位综合利用。</w:t>
            </w:r>
          </w:p>
          <w:p w14:paraId="6F370F94">
            <w:pPr>
              <w:keepNext w:val="0"/>
              <w:keepLines w:val="0"/>
              <w:numPr>
                <w:ilvl w:val="0"/>
                <w:numId w:val="0"/>
              </w:numPr>
              <w:suppressLineNumbers w:val="0"/>
              <w:adjustRightInd w:val="0"/>
              <w:snapToGrid w:val="0"/>
              <w:spacing w:before="0" w:beforeAutospacing="0" w:after="0" w:afterAutospacing="0" w:line="360" w:lineRule="auto"/>
              <w:ind w:left="0" w:right="0" w:firstLine="482" w:firstLineChars="200"/>
              <w:rPr>
                <w:rFonts w:hint="default" w:eastAsiaTheme="minorEastAsia"/>
                <w:b/>
                <w:bCs/>
                <w:color w:val="auto"/>
                <w:sz w:val="24"/>
                <w:highlight w:val="none"/>
                <w:lang w:val="en-US" w:eastAsia="zh-CN"/>
              </w:rPr>
            </w:pPr>
            <w:r>
              <w:rPr>
                <w:rFonts w:hint="default" w:ascii="Times New Roman" w:hAnsi="Times New Roman" w:cs="Times New Roman" w:eastAsiaTheme="minorEastAsia"/>
                <w:b/>
                <w:bCs/>
                <w:color w:val="auto"/>
                <w:kern w:val="2"/>
                <w:sz w:val="24"/>
                <w:szCs w:val="24"/>
                <w:lang w:val="en-US" w:eastAsia="zh-CN" w:bidi="ar-SA"/>
              </w:rPr>
              <w:t>（5）</w:t>
            </w:r>
            <w:r>
              <w:rPr>
                <w:rFonts w:hint="eastAsia" w:eastAsiaTheme="minorEastAsia"/>
                <w:b/>
                <w:bCs/>
                <w:color w:val="auto"/>
                <w:sz w:val="24"/>
                <w:highlight w:val="none"/>
                <w:lang w:val="en-US" w:eastAsia="zh-CN"/>
              </w:rPr>
              <w:t>废砂轮及磨片</w:t>
            </w:r>
          </w:p>
          <w:p w14:paraId="1770C104">
            <w:pPr>
              <w:keepNext w:val="0"/>
              <w:keepLines w:val="0"/>
              <w:suppressLineNumbers w:val="0"/>
              <w:snapToGrid w:val="0"/>
              <w:spacing w:before="0" w:beforeAutospacing="0" w:after="0" w:afterAutospacing="0" w:line="360" w:lineRule="auto"/>
              <w:ind w:left="0" w:right="0" w:firstLine="480" w:firstLineChars="200"/>
              <w:rPr>
                <w:rFonts w:hint="default" w:eastAsiaTheme="minorEastAsia"/>
                <w:bCs/>
                <w:color w:val="auto"/>
                <w:sz w:val="24"/>
              </w:rPr>
            </w:pPr>
            <w:r>
              <w:rPr>
                <w:rFonts w:hint="eastAsia" w:eastAsiaTheme="minorEastAsia"/>
                <w:bCs/>
                <w:color w:val="auto"/>
                <w:sz w:val="24"/>
              </w:rPr>
              <w:t>项目抛光过程会产生废砂轮、</w:t>
            </w:r>
            <w:r>
              <w:rPr>
                <w:rFonts w:hint="eastAsia" w:eastAsiaTheme="minorEastAsia"/>
                <w:bCs/>
                <w:color w:val="auto"/>
                <w:sz w:val="24"/>
                <w:lang w:val="en-US" w:eastAsia="zh-CN"/>
              </w:rPr>
              <w:t>磨片</w:t>
            </w:r>
            <w:r>
              <w:rPr>
                <w:rFonts w:hint="eastAsia" w:eastAsiaTheme="minorEastAsia"/>
                <w:bCs/>
                <w:color w:val="auto"/>
                <w:sz w:val="24"/>
              </w:rPr>
              <w:t>，约为砂轮、</w:t>
            </w:r>
            <w:r>
              <w:rPr>
                <w:rFonts w:hint="eastAsia" w:eastAsiaTheme="minorEastAsia"/>
                <w:bCs/>
                <w:color w:val="auto"/>
                <w:sz w:val="24"/>
                <w:lang w:val="en-US" w:eastAsia="zh-CN"/>
              </w:rPr>
              <w:t>磨片</w:t>
            </w:r>
            <w:r>
              <w:rPr>
                <w:rFonts w:hint="eastAsia" w:eastAsiaTheme="minorEastAsia"/>
                <w:bCs/>
                <w:color w:val="auto"/>
                <w:sz w:val="24"/>
              </w:rPr>
              <w:t>使用量的10%，算得项目废砂轮片、废砂带产生量约为0.</w:t>
            </w:r>
            <w:r>
              <w:rPr>
                <w:rFonts w:hint="eastAsia" w:eastAsiaTheme="minorEastAsia"/>
                <w:bCs/>
                <w:color w:val="auto"/>
                <w:sz w:val="24"/>
                <w:lang w:val="en-US" w:eastAsia="zh-CN"/>
              </w:rPr>
              <w:t xml:space="preserve">0026 </w:t>
            </w:r>
            <w:r>
              <w:rPr>
                <w:rFonts w:hint="eastAsia" w:eastAsiaTheme="minorEastAsia"/>
                <w:bCs/>
                <w:color w:val="auto"/>
                <w:sz w:val="24"/>
              </w:rPr>
              <w:t>t/a</w:t>
            </w:r>
            <w:r>
              <w:rPr>
                <w:rFonts w:hint="default" w:eastAsiaTheme="minorEastAsia"/>
                <w:bCs/>
                <w:color w:val="auto"/>
                <w:sz w:val="24"/>
              </w:rPr>
              <w:t>。</w:t>
            </w:r>
          </w:p>
          <w:p w14:paraId="709C05D9">
            <w:pPr>
              <w:keepNext w:val="0"/>
              <w:keepLines w:val="0"/>
              <w:numPr>
                <w:ilvl w:val="0"/>
                <w:numId w:val="0"/>
              </w:numPr>
              <w:suppressLineNumbers w:val="0"/>
              <w:adjustRightInd w:val="0"/>
              <w:snapToGrid w:val="0"/>
              <w:spacing w:before="0" w:beforeAutospacing="0" w:after="0" w:afterAutospacing="0" w:line="360" w:lineRule="auto"/>
              <w:ind w:left="0" w:right="0" w:firstLine="482" w:firstLineChars="200"/>
              <w:rPr>
                <w:rFonts w:hint="eastAsia" w:eastAsiaTheme="minorEastAsia"/>
                <w:b/>
                <w:bCs/>
                <w:color w:val="auto"/>
                <w:sz w:val="24"/>
                <w:highlight w:val="none"/>
                <w:lang w:val="en-US" w:eastAsia="zh-CN"/>
              </w:rPr>
            </w:pPr>
            <w:r>
              <w:rPr>
                <w:rFonts w:hint="eastAsia" w:ascii="Times New Roman" w:hAnsi="Times New Roman" w:cs="Times New Roman" w:eastAsiaTheme="minorEastAsia"/>
                <w:b/>
                <w:bCs/>
                <w:color w:val="auto"/>
                <w:kern w:val="2"/>
                <w:sz w:val="24"/>
                <w:szCs w:val="24"/>
                <w:lang w:val="en-US" w:eastAsia="zh-CN" w:bidi="ar-SA"/>
              </w:rPr>
              <w:t>（6）</w:t>
            </w:r>
            <w:r>
              <w:rPr>
                <w:rFonts w:hint="eastAsia" w:eastAsiaTheme="minorEastAsia"/>
                <w:b/>
                <w:bCs/>
                <w:color w:val="auto"/>
                <w:sz w:val="24"/>
                <w:highlight w:val="none"/>
                <w:lang w:val="en-US" w:eastAsia="zh-CN"/>
              </w:rPr>
              <w:t>外购半成品包装袋</w:t>
            </w:r>
          </w:p>
          <w:p w14:paraId="55B5FC94">
            <w:pPr>
              <w:keepNext w:val="0"/>
              <w:keepLines w:val="0"/>
              <w:numPr>
                <w:ilvl w:val="0"/>
                <w:numId w:val="0"/>
              </w:numPr>
              <w:suppressLineNumbers w:val="0"/>
              <w:snapToGrid w:val="0"/>
              <w:spacing w:before="0" w:beforeAutospacing="0" w:after="0" w:afterAutospacing="0" w:line="360" w:lineRule="auto"/>
              <w:ind w:left="0" w:right="0" w:firstLine="480" w:firstLineChars="200"/>
              <w:rPr>
                <w:rFonts w:hint="default" w:eastAsiaTheme="minorEastAsia"/>
                <w:bCs/>
                <w:color w:val="auto"/>
                <w:sz w:val="24"/>
                <w:lang w:val="en-US" w:eastAsia="zh-CN"/>
              </w:rPr>
            </w:pPr>
            <w:r>
              <w:rPr>
                <w:rFonts w:hint="eastAsia" w:eastAsiaTheme="minorEastAsia"/>
                <w:bCs/>
                <w:color w:val="auto"/>
                <w:sz w:val="24"/>
                <w:lang w:val="en-US" w:eastAsia="zh-CN"/>
              </w:rPr>
              <w:t>外购滤芯、滤网、过滤机组件等半成品到货后，拆除外包装后由质检人员对外观、材质、尺寸等进行核查验收，验收合格后入库，废包装袋的产生量约0.02t/a。</w:t>
            </w:r>
          </w:p>
          <w:p w14:paraId="790D61C3">
            <w:pPr>
              <w:keepNext w:val="0"/>
              <w:keepLines w:val="0"/>
              <w:numPr>
                <w:ilvl w:val="0"/>
                <w:numId w:val="0"/>
              </w:numPr>
              <w:suppressLineNumbers w:val="0"/>
              <w:adjustRightInd w:val="0"/>
              <w:snapToGrid w:val="0"/>
              <w:spacing w:before="0" w:beforeAutospacing="0" w:after="0" w:afterAutospacing="0" w:line="360" w:lineRule="auto"/>
              <w:ind w:left="0" w:right="0" w:firstLine="482" w:firstLineChars="200"/>
              <w:rPr>
                <w:rFonts w:hint="eastAsia" w:eastAsiaTheme="minorEastAsia"/>
                <w:b/>
                <w:bCs/>
                <w:color w:val="auto"/>
                <w:sz w:val="24"/>
                <w:highlight w:val="none"/>
                <w:lang w:val="en-US" w:eastAsia="zh-CN"/>
              </w:rPr>
            </w:pPr>
            <w:r>
              <w:rPr>
                <w:rFonts w:hint="eastAsia" w:ascii="Times New Roman" w:hAnsi="Times New Roman" w:cs="Times New Roman" w:eastAsiaTheme="minorEastAsia"/>
                <w:b/>
                <w:bCs/>
                <w:color w:val="auto"/>
                <w:kern w:val="2"/>
                <w:sz w:val="24"/>
                <w:szCs w:val="24"/>
                <w:lang w:val="en-US" w:eastAsia="zh-CN" w:bidi="ar-SA"/>
              </w:rPr>
              <w:t>（7）</w:t>
            </w:r>
            <w:r>
              <w:rPr>
                <w:rFonts w:hint="eastAsia" w:eastAsiaTheme="minorEastAsia"/>
                <w:b/>
                <w:bCs/>
                <w:color w:val="auto"/>
                <w:sz w:val="24"/>
                <w:highlight w:val="none"/>
                <w:lang w:val="en-US" w:eastAsia="zh-CN"/>
              </w:rPr>
              <w:t>生活垃圾S5</w:t>
            </w:r>
          </w:p>
          <w:p w14:paraId="6C3C07D7">
            <w:pPr>
              <w:keepNext w:val="0"/>
              <w:keepLines w:val="0"/>
              <w:suppressLineNumbers w:val="0"/>
              <w:adjustRightInd w:val="0"/>
              <w:snapToGrid w:val="0"/>
              <w:spacing w:before="0" w:beforeAutospacing="0" w:after="0" w:afterAutospacing="0" w:line="360" w:lineRule="auto"/>
              <w:ind w:left="0" w:right="0" w:firstLine="480" w:firstLineChars="200"/>
              <w:rPr>
                <w:rFonts w:hint="default"/>
              </w:rPr>
            </w:pPr>
            <w:r>
              <w:rPr>
                <w:rFonts w:hint="eastAsia" w:cs="Arial"/>
                <w:color w:val="auto"/>
                <w:sz w:val="24"/>
                <w:lang w:val="zh-CN"/>
              </w:rPr>
              <w:t>企业劳动定员</w:t>
            </w:r>
            <w:r>
              <w:rPr>
                <w:rFonts w:hint="eastAsia" w:cs="Arial"/>
                <w:color w:val="auto"/>
                <w:sz w:val="24"/>
                <w:lang w:val="en-US" w:eastAsia="zh-CN"/>
              </w:rPr>
              <w:t>6</w:t>
            </w:r>
            <w:r>
              <w:rPr>
                <w:rFonts w:hint="eastAsia" w:cs="Arial"/>
                <w:color w:val="auto"/>
                <w:sz w:val="24"/>
                <w:lang w:val="zh-CN"/>
              </w:rPr>
              <w:t>人，年工作</w:t>
            </w:r>
            <w:r>
              <w:rPr>
                <w:rFonts w:hint="eastAsia" w:cs="Arial"/>
                <w:color w:val="auto"/>
                <w:sz w:val="24"/>
              </w:rPr>
              <w:t>3</w:t>
            </w:r>
            <w:r>
              <w:rPr>
                <w:rFonts w:hint="eastAsia" w:cs="Arial"/>
                <w:color w:val="auto"/>
                <w:sz w:val="24"/>
                <w:lang w:val="en-US" w:eastAsia="zh-CN"/>
              </w:rPr>
              <w:t xml:space="preserve">30 </w:t>
            </w:r>
            <w:r>
              <w:rPr>
                <w:rFonts w:hint="eastAsia" w:cs="Arial"/>
                <w:color w:val="auto"/>
                <w:sz w:val="24"/>
              </w:rPr>
              <w:t>d，</w:t>
            </w:r>
            <w:r>
              <w:rPr>
                <w:rFonts w:hint="eastAsia" w:cs="Arial"/>
                <w:color w:val="auto"/>
                <w:sz w:val="24"/>
                <w:lang w:val="zh-CN"/>
              </w:rPr>
              <w:t>生活垃圾产生量按</w:t>
            </w:r>
            <w:r>
              <w:rPr>
                <w:rFonts w:hint="eastAsia" w:cs="Arial"/>
                <w:color w:val="auto"/>
                <w:sz w:val="24"/>
                <w:lang w:val="en-US" w:eastAsia="zh-CN"/>
              </w:rPr>
              <w:t xml:space="preserve">1 </w:t>
            </w:r>
            <w:r>
              <w:rPr>
                <w:rFonts w:hint="eastAsia" w:cs="Arial"/>
                <w:color w:val="auto"/>
                <w:sz w:val="24"/>
                <w:lang w:val="zh-CN"/>
              </w:rPr>
              <w:t>kg/人.d计，则年产生量</w:t>
            </w:r>
            <w:r>
              <w:rPr>
                <w:rFonts w:hint="eastAsia" w:cs="Arial"/>
                <w:color w:val="auto"/>
                <w:sz w:val="24"/>
                <w:lang w:val="en-US" w:eastAsia="zh-CN"/>
              </w:rPr>
              <w:t xml:space="preserve">1.98 </w:t>
            </w:r>
            <w:r>
              <w:rPr>
                <w:rFonts w:hint="eastAsia" w:cs="Arial"/>
                <w:color w:val="auto"/>
                <w:sz w:val="24"/>
              </w:rPr>
              <w:t>t/a</w:t>
            </w:r>
            <w:r>
              <w:rPr>
                <w:rFonts w:hint="eastAsia" w:cs="Arial"/>
                <w:color w:val="auto"/>
                <w:sz w:val="24"/>
                <w:lang w:val="zh-CN"/>
              </w:rPr>
              <w:t>，由环卫部门统一清运。</w:t>
            </w:r>
          </w:p>
          <w:p w14:paraId="0B2F5DAF">
            <w:pPr>
              <w:keepNext w:val="0"/>
              <w:keepLines w:val="0"/>
              <w:numPr>
                <w:ilvl w:val="0"/>
                <w:numId w:val="0"/>
              </w:numPr>
              <w:suppressLineNumbers w:val="0"/>
              <w:adjustRightInd w:val="0"/>
              <w:snapToGrid w:val="0"/>
              <w:spacing w:before="0" w:beforeAutospacing="0" w:after="0" w:afterAutospacing="0" w:line="360" w:lineRule="auto"/>
              <w:ind w:left="0" w:right="0" w:firstLine="482" w:firstLineChars="200"/>
              <w:rPr>
                <w:rFonts w:hint="default" w:eastAsiaTheme="minorEastAsia"/>
                <w:b/>
                <w:bCs/>
                <w:color w:val="auto"/>
                <w:sz w:val="24"/>
                <w:lang w:val="en-US" w:eastAsia="zh-CN"/>
              </w:rPr>
            </w:pPr>
            <w:r>
              <w:rPr>
                <w:rFonts w:hint="eastAsia" w:ascii="Times New Roman" w:hAnsi="Times New Roman" w:cs="Times New Roman" w:eastAsiaTheme="minorEastAsia"/>
                <w:b/>
                <w:bCs/>
                <w:color w:val="auto"/>
                <w:kern w:val="2"/>
                <w:sz w:val="24"/>
                <w:szCs w:val="24"/>
                <w:lang w:val="en-US" w:eastAsia="zh-CN" w:bidi="ar-SA"/>
              </w:rPr>
              <w:t>（8）</w:t>
            </w:r>
            <w:r>
              <w:rPr>
                <w:rFonts w:hint="eastAsia" w:eastAsiaTheme="minorEastAsia"/>
                <w:b/>
                <w:bCs/>
                <w:color w:val="auto"/>
                <w:sz w:val="24"/>
                <w:lang w:val="en-US" w:eastAsia="zh-CN"/>
              </w:rPr>
              <w:t>废润滑油包装桶</w:t>
            </w:r>
          </w:p>
          <w:p w14:paraId="58439414">
            <w:pPr>
              <w:keepNext w:val="0"/>
              <w:keepLines w:val="0"/>
              <w:suppressLineNumbers w:val="0"/>
              <w:adjustRightInd w:val="0"/>
              <w:snapToGrid w:val="0"/>
              <w:spacing w:before="0" w:beforeAutospacing="0" w:after="0" w:afterAutospacing="0" w:line="360" w:lineRule="auto"/>
              <w:ind w:left="0" w:right="0" w:firstLine="480" w:firstLineChars="200"/>
              <w:rPr>
                <w:rFonts w:hint="eastAsia" w:cs="Arial"/>
                <w:color w:val="auto"/>
                <w:sz w:val="24"/>
                <w:lang w:val="zh-CN" w:eastAsia="zh-CN"/>
              </w:rPr>
            </w:pPr>
            <w:r>
              <w:rPr>
                <w:rFonts w:hint="eastAsia" w:cs="Arial"/>
                <w:color w:val="auto"/>
                <w:sz w:val="24"/>
                <w:lang w:val="zh-CN" w:eastAsia="zh-CN"/>
              </w:rPr>
              <w:t>本企业设备运维每年使用润滑油配套包装桶2个，单个空包装桶重量约 2kg，桶内残留润滑油无法完全清理，全年产生废润滑油包装桶总量约 4kg，为含油危险废物。</w:t>
            </w:r>
          </w:p>
          <w:p w14:paraId="0A7B2382">
            <w:pPr>
              <w:keepNext w:val="0"/>
              <w:keepLines w:val="0"/>
              <w:numPr>
                <w:ilvl w:val="0"/>
                <w:numId w:val="0"/>
              </w:numPr>
              <w:suppressLineNumbers w:val="0"/>
              <w:adjustRightInd w:val="0"/>
              <w:snapToGrid w:val="0"/>
              <w:spacing w:before="0" w:beforeAutospacing="0" w:after="0" w:afterAutospacing="0" w:line="360" w:lineRule="auto"/>
              <w:ind w:left="0" w:right="0" w:firstLine="482" w:firstLineChars="200"/>
              <w:rPr>
                <w:rFonts w:hint="eastAsia" w:eastAsiaTheme="minorEastAsia"/>
                <w:b/>
                <w:bCs/>
                <w:color w:val="auto"/>
                <w:sz w:val="24"/>
                <w:lang w:val="en-US" w:eastAsia="zh-CN"/>
              </w:rPr>
            </w:pPr>
            <w:r>
              <w:rPr>
                <w:rFonts w:hint="eastAsia" w:eastAsiaTheme="minorEastAsia"/>
                <w:b/>
                <w:bCs/>
                <w:color w:val="auto"/>
                <w:sz w:val="24"/>
                <w:lang w:val="en-US" w:eastAsia="zh-CN"/>
              </w:rPr>
              <w:t>（9）沾润滑油的手套和抹布</w:t>
            </w:r>
          </w:p>
          <w:p w14:paraId="375E1269">
            <w:pPr>
              <w:keepNext w:val="0"/>
              <w:keepLines w:val="0"/>
              <w:suppressLineNumbers w:val="0"/>
              <w:adjustRightInd w:val="0"/>
              <w:snapToGrid w:val="0"/>
              <w:spacing w:before="0" w:beforeAutospacing="0" w:after="0" w:afterAutospacing="0" w:line="360" w:lineRule="auto"/>
              <w:ind w:left="0" w:right="0" w:firstLine="480" w:firstLineChars="200"/>
              <w:rPr>
                <w:rFonts w:hint="eastAsia" w:cs="Arial"/>
                <w:color w:val="auto"/>
                <w:sz w:val="24"/>
                <w:lang w:val="zh-CN" w:eastAsia="zh-CN"/>
              </w:rPr>
            </w:pPr>
            <w:r>
              <w:rPr>
                <w:rFonts w:hint="eastAsia" w:cs="Arial"/>
                <w:color w:val="auto"/>
                <w:sz w:val="24"/>
                <w:lang w:val="zh-CN" w:eastAsia="zh-CN"/>
              </w:rPr>
              <w:t>设备润滑、检修保养作业过程中，使用手套、抹布擦拭设备油污后形成沾染润滑油的废劳保用品，全年产生量约 2kg，属于含油危险废物。</w:t>
            </w:r>
          </w:p>
          <w:p w14:paraId="144AE169">
            <w:pPr>
              <w:keepNext w:val="0"/>
              <w:keepLines w:val="0"/>
              <w:suppressLineNumbers w:val="0"/>
              <w:spacing w:before="0" w:beforeAutospacing="0" w:after="0" w:afterAutospacing="0" w:line="360" w:lineRule="auto"/>
              <w:ind w:left="0" w:right="0" w:firstLine="482" w:firstLineChars="200"/>
              <w:rPr>
                <w:rFonts w:hint="default"/>
                <w:color w:val="auto"/>
                <w:sz w:val="24"/>
              </w:rPr>
            </w:pPr>
            <w:r>
              <w:rPr>
                <w:rFonts w:hint="eastAsia" w:eastAsiaTheme="minorEastAsia"/>
                <w:b/>
                <w:color w:val="auto"/>
                <w:sz w:val="24"/>
              </w:rPr>
              <w:t>2、副产物属性判定</w:t>
            </w:r>
          </w:p>
          <w:p w14:paraId="2BCA49D9">
            <w:pPr>
              <w:keepNext w:val="0"/>
              <w:keepLines w:val="0"/>
              <w:suppressLineNumbers w:val="0"/>
              <w:snapToGrid w:val="0"/>
              <w:spacing w:before="0" w:beforeAutospacing="0" w:after="0" w:afterAutospacing="0" w:line="360" w:lineRule="auto"/>
              <w:ind w:left="0" w:right="0" w:firstLine="480" w:firstLineChars="200"/>
              <w:rPr>
                <w:rFonts w:hint="eastAsia" w:eastAsiaTheme="minorEastAsia"/>
                <w:bCs/>
                <w:color w:val="auto"/>
                <w:sz w:val="24"/>
              </w:rPr>
            </w:pPr>
            <w:r>
              <w:rPr>
                <w:rFonts w:hint="eastAsia" w:eastAsiaTheme="minorEastAsia"/>
                <w:bCs/>
                <w:color w:val="auto"/>
                <w:sz w:val="24"/>
              </w:rPr>
              <w:t>根据《固体废物鉴别标准 通则》（GB34330-20</w:t>
            </w:r>
            <w:r>
              <w:rPr>
                <w:rFonts w:hint="eastAsia" w:eastAsiaTheme="minorEastAsia"/>
                <w:bCs/>
                <w:color w:val="auto"/>
                <w:sz w:val="24"/>
                <w:lang w:val="en-US" w:eastAsia="zh-CN"/>
              </w:rPr>
              <w:t>25</w:t>
            </w:r>
            <w:r>
              <w:rPr>
                <w:rFonts w:hint="eastAsia" w:eastAsiaTheme="minorEastAsia"/>
                <w:bCs/>
                <w:color w:val="auto"/>
                <w:sz w:val="24"/>
              </w:rPr>
              <w:t>）的规定，对副产物进行判定结果见下表：</w:t>
            </w:r>
          </w:p>
          <w:p w14:paraId="44900EB6">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表4-1</w:t>
            </w:r>
            <w:r>
              <w:rPr>
                <w:rFonts w:hint="eastAsia" w:cs="Times New Roman" w:eastAsiaTheme="minorEastAsia"/>
                <w:b/>
                <w:bCs/>
                <w:kern w:val="2"/>
                <w:sz w:val="24"/>
                <w:szCs w:val="24"/>
                <w:lang w:val="en-US" w:eastAsia="zh-CN" w:bidi="ar-SA"/>
              </w:rPr>
              <w:t>3</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项目生产过程副产物产生情况汇总表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1477"/>
              <w:gridCol w:w="1391"/>
              <w:gridCol w:w="721"/>
              <w:gridCol w:w="1350"/>
              <w:gridCol w:w="1102"/>
              <w:gridCol w:w="1080"/>
              <w:gridCol w:w="810"/>
            </w:tblGrid>
            <w:tr w14:paraId="3931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7" w:type="dxa"/>
                  <w:vAlign w:val="center"/>
                </w:tcPr>
                <w:p w14:paraId="0B06A2D3">
                  <w:pPr>
                    <w:keepNext w:val="0"/>
                    <w:keepLines w:val="0"/>
                    <w:widowControl/>
                    <w:suppressLineNumbers w:val="0"/>
                    <w:spacing w:before="0" w:beforeAutospacing="0" w:after="0" w:afterAutospacing="0" w:line="240" w:lineRule="exact"/>
                    <w:ind w:left="0" w:right="0"/>
                    <w:jc w:val="center"/>
                    <w:rPr>
                      <w:rFonts w:hint="default"/>
                      <w:color w:val="auto"/>
                      <w:szCs w:val="21"/>
                    </w:rPr>
                  </w:pPr>
                  <w:r>
                    <w:rPr>
                      <w:rFonts w:hint="default"/>
                      <w:color w:val="auto"/>
                      <w:szCs w:val="21"/>
                    </w:rPr>
                    <w:t>序号</w:t>
                  </w:r>
                </w:p>
              </w:tc>
              <w:tc>
                <w:tcPr>
                  <w:tcW w:w="1477" w:type="dxa"/>
                  <w:vAlign w:val="center"/>
                </w:tcPr>
                <w:p w14:paraId="472E646E">
                  <w:pPr>
                    <w:keepNext w:val="0"/>
                    <w:keepLines w:val="0"/>
                    <w:widowControl/>
                    <w:suppressLineNumbers w:val="0"/>
                    <w:spacing w:before="0" w:beforeAutospacing="0" w:after="0" w:afterAutospacing="0" w:line="240" w:lineRule="exact"/>
                    <w:ind w:left="0" w:right="0"/>
                    <w:jc w:val="center"/>
                    <w:rPr>
                      <w:rFonts w:hint="default"/>
                      <w:color w:val="auto"/>
                      <w:szCs w:val="21"/>
                    </w:rPr>
                  </w:pPr>
                  <w:r>
                    <w:rPr>
                      <w:rFonts w:hint="default"/>
                      <w:color w:val="auto"/>
                      <w:szCs w:val="21"/>
                    </w:rPr>
                    <w:t>名称</w:t>
                  </w:r>
                </w:p>
              </w:tc>
              <w:tc>
                <w:tcPr>
                  <w:tcW w:w="1391" w:type="dxa"/>
                  <w:vAlign w:val="center"/>
                </w:tcPr>
                <w:p w14:paraId="08A5A14E">
                  <w:pPr>
                    <w:keepNext w:val="0"/>
                    <w:keepLines w:val="0"/>
                    <w:widowControl/>
                    <w:suppressLineNumbers w:val="0"/>
                    <w:spacing w:before="0" w:beforeAutospacing="0" w:after="0" w:afterAutospacing="0" w:line="240" w:lineRule="exact"/>
                    <w:ind w:left="0" w:right="0"/>
                    <w:jc w:val="center"/>
                    <w:rPr>
                      <w:rFonts w:hint="default"/>
                      <w:color w:val="auto"/>
                      <w:szCs w:val="21"/>
                    </w:rPr>
                  </w:pPr>
                  <w:r>
                    <w:rPr>
                      <w:rFonts w:hint="default"/>
                      <w:color w:val="auto"/>
                      <w:szCs w:val="21"/>
                    </w:rPr>
                    <w:t>产生工序</w:t>
                  </w:r>
                </w:p>
              </w:tc>
              <w:tc>
                <w:tcPr>
                  <w:tcW w:w="721" w:type="dxa"/>
                  <w:vAlign w:val="center"/>
                </w:tcPr>
                <w:p w14:paraId="156FF2A7">
                  <w:pPr>
                    <w:keepNext w:val="0"/>
                    <w:keepLines w:val="0"/>
                    <w:widowControl/>
                    <w:suppressLineNumbers w:val="0"/>
                    <w:spacing w:before="0" w:beforeAutospacing="0" w:after="0" w:afterAutospacing="0" w:line="240" w:lineRule="exact"/>
                    <w:ind w:left="0" w:right="0"/>
                    <w:jc w:val="center"/>
                    <w:rPr>
                      <w:rFonts w:hint="default"/>
                      <w:color w:val="auto"/>
                      <w:szCs w:val="21"/>
                    </w:rPr>
                  </w:pPr>
                  <w:r>
                    <w:rPr>
                      <w:rFonts w:hint="default"/>
                      <w:color w:val="auto"/>
                      <w:szCs w:val="21"/>
                    </w:rPr>
                    <w:t>形态</w:t>
                  </w:r>
                </w:p>
              </w:tc>
              <w:tc>
                <w:tcPr>
                  <w:tcW w:w="1350" w:type="dxa"/>
                  <w:vAlign w:val="center"/>
                </w:tcPr>
                <w:p w14:paraId="696D704B">
                  <w:pPr>
                    <w:keepNext w:val="0"/>
                    <w:keepLines w:val="0"/>
                    <w:widowControl/>
                    <w:suppressLineNumbers w:val="0"/>
                    <w:spacing w:before="0" w:beforeAutospacing="0" w:after="0" w:afterAutospacing="0" w:line="240" w:lineRule="exact"/>
                    <w:ind w:left="0" w:right="0"/>
                    <w:jc w:val="center"/>
                    <w:rPr>
                      <w:rFonts w:hint="default"/>
                      <w:color w:val="auto"/>
                      <w:szCs w:val="21"/>
                    </w:rPr>
                  </w:pPr>
                  <w:r>
                    <w:rPr>
                      <w:rFonts w:hint="default"/>
                      <w:color w:val="auto"/>
                      <w:szCs w:val="21"/>
                    </w:rPr>
                    <w:t>主要成分</w:t>
                  </w:r>
                </w:p>
              </w:tc>
              <w:tc>
                <w:tcPr>
                  <w:tcW w:w="1102" w:type="dxa"/>
                  <w:vAlign w:val="center"/>
                </w:tcPr>
                <w:p w14:paraId="7A78776E">
                  <w:pPr>
                    <w:keepNext w:val="0"/>
                    <w:keepLines w:val="0"/>
                    <w:suppressLineNumbers w:val="0"/>
                    <w:autoSpaceDE w:val="0"/>
                    <w:autoSpaceDN w:val="0"/>
                    <w:spacing w:before="0" w:beforeAutospacing="0" w:after="0" w:afterAutospacing="0" w:line="240" w:lineRule="exact"/>
                    <w:ind w:left="0" w:right="0"/>
                    <w:jc w:val="center"/>
                    <w:rPr>
                      <w:rFonts w:hint="default"/>
                      <w:color w:val="auto"/>
                      <w:szCs w:val="21"/>
                    </w:rPr>
                  </w:pPr>
                  <w:r>
                    <w:rPr>
                      <w:rFonts w:hint="default"/>
                      <w:color w:val="auto"/>
                      <w:szCs w:val="21"/>
                    </w:rPr>
                    <w:t>预测产生量（t/a）</w:t>
                  </w:r>
                </w:p>
              </w:tc>
              <w:tc>
                <w:tcPr>
                  <w:tcW w:w="1080" w:type="dxa"/>
                  <w:vAlign w:val="center"/>
                </w:tcPr>
                <w:p w14:paraId="3D8C1BCB">
                  <w:pPr>
                    <w:keepNext w:val="0"/>
                    <w:keepLines w:val="0"/>
                    <w:suppressLineNumbers w:val="0"/>
                    <w:autoSpaceDE w:val="0"/>
                    <w:autoSpaceDN w:val="0"/>
                    <w:spacing w:before="0" w:beforeAutospacing="0" w:after="0" w:afterAutospacing="0" w:line="240" w:lineRule="exact"/>
                    <w:ind w:left="0" w:right="0"/>
                    <w:jc w:val="center"/>
                    <w:rPr>
                      <w:rFonts w:hint="default"/>
                      <w:color w:val="auto"/>
                      <w:szCs w:val="21"/>
                    </w:rPr>
                  </w:pPr>
                  <w:r>
                    <w:rPr>
                      <w:rFonts w:hint="default"/>
                      <w:color w:val="auto"/>
                      <w:szCs w:val="21"/>
                    </w:rPr>
                    <w:t>是否属固体废物</w:t>
                  </w:r>
                </w:p>
              </w:tc>
              <w:tc>
                <w:tcPr>
                  <w:tcW w:w="810" w:type="dxa"/>
                  <w:vAlign w:val="center"/>
                </w:tcPr>
                <w:p w14:paraId="51227B43">
                  <w:pPr>
                    <w:keepNext w:val="0"/>
                    <w:keepLines w:val="0"/>
                    <w:widowControl/>
                    <w:suppressLineNumbers w:val="0"/>
                    <w:spacing w:before="0" w:beforeAutospacing="0" w:after="0" w:afterAutospacing="0" w:line="240" w:lineRule="exact"/>
                    <w:ind w:left="0" w:right="0"/>
                    <w:jc w:val="center"/>
                    <w:rPr>
                      <w:rFonts w:hint="default"/>
                      <w:color w:val="auto"/>
                      <w:szCs w:val="21"/>
                    </w:rPr>
                  </w:pPr>
                  <w:r>
                    <w:rPr>
                      <w:rFonts w:hint="default"/>
                      <w:color w:val="auto"/>
                      <w:szCs w:val="21"/>
                    </w:rPr>
                    <w:t>判定依据</w:t>
                  </w:r>
                </w:p>
              </w:tc>
            </w:tr>
            <w:tr w14:paraId="2B07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37" w:type="dxa"/>
                  <w:shd w:val="clear" w:color="auto" w:fill="auto"/>
                  <w:vAlign w:val="center"/>
                </w:tcPr>
                <w:p w14:paraId="1E22A7E4">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1</w:t>
                  </w:r>
                </w:p>
              </w:tc>
              <w:tc>
                <w:tcPr>
                  <w:tcW w:w="1477" w:type="dxa"/>
                  <w:shd w:val="clear" w:color="auto" w:fill="auto"/>
                  <w:vAlign w:val="center"/>
                </w:tcPr>
                <w:p w14:paraId="71910F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钢板</w:t>
                  </w:r>
                  <w:r>
                    <w:rPr>
                      <w:rFonts w:hint="eastAsia" w:ascii="Times New Roman" w:eastAsia="宋体"/>
                      <w:color w:val="auto"/>
                      <w:kern w:val="0"/>
                      <w:szCs w:val="21"/>
                      <w:lang w:val="en-US" w:eastAsia="zh-CN"/>
                    </w:rPr>
                    <w:t>废包装</w:t>
                  </w:r>
                  <w:r>
                    <w:rPr>
                      <w:rFonts w:hint="eastAsia"/>
                      <w:color w:val="auto"/>
                      <w:kern w:val="0"/>
                      <w:szCs w:val="21"/>
                      <w:lang w:val="en-US" w:eastAsia="zh-CN"/>
                    </w:rPr>
                    <w:t>材料</w:t>
                  </w:r>
                </w:p>
              </w:tc>
              <w:tc>
                <w:tcPr>
                  <w:tcW w:w="1391" w:type="dxa"/>
                  <w:shd w:val="clear" w:color="auto" w:fill="auto"/>
                  <w:vAlign w:val="center"/>
                </w:tcPr>
                <w:p w14:paraId="3C3381FB">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ascii="Times New Roman" w:eastAsia="宋体"/>
                      <w:color w:val="auto"/>
                      <w:kern w:val="0"/>
                      <w:szCs w:val="21"/>
                      <w:lang w:val="en-US" w:eastAsia="zh-CN"/>
                    </w:rPr>
                    <w:t>原料使用</w:t>
                  </w:r>
                </w:p>
              </w:tc>
              <w:tc>
                <w:tcPr>
                  <w:tcW w:w="721" w:type="dxa"/>
                  <w:shd w:val="clear" w:color="auto" w:fill="auto"/>
                  <w:vAlign w:val="center"/>
                </w:tcPr>
                <w:p w14:paraId="001278B5">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固态</w:t>
                  </w:r>
                </w:p>
              </w:tc>
              <w:tc>
                <w:tcPr>
                  <w:tcW w:w="1350" w:type="dxa"/>
                  <w:shd w:val="clear" w:color="auto" w:fill="auto"/>
                  <w:vAlign w:val="center"/>
                </w:tcPr>
                <w:p w14:paraId="60998FA6">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塑料袋</w:t>
                  </w:r>
                </w:p>
              </w:tc>
              <w:tc>
                <w:tcPr>
                  <w:tcW w:w="1102" w:type="dxa"/>
                  <w:shd w:val="clear" w:color="auto" w:fill="auto"/>
                  <w:vAlign w:val="center"/>
                </w:tcPr>
                <w:p w14:paraId="65901856">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highlight w:val="yellow"/>
                      <w:lang w:val="en-US" w:eastAsia="zh-CN" w:bidi="ar-SA"/>
                    </w:rPr>
                  </w:pPr>
                  <w:r>
                    <w:rPr>
                      <w:rFonts w:hint="eastAsia" w:cs="Times New Roman"/>
                      <w:color w:val="auto"/>
                      <w:kern w:val="2"/>
                      <w:sz w:val="21"/>
                      <w:szCs w:val="21"/>
                      <w:highlight w:val="none"/>
                      <w:lang w:val="en-US" w:eastAsia="zh-CN" w:bidi="ar-SA"/>
                    </w:rPr>
                    <w:t>0.05</w:t>
                  </w:r>
                </w:p>
              </w:tc>
              <w:tc>
                <w:tcPr>
                  <w:tcW w:w="1080" w:type="dxa"/>
                  <w:shd w:val="clear" w:color="auto" w:fill="auto"/>
                  <w:vAlign w:val="center"/>
                </w:tcPr>
                <w:p w14:paraId="76E06EE4">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kern w:val="2"/>
                      <w:sz w:val="21"/>
                      <w:szCs w:val="21"/>
                      <w:lang w:val="en-US" w:eastAsia="zh-CN" w:bidi="ar-SA"/>
                    </w:rPr>
                  </w:pPr>
                  <w:r>
                    <w:rPr>
                      <w:rFonts w:hint="default"/>
                      <w:szCs w:val="21"/>
                    </w:rPr>
                    <w:t>是</w:t>
                  </w:r>
                </w:p>
              </w:tc>
              <w:tc>
                <w:tcPr>
                  <w:tcW w:w="810" w:type="dxa"/>
                  <w:shd w:val="clear" w:color="auto" w:fill="auto"/>
                  <w:vAlign w:val="center"/>
                </w:tcPr>
                <w:p w14:paraId="0C5A9A77">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kern w:val="2"/>
                      <w:sz w:val="21"/>
                      <w:szCs w:val="21"/>
                      <w:lang w:val="en-US" w:eastAsia="zh-CN" w:bidi="ar-SA"/>
                    </w:rPr>
                  </w:pPr>
                  <w:r>
                    <w:rPr>
                      <w:rFonts w:hint="default"/>
                      <w:szCs w:val="21"/>
                    </w:rPr>
                    <w:t>4.</w:t>
                  </w:r>
                  <w:r>
                    <w:rPr>
                      <w:rFonts w:hint="eastAsia"/>
                      <w:szCs w:val="21"/>
                    </w:rPr>
                    <w:t>1h</w:t>
                  </w:r>
                  <w:r>
                    <w:rPr>
                      <w:rFonts w:hint="default"/>
                      <w:szCs w:val="21"/>
                    </w:rPr>
                    <w:t>）</w:t>
                  </w:r>
                </w:p>
              </w:tc>
            </w:tr>
            <w:tr w14:paraId="6994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37" w:type="dxa"/>
                  <w:shd w:val="clear" w:color="auto" w:fill="auto"/>
                  <w:vAlign w:val="center"/>
                </w:tcPr>
                <w:p w14:paraId="67A6957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2</w:t>
                  </w:r>
                </w:p>
              </w:tc>
              <w:tc>
                <w:tcPr>
                  <w:tcW w:w="1477" w:type="dxa"/>
                  <w:shd w:val="clear" w:color="auto" w:fill="auto"/>
                  <w:vAlign w:val="center"/>
                </w:tcPr>
                <w:p w14:paraId="2E04E3B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color w:val="auto"/>
                      <w:kern w:val="0"/>
                      <w:szCs w:val="21"/>
                    </w:rPr>
                    <w:t>金属边角料</w:t>
                  </w:r>
                  <w:r>
                    <w:rPr>
                      <w:rFonts w:hint="eastAsia"/>
                      <w:color w:val="auto"/>
                      <w:kern w:val="0"/>
                      <w:szCs w:val="21"/>
                      <w:lang w:val="en-US" w:eastAsia="zh-CN"/>
                    </w:rPr>
                    <w:t>及切屑</w:t>
                  </w:r>
                </w:p>
              </w:tc>
              <w:tc>
                <w:tcPr>
                  <w:tcW w:w="1391" w:type="dxa"/>
                  <w:shd w:val="clear" w:color="auto" w:fill="auto"/>
                  <w:vAlign w:val="center"/>
                </w:tcPr>
                <w:p w14:paraId="296431A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default"/>
                      <w:color w:val="auto"/>
                      <w:kern w:val="0"/>
                      <w:szCs w:val="21"/>
                    </w:rPr>
                    <w:t>切割</w:t>
                  </w:r>
                  <w:r>
                    <w:rPr>
                      <w:rFonts w:hint="eastAsia"/>
                      <w:color w:val="auto"/>
                      <w:kern w:val="0"/>
                      <w:szCs w:val="21"/>
                      <w:lang w:eastAsia="zh-CN"/>
                    </w:rPr>
                    <w:t>、</w:t>
                  </w:r>
                  <w:r>
                    <w:rPr>
                      <w:rFonts w:hint="eastAsia"/>
                      <w:color w:val="auto"/>
                      <w:kern w:val="0"/>
                      <w:szCs w:val="21"/>
                    </w:rPr>
                    <w:t>机加工</w:t>
                  </w:r>
                </w:p>
              </w:tc>
              <w:tc>
                <w:tcPr>
                  <w:tcW w:w="721" w:type="dxa"/>
                  <w:shd w:val="clear" w:color="auto" w:fill="auto"/>
                  <w:vAlign w:val="center"/>
                </w:tcPr>
                <w:p w14:paraId="583E1A4E">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固态</w:t>
                  </w:r>
                </w:p>
              </w:tc>
              <w:tc>
                <w:tcPr>
                  <w:tcW w:w="1350" w:type="dxa"/>
                  <w:shd w:val="clear" w:color="auto" w:fill="auto"/>
                  <w:vAlign w:val="center"/>
                </w:tcPr>
                <w:p w14:paraId="25E2A2FC">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kern w:val="0"/>
                      <w:szCs w:val="21"/>
                    </w:rPr>
                    <w:t>金属边角料</w:t>
                  </w:r>
                </w:p>
              </w:tc>
              <w:tc>
                <w:tcPr>
                  <w:tcW w:w="1102" w:type="dxa"/>
                  <w:shd w:val="clear" w:color="auto" w:fill="auto"/>
                  <w:vAlign w:val="center"/>
                </w:tcPr>
                <w:p w14:paraId="1351333B">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highlight w:val="yellow"/>
                      <w:lang w:val="en-US" w:eastAsia="zh-CN" w:bidi="ar-SA"/>
                    </w:rPr>
                  </w:pPr>
                  <w:r>
                    <w:rPr>
                      <w:rFonts w:hint="eastAsia" w:cs="Times New Roman"/>
                      <w:color w:val="auto"/>
                      <w:kern w:val="2"/>
                      <w:sz w:val="21"/>
                      <w:szCs w:val="21"/>
                      <w:highlight w:val="none"/>
                      <w:lang w:val="en-US" w:eastAsia="zh-CN" w:bidi="ar-SA"/>
                    </w:rPr>
                    <w:t>2.00</w:t>
                  </w:r>
                </w:p>
              </w:tc>
              <w:tc>
                <w:tcPr>
                  <w:tcW w:w="1080" w:type="dxa"/>
                  <w:shd w:val="clear" w:color="auto" w:fill="auto"/>
                  <w:vAlign w:val="center"/>
                </w:tcPr>
                <w:p w14:paraId="0478C8BA">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eastAsia"/>
                      <w:szCs w:val="21"/>
                    </w:rPr>
                    <w:t>是</w:t>
                  </w:r>
                </w:p>
              </w:tc>
              <w:tc>
                <w:tcPr>
                  <w:tcW w:w="810" w:type="dxa"/>
                  <w:shd w:val="clear" w:color="auto" w:fill="auto"/>
                  <w:vAlign w:val="center"/>
                </w:tcPr>
                <w:p w14:paraId="6FFF11AD">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eastAsia"/>
                      <w:szCs w:val="21"/>
                    </w:rPr>
                    <w:t>4.2a</w:t>
                  </w:r>
                  <w:r>
                    <w:rPr>
                      <w:rFonts w:hint="default"/>
                      <w:szCs w:val="21"/>
                    </w:rPr>
                    <w:t>）</w:t>
                  </w:r>
                </w:p>
              </w:tc>
            </w:tr>
            <w:tr w14:paraId="2E7F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537" w:type="dxa"/>
                  <w:shd w:val="clear" w:color="auto" w:fill="auto"/>
                  <w:vAlign w:val="center"/>
                </w:tcPr>
                <w:p w14:paraId="1395591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3</w:t>
                  </w:r>
                </w:p>
              </w:tc>
              <w:tc>
                <w:tcPr>
                  <w:tcW w:w="1477" w:type="dxa"/>
                  <w:shd w:val="clear" w:color="auto" w:fill="auto"/>
                  <w:vAlign w:val="center"/>
                </w:tcPr>
                <w:p w14:paraId="36971E7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color w:val="auto"/>
                      <w:kern w:val="0"/>
                      <w:szCs w:val="21"/>
                    </w:rPr>
                    <w:t>废焊料及焊渣</w:t>
                  </w:r>
                </w:p>
              </w:tc>
              <w:tc>
                <w:tcPr>
                  <w:tcW w:w="1391" w:type="dxa"/>
                  <w:shd w:val="clear" w:color="auto" w:fill="auto"/>
                  <w:vAlign w:val="center"/>
                </w:tcPr>
                <w:p w14:paraId="7D669834">
                  <w:pPr>
                    <w:keepNext w:val="0"/>
                    <w:keepLines w:val="0"/>
                    <w:widowControl/>
                    <w:suppressLineNumbers w:val="0"/>
                    <w:spacing w:before="0" w:beforeAutospacing="0" w:after="0" w:afterAutospacing="0"/>
                    <w:ind w:left="0" w:right="0"/>
                    <w:jc w:val="center"/>
                    <w:rPr>
                      <w:rFonts w:hint="eastAsia" w:eastAsia="宋体" w:cs="Times New Roman" w:asciiTheme="minorHAnsi" w:hAnsiTheme="minorHAnsi"/>
                      <w:color w:val="auto"/>
                      <w:kern w:val="0"/>
                      <w:sz w:val="21"/>
                      <w:szCs w:val="21"/>
                      <w:lang w:val="en-US" w:eastAsia="zh-CN" w:bidi="ar-SA"/>
                    </w:rPr>
                  </w:pPr>
                  <w:r>
                    <w:rPr>
                      <w:rFonts w:hint="default"/>
                      <w:color w:val="auto"/>
                      <w:kern w:val="0"/>
                      <w:szCs w:val="21"/>
                    </w:rPr>
                    <w:t>焊接</w:t>
                  </w:r>
                </w:p>
              </w:tc>
              <w:tc>
                <w:tcPr>
                  <w:tcW w:w="721" w:type="dxa"/>
                  <w:shd w:val="clear" w:color="auto" w:fill="auto"/>
                  <w:vAlign w:val="center"/>
                </w:tcPr>
                <w:p w14:paraId="2947E85C">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固态</w:t>
                  </w:r>
                </w:p>
              </w:tc>
              <w:tc>
                <w:tcPr>
                  <w:tcW w:w="1350" w:type="dxa"/>
                  <w:shd w:val="clear" w:color="auto" w:fill="auto"/>
                  <w:vAlign w:val="center"/>
                </w:tcPr>
                <w:p w14:paraId="4D34D38B">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kern w:val="0"/>
                      <w:szCs w:val="21"/>
                    </w:rPr>
                    <w:t>焊料及焊渣</w:t>
                  </w:r>
                </w:p>
              </w:tc>
              <w:tc>
                <w:tcPr>
                  <w:tcW w:w="1102" w:type="dxa"/>
                  <w:shd w:val="clear" w:color="auto" w:fill="auto"/>
                  <w:vAlign w:val="center"/>
                </w:tcPr>
                <w:p w14:paraId="6CC94B55">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highlight w:val="yellow"/>
                      <w:lang w:val="en-US" w:eastAsia="zh-CN" w:bidi="ar-SA"/>
                    </w:rPr>
                  </w:pPr>
                  <w:r>
                    <w:rPr>
                      <w:rFonts w:hint="eastAsia" w:cs="Times New Roman"/>
                      <w:color w:val="auto"/>
                      <w:kern w:val="2"/>
                      <w:sz w:val="21"/>
                      <w:szCs w:val="21"/>
                      <w:highlight w:val="none"/>
                      <w:lang w:val="en-US" w:eastAsia="zh-CN" w:bidi="ar-SA"/>
                    </w:rPr>
                    <w:t>0.05</w:t>
                  </w:r>
                </w:p>
              </w:tc>
              <w:tc>
                <w:tcPr>
                  <w:tcW w:w="1080" w:type="dxa"/>
                  <w:shd w:val="clear" w:color="auto" w:fill="auto"/>
                  <w:vAlign w:val="center"/>
                </w:tcPr>
                <w:p w14:paraId="6E1A79D7">
                  <w:pPr>
                    <w:keepNext w:val="0"/>
                    <w:keepLines w:val="0"/>
                    <w:suppressLineNumbers w:val="0"/>
                    <w:autoSpaceDE w:val="0"/>
                    <w:autoSpaceDN w:val="0"/>
                    <w:spacing w:before="0" w:beforeAutospacing="0" w:after="0" w:afterAutospacing="0" w:line="240" w:lineRule="exact"/>
                    <w:ind w:left="0" w:right="0"/>
                    <w:jc w:val="center"/>
                    <w:rPr>
                      <w:rFonts w:hint="eastAsia" w:ascii="Times New Roman" w:hAnsi="Times New Roman" w:eastAsia="宋体" w:cs="Times New Roman"/>
                      <w:kern w:val="2"/>
                      <w:sz w:val="21"/>
                      <w:szCs w:val="21"/>
                      <w:lang w:val="en-US" w:eastAsia="zh-CN" w:bidi="ar-SA"/>
                    </w:rPr>
                  </w:pPr>
                  <w:r>
                    <w:rPr>
                      <w:rFonts w:hint="eastAsia"/>
                      <w:szCs w:val="21"/>
                    </w:rPr>
                    <w:t>是</w:t>
                  </w:r>
                </w:p>
              </w:tc>
              <w:tc>
                <w:tcPr>
                  <w:tcW w:w="810" w:type="dxa"/>
                  <w:shd w:val="clear" w:color="auto" w:fill="auto"/>
                  <w:vAlign w:val="center"/>
                </w:tcPr>
                <w:p w14:paraId="03E84185">
                  <w:pPr>
                    <w:keepNext w:val="0"/>
                    <w:keepLines w:val="0"/>
                    <w:widowControl/>
                    <w:suppressLineNumbers w:val="0"/>
                    <w:spacing w:before="0" w:beforeAutospacing="0" w:after="0" w:afterAutospacing="0" w:line="240" w:lineRule="exact"/>
                    <w:ind w:left="0" w:right="0"/>
                    <w:rPr>
                      <w:rFonts w:hint="default" w:ascii="Times New Roman" w:hAnsi="Times New Roman" w:eastAsia="宋体" w:cs="Times New Roman"/>
                      <w:kern w:val="2"/>
                      <w:sz w:val="21"/>
                      <w:szCs w:val="21"/>
                      <w:lang w:val="en-US" w:eastAsia="zh-CN" w:bidi="ar-SA"/>
                    </w:rPr>
                  </w:pPr>
                  <w:r>
                    <w:rPr>
                      <w:rFonts w:hint="default"/>
                      <w:szCs w:val="21"/>
                    </w:rPr>
                    <w:t>4.</w:t>
                  </w:r>
                  <w:r>
                    <w:rPr>
                      <w:rFonts w:hint="eastAsia"/>
                      <w:szCs w:val="21"/>
                    </w:rPr>
                    <w:t>2a</w:t>
                  </w:r>
                  <w:r>
                    <w:rPr>
                      <w:rFonts w:hint="default"/>
                      <w:szCs w:val="21"/>
                    </w:rPr>
                    <w:t>）</w:t>
                  </w:r>
                </w:p>
              </w:tc>
            </w:tr>
            <w:tr w14:paraId="2646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37" w:type="dxa"/>
                  <w:shd w:val="clear" w:color="auto" w:fill="auto"/>
                  <w:vAlign w:val="center"/>
                </w:tcPr>
                <w:p w14:paraId="65D3FE0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4</w:t>
                  </w:r>
                </w:p>
              </w:tc>
              <w:tc>
                <w:tcPr>
                  <w:tcW w:w="1477" w:type="dxa"/>
                  <w:shd w:val="clear" w:color="auto" w:fill="auto"/>
                  <w:vAlign w:val="center"/>
                </w:tcPr>
                <w:p w14:paraId="031A78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rPr>
                    <w:t>收集的粉尘</w:t>
                  </w:r>
                </w:p>
              </w:tc>
              <w:tc>
                <w:tcPr>
                  <w:tcW w:w="1391" w:type="dxa"/>
                  <w:shd w:val="clear" w:color="auto" w:fill="auto"/>
                  <w:vAlign w:val="center"/>
                </w:tcPr>
                <w:p w14:paraId="1CD374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color w:val="auto"/>
                      <w:kern w:val="0"/>
                      <w:szCs w:val="21"/>
                    </w:rPr>
                    <w:t>废气处理</w:t>
                  </w:r>
                </w:p>
              </w:tc>
              <w:tc>
                <w:tcPr>
                  <w:tcW w:w="721" w:type="dxa"/>
                  <w:shd w:val="clear" w:color="auto" w:fill="auto"/>
                  <w:vAlign w:val="center"/>
                </w:tcPr>
                <w:p w14:paraId="588D4FEF">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固态</w:t>
                  </w:r>
                </w:p>
              </w:tc>
              <w:tc>
                <w:tcPr>
                  <w:tcW w:w="1350" w:type="dxa"/>
                  <w:shd w:val="clear" w:color="auto" w:fill="auto"/>
                  <w:vAlign w:val="center"/>
                </w:tcPr>
                <w:p w14:paraId="3CE4B9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eastAsia="宋体"/>
                      <w:color w:val="auto"/>
                      <w:kern w:val="0"/>
                      <w:szCs w:val="21"/>
                      <w:lang w:val="en-US" w:eastAsia="zh-CN"/>
                    </w:rPr>
                    <w:t>金属粉</w:t>
                  </w:r>
                  <w:r>
                    <w:rPr>
                      <w:rFonts w:hint="eastAsia"/>
                      <w:color w:val="auto"/>
                      <w:kern w:val="0"/>
                      <w:szCs w:val="21"/>
                    </w:rPr>
                    <w:t>尘</w:t>
                  </w:r>
                </w:p>
              </w:tc>
              <w:tc>
                <w:tcPr>
                  <w:tcW w:w="1102" w:type="dxa"/>
                  <w:shd w:val="clear" w:color="auto" w:fill="auto"/>
                  <w:vAlign w:val="center"/>
                </w:tcPr>
                <w:p w14:paraId="0DB449F1">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highlight w:val="yellow"/>
                      <w:lang w:val="en-US" w:eastAsia="zh-CN" w:bidi="ar-SA"/>
                    </w:rPr>
                  </w:pPr>
                  <w:r>
                    <w:rPr>
                      <w:rFonts w:hint="eastAsia" w:cs="Times New Roman"/>
                      <w:color w:val="auto"/>
                      <w:kern w:val="2"/>
                      <w:sz w:val="21"/>
                      <w:szCs w:val="21"/>
                      <w:highlight w:val="none"/>
                      <w:lang w:val="en-US" w:eastAsia="zh-CN" w:bidi="ar-SA"/>
                    </w:rPr>
                    <w:t>1.117</w:t>
                  </w:r>
                </w:p>
              </w:tc>
              <w:tc>
                <w:tcPr>
                  <w:tcW w:w="1080" w:type="dxa"/>
                  <w:shd w:val="clear" w:color="auto" w:fill="auto"/>
                  <w:vAlign w:val="center"/>
                </w:tcPr>
                <w:p w14:paraId="78902B9C">
                  <w:pPr>
                    <w:keepNext w:val="0"/>
                    <w:keepLines w:val="0"/>
                    <w:suppressLineNumbers w:val="0"/>
                    <w:autoSpaceDE w:val="0"/>
                    <w:autoSpaceDN w:val="0"/>
                    <w:spacing w:before="0" w:beforeAutospacing="0" w:after="0" w:afterAutospacing="0" w:line="240" w:lineRule="exact"/>
                    <w:ind w:left="0" w:right="0"/>
                    <w:jc w:val="center"/>
                    <w:rPr>
                      <w:rFonts w:hint="eastAsia" w:ascii="Times New Roman" w:hAnsi="Times New Roman" w:eastAsia="宋体" w:cs="Times New Roman"/>
                      <w:kern w:val="2"/>
                      <w:sz w:val="21"/>
                      <w:szCs w:val="21"/>
                      <w:lang w:val="en-US" w:eastAsia="zh-CN" w:bidi="ar-SA"/>
                    </w:rPr>
                  </w:pPr>
                  <w:r>
                    <w:rPr>
                      <w:rFonts w:hint="default"/>
                      <w:szCs w:val="21"/>
                    </w:rPr>
                    <w:t>是</w:t>
                  </w:r>
                </w:p>
              </w:tc>
              <w:tc>
                <w:tcPr>
                  <w:tcW w:w="810" w:type="dxa"/>
                  <w:shd w:val="clear" w:color="auto" w:fill="auto"/>
                  <w:vAlign w:val="center"/>
                </w:tcPr>
                <w:p w14:paraId="0DB69C24">
                  <w:pPr>
                    <w:keepNext w:val="0"/>
                    <w:keepLines w:val="0"/>
                    <w:widowControl/>
                    <w:suppressLineNumbers w:val="0"/>
                    <w:spacing w:before="0" w:beforeAutospacing="0" w:after="0" w:afterAutospacing="0" w:line="240" w:lineRule="exact"/>
                    <w:ind w:left="0" w:right="0"/>
                    <w:rPr>
                      <w:rFonts w:hint="default" w:ascii="Times New Roman" w:hAnsi="Times New Roman" w:eastAsia="宋体" w:cs="Times New Roman"/>
                      <w:kern w:val="2"/>
                      <w:sz w:val="21"/>
                      <w:szCs w:val="21"/>
                      <w:lang w:val="en-US" w:eastAsia="zh-CN" w:bidi="ar-SA"/>
                    </w:rPr>
                  </w:pPr>
                  <w:r>
                    <w:rPr>
                      <w:rFonts w:hint="eastAsia"/>
                      <w:szCs w:val="21"/>
                    </w:rPr>
                    <w:t>4.3</w:t>
                  </w:r>
                  <w:r>
                    <w:rPr>
                      <w:rFonts w:hint="eastAsia"/>
                      <w:szCs w:val="21"/>
                      <w:lang w:val="en-US" w:eastAsia="zh-CN"/>
                    </w:rPr>
                    <w:t>e</w:t>
                  </w:r>
                  <w:r>
                    <w:rPr>
                      <w:rFonts w:hint="default"/>
                      <w:szCs w:val="21"/>
                    </w:rPr>
                    <w:t>）</w:t>
                  </w:r>
                </w:p>
              </w:tc>
            </w:tr>
            <w:tr w14:paraId="138B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37" w:type="dxa"/>
                  <w:shd w:val="clear" w:color="auto" w:fill="auto"/>
                  <w:vAlign w:val="center"/>
                </w:tcPr>
                <w:p w14:paraId="302683E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5</w:t>
                  </w:r>
                </w:p>
              </w:tc>
              <w:tc>
                <w:tcPr>
                  <w:tcW w:w="1477" w:type="dxa"/>
                  <w:shd w:val="clear" w:color="auto" w:fill="auto"/>
                  <w:vAlign w:val="center"/>
                </w:tcPr>
                <w:p w14:paraId="4501D7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废磨片和砂轮</w:t>
                  </w:r>
                </w:p>
              </w:tc>
              <w:tc>
                <w:tcPr>
                  <w:tcW w:w="1391" w:type="dxa"/>
                  <w:shd w:val="clear" w:color="auto" w:fill="auto"/>
                  <w:vAlign w:val="center"/>
                </w:tcPr>
                <w:p w14:paraId="66FA513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抛光</w:t>
                  </w:r>
                </w:p>
              </w:tc>
              <w:tc>
                <w:tcPr>
                  <w:tcW w:w="721" w:type="dxa"/>
                  <w:shd w:val="clear" w:color="auto" w:fill="auto"/>
                  <w:vAlign w:val="center"/>
                </w:tcPr>
                <w:p w14:paraId="7BA2A40D">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固态</w:t>
                  </w:r>
                </w:p>
              </w:tc>
              <w:tc>
                <w:tcPr>
                  <w:tcW w:w="1350" w:type="dxa"/>
                  <w:shd w:val="clear" w:color="auto" w:fill="auto"/>
                  <w:vAlign w:val="center"/>
                </w:tcPr>
                <w:p w14:paraId="717521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 w:val="21"/>
                      <w:szCs w:val="21"/>
                      <w:lang w:val="en-US" w:eastAsia="zh-CN" w:bidi="ar-SA"/>
                    </w:rPr>
                    <w:t>磨片和砂轮</w:t>
                  </w:r>
                </w:p>
              </w:tc>
              <w:tc>
                <w:tcPr>
                  <w:tcW w:w="1102" w:type="dxa"/>
                  <w:shd w:val="clear" w:color="auto" w:fill="auto"/>
                  <w:vAlign w:val="center"/>
                </w:tcPr>
                <w:p w14:paraId="0B247E17">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0.0026</w:t>
                  </w:r>
                </w:p>
              </w:tc>
              <w:tc>
                <w:tcPr>
                  <w:tcW w:w="1080" w:type="dxa"/>
                  <w:shd w:val="clear" w:color="auto" w:fill="auto"/>
                  <w:vAlign w:val="center"/>
                </w:tcPr>
                <w:p w14:paraId="3DF718D4">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是</w:t>
                  </w:r>
                </w:p>
              </w:tc>
              <w:tc>
                <w:tcPr>
                  <w:tcW w:w="810" w:type="dxa"/>
                  <w:shd w:val="clear" w:color="auto" w:fill="auto"/>
                  <w:vAlign w:val="center"/>
                </w:tcPr>
                <w:p w14:paraId="434A8606">
                  <w:pPr>
                    <w:keepNext w:val="0"/>
                    <w:keepLines w:val="0"/>
                    <w:widowControl/>
                    <w:suppressLineNumbers w:val="0"/>
                    <w:spacing w:before="0" w:beforeAutospacing="0" w:after="0" w:afterAutospacing="0" w:line="240" w:lineRule="exact"/>
                    <w:ind w:left="0" w:right="0"/>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4.1h</w:t>
                  </w:r>
                  <w:r>
                    <w:rPr>
                      <w:rFonts w:hint="default"/>
                      <w:szCs w:val="21"/>
                    </w:rPr>
                    <w:t>）</w:t>
                  </w:r>
                </w:p>
              </w:tc>
            </w:tr>
            <w:tr w14:paraId="7274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37" w:type="dxa"/>
                  <w:shd w:val="clear" w:color="auto" w:fill="auto"/>
                  <w:vAlign w:val="center"/>
                </w:tcPr>
                <w:p w14:paraId="3CA2B88A">
                  <w:pPr>
                    <w:keepNext w:val="0"/>
                    <w:keepLines w:val="0"/>
                    <w:widowControl/>
                    <w:suppressLineNumbers w:val="0"/>
                    <w:spacing w:before="0" w:beforeAutospacing="0" w:after="0" w:afterAutospacing="0"/>
                    <w:ind w:left="0" w:right="0"/>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6</w:t>
                  </w:r>
                </w:p>
              </w:tc>
              <w:tc>
                <w:tcPr>
                  <w:tcW w:w="1477" w:type="dxa"/>
                  <w:shd w:val="clear" w:color="auto" w:fill="auto"/>
                  <w:vAlign w:val="center"/>
                </w:tcPr>
                <w:p w14:paraId="568EAD64">
                  <w:pPr>
                    <w:keepNext w:val="0"/>
                    <w:keepLines w:val="0"/>
                    <w:widowControl/>
                    <w:suppressLineNumbers w:val="0"/>
                    <w:spacing w:before="0" w:beforeAutospacing="0" w:after="0" w:afterAutospacing="0"/>
                    <w:ind w:left="0" w:right="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外购半成品废包装袋</w:t>
                  </w:r>
                </w:p>
              </w:tc>
              <w:tc>
                <w:tcPr>
                  <w:tcW w:w="1391" w:type="dxa"/>
                  <w:shd w:val="clear" w:color="auto" w:fill="auto"/>
                  <w:vAlign w:val="center"/>
                </w:tcPr>
                <w:p w14:paraId="34ADC3F1">
                  <w:pPr>
                    <w:keepNext w:val="0"/>
                    <w:keepLines w:val="0"/>
                    <w:widowControl/>
                    <w:suppressLineNumbers w:val="0"/>
                    <w:spacing w:before="0" w:beforeAutospacing="0" w:after="0" w:afterAutospacing="0"/>
                    <w:ind w:left="0" w:right="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装配</w:t>
                  </w:r>
                </w:p>
              </w:tc>
              <w:tc>
                <w:tcPr>
                  <w:tcW w:w="721" w:type="dxa"/>
                  <w:shd w:val="clear" w:color="auto" w:fill="auto"/>
                  <w:vAlign w:val="center"/>
                </w:tcPr>
                <w:p w14:paraId="33547623">
                  <w:pPr>
                    <w:keepNext w:val="0"/>
                    <w:keepLines w:val="0"/>
                    <w:widowControl/>
                    <w:suppressLineNumbers w:val="0"/>
                    <w:spacing w:before="0" w:beforeAutospacing="0" w:after="0" w:afterAutospacing="0" w:line="240" w:lineRule="exact"/>
                    <w:ind w:left="0" w:right="0"/>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固态</w:t>
                  </w:r>
                </w:p>
              </w:tc>
              <w:tc>
                <w:tcPr>
                  <w:tcW w:w="1350" w:type="dxa"/>
                  <w:shd w:val="clear" w:color="auto" w:fill="auto"/>
                  <w:vAlign w:val="center"/>
                </w:tcPr>
                <w:p w14:paraId="71F98D7F">
                  <w:pPr>
                    <w:keepNext w:val="0"/>
                    <w:keepLines w:val="0"/>
                    <w:widowControl/>
                    <w:suppressLineNumbers w:val="0"/>
                    <w:spacing w:before="0" w:beforeAutospacing="0" w:after="0" w:afterAutospacing="0"/>
                    <w:ind w:left="0" w:right="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塑料袋</w:t>
                  </w:r>
                </w:p>
              </w:tc>
              <w:tc>
                <w:tcPr>
                  <w:tcW w:w="1102" w:type="dxa"/>
                  <w:shd w:val="clear" w:color="auto" w:fill="auto"/>
                  <w:vAlign w:val="center"/>
                </w:tcPr>
                <w:p w14:paraId="14FBD431">
                  <w:pPr>
                    <w:keepNext w:val="0"/>
                    <w:keepLines w:val="0"/>
                    <w:suppressLineNumbers w:val="0"/>
                    <w:autoSpaceDE w:val="0"/>
                    <w:autoSpaceDN w:val="0"/>
                    <w:spacing w:before="0" w:beforeAutospacing="0" w:after="0" w:afterAutospacing="0" w:line="240" w:lineRule="exact"/>
                    <w:ind w:left="0" w:right="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w:t>
                  </w:r>
                </w:p>
              </w:tc>
              <w:tc>
                <w:tcPr>
                  <w:tcW w:w="1080" w:type="dxa"/>
                  <w:shd w:val="clear" w:color="auto" w:fill="auto"/>
                  <w:vAlign w:val="center"/>
                </w:tcPr>
                <w:p w14:paraId="29E0F26F">
                  <w:pPr>
                    <w:keepNext w:val="0"/>
                    <w:keepLines w:val="0"/>
                    <w:suppressLineNumbers w:val="0"/>
                    <w:autoSpaceDE w:val="0"/>
                    <w:autoSpaceDN w:val="0"/>
                    <w:spacing w:before="0" w:beforeAutospacing="0" w:after="0" w:afterAutospacing="0" w:line="240" w:lineRule="exact"/>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是</w:t>
                  </w:r>
                </w:p>
              </w:tc>
              <w:tc>
                <w:tcPr>
                  <w:tcW w:w="810" w:type="dxa"/>
                  <w:shd w:val="clear" w:color="auto" w:fill="auto"/>
                  <w:vAlign w:val="center"/>
                </w:tcPr>
                <w:p w14:paraId="4C03CD1F">
                  <w:pPr>
                    <w:keepNext w:val="0"/>
                    <w:keepLines w:val="0"/>
                    <w:widowControl/>
                    <w:suppressLineNumbers w:val="0"/>
                    <w:spacing w:before="0" w:beforeAutospacing="0" w:after="0" w:afterAutospacing="0" w:line="240" w:lineRule="exact"/>
                    <w:ind w:left="0" w:right="0"/>
                    <w:rPr>
                      <w:rFonts w:hint="eastAsia" w:cs="Times New Roman"/>
                      <w:kern w:val="2"/>
                      <w:sz w:val="21"/>
                      <w:szCs w:val="21"/>
                      <w:lang w:val="en-US" w:eastAsia="zh-CN" w:bidi="ar-SA"/>
                    </w:rPr>
                  </w:pPr>
                  <w:r>
                    <w:rPr>
                      <w:rFonts w:hint="eastAsia" w:cs="Times New Roman"/>
                      <w:kern w:val="2"/>
                      <w:sz w:val="21"/>
                      <w:szCs w:val="21"/>
                      <w:lang w:val="en-US" w:eastAsia="zh-CN" w:bidi="ar-SA"/>
                    </w:rPr>
                    <w:t>4.1h）</w:t>
                  </w:r>
                </w:p>
              </w:tc>
            </w:tr>
            <w:tr w14:paraId="30489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37" w:type="dxa"/>
                  <w:shd w:val="clear" w:color="auto" w:fill="auto"/>
                  <w:vAlign w:val="center"/>
                </w:tcPr>
                <w:p w14:paraId="463FC99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w:t>
                  </w:r>
                </w:p>
              </w:tc>
              <w:tc>
                <w:tcPr>
                  <w:tcW w:w="1477" w:type="dxa"/>
                  <w:shd w:val="clear" w:color="auto" w:fill="auto"/>
                  <w:vAlign w:val="center"/>
                </w:tcPr>
                <w:p w14:paraId="4D82525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废润滑油包装桶</w:t>
                  </w:r>
                </w:p>
              </w:tc>
              <w:tc>
                <w:tcPr>
                  <w:tcW w:w="1391" w:type="dxa"/>
                  <w:shd w:val="clear" w:color="auto" w:fill="auto"/>
                  <w:vAlign w:val="center"/>
                </w:tcPr>
                <w:p w14:paraId="6EF99E89">
                  <w:pPr>
                    <w:keepNext w:val="0"/>
                    <w:keepLines w:val="0"/>
                    <w:widowControl/>
                    <w:suppressLineNumbers w:val="0"/>
                    <w:spacing w:before="0" w:beforeAutospacing="0" w:after="0" w:afterAutospacing="0"/>
                    <w:ind w:left="0" w:right="0"/>
                    <w:jc w:val="center"/>
                    <w:rPr>
                      <w:rFonts w:hint="eastAsia" w:eastAsia="宋体"/>
                      <w:color w:val="auto"/>
                      <w:kern w:val="0"/>
                      <w:szCs w:val="21"/>
                      <w:lang w:val="en-US" w:eastAsia="zh-CN"/>
                    </w:rPr>
                  </w:pPr>
                  <w:r>
                    <w:rPr>
                      <w:rFonts w:hint="eastAsia"/>
                      <w:color w:val="auto"/>
                      <w:kern w:val="0"/>
                      <w:szCs w:val="21"/>
                      <w:lang w:val="en-US" w:eastAsia="zh-CN"/>
                    </w:rPr>
                    <w:t>设备维护</w:t>
                  </w:r>
                </w:p>
              </w:tc>
              <w:tc>
                <w:tcPr>
                  <w:tcW w:w="721" w:type="dxa"/>
                  <w:shd w:val="clear" w:color="auto" w:fill="auto"/>
                  <w:vAlign w:val="center"/>
                </w:tcPr>
                <w:p w14:paraId="602F1551">
                  <w:pPr>
                    <w:keepNext w:val="0"/>
                    <w:keepLines w:val="0"/>
                    <w:widowControl/>
                    <w:suppressLineNumbers w:val="0"/>
                    <w:spacing w:before="0" w:beforeAutospacing="0" w:after="0" w:afterAutospacing="0" w:line="240" w:lineRule="exact"/>
                    <w:ind w:left="0" w:right="0"/>
                    <w:jc w:val="center"/>
                    <w:rPr>
                      <w:rFonts w:hint="default" w:eastAsia="宋体"/>
                      <w:color w:val="auto"/>
                      <w:szCs w:val="21"/>
                      <w:lang w:val="en-US" w:eastAsia="zh-CN"/>
                    </w:rPr>
                  </w:pPr>
                  <w:r>
                    <w:rPr>
                      <w:rFonts w:hint="eastAsia"/>
                      <w:color w:val="auto"/>
                      <w:szCs w:val="21"/>
                      <w:lang w:val="en-US" w:eastAsia="zh-CN"/>
                    </w:rPr>
                    <w:t>固态</w:t>
                  </w:r>
                </w:p>
              </w:tc>
              <w:tc>
                <w:tcPr>
                  <w:tcW w:w="1350" w:type="dxa"/>
                  <w:shd w:val="clear" w:color="auto" w:fill="auto"/>
                  <w:vAlign w:val="center"/>
                </w:tcPr>
                <w:p w14:paraId="44959A92">
                  <w:pPr>
                    <w:keepNext w:val="0"/>
                    <w:keepLines w:val="0"/>
                    <w:widowControl/>
                    <w:suppressLineNumbers w:val="0"/>
                    <w:spacing w:before="0" w:beforeAutospacing="0" w:after="0" w:afterAutospacing="0"/>
                    <w:ind w:left="0" w:right="0"/>
                    <w:jc w:val="center"/>
                    <w:rPr>
                      <w:rFonts w:hint="default" w:ascii="Times New Roman" w:eastAsia="宋体"/>
                      <w:color w:val="auto"/>
                      <w:szCs w:val="21"/>
                      <w:lang w:val="en-US" w:eastAsia="zh-CN"/>
                    </w:rPr>
                  </w:pPr>
                  <w:r>
                    <w:rPr>
                      <w:rFonts w:hint="eastAsia"/>
                      <w:color w:val="auto"/>
                      <w:szCs w:val="21"/>
                      <w:lang w:val="en-US" w:eastAsia="zh-CN"/>
                    </w:rPr>
                    <w:t>铁</w:t>
                  </w:r>
                </w:p>
              </w:tc>
              <w:tc>
                <w:tcPr>
                  <w:tcW w:w="1102" w:type="dxa"/>
                  <w:shd w:val="clear" w:color="auto" w:fill="auto"/>
                  <w:vAlign w:val="center"/>
                </w:tcPr>
                <w:p w14:paraId="71B7F99A">
                  <w:pPr>
                    <w:keepNext w:val="0"/>
                    <w:keepLines w:val="0"/>
                    <w:suppressLineNumbers w:val="0"/>
                    <w:autoSpaceDE w:val="0"/>
                    <w:autoSpaceDN w:val="0"/>
                    <w:spacing w:before="0" w:beforeAutospacing="0" w:after="0" w:afterAutospacing="0" w:line="240" w:lineRule="exact"/>
                    <w:ind w:left="0" w:right="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0.004</w:t>
                  </w:r>
                </w:p>
              </w:tc>
              <w:tc>
                <w:tcPr>
                  <w:tcW w:w="1080" w:type="dxa"/>
                  <w:shd w:val="clear" w:color="auto" w:fill="auto"/>
                  <w:vAlign w:val="center"/>
                </w:tcPr>
                <w:p w14:paraId="40FB4EB9">
                  <w:pPr>
                    <w:keepNext w:val="0"/>
                    <w:keepLines w:val="0"/>
                    <w:suppressLineNumbers w:val="0"/>
                    <w:autoSpaceDE w:val="0"/>
                    <w:autoSpaceDN w:val="0"/>
                    <w:spacing w:before="0" w:beforeAutospacing="0" w:after="0" w:afterAutospacing="0" w:line="240" w:lineRule="exact"/>
                    <w:ind w:left="0" w:right="0"/>
                    <w:jc w:val="center"/>
                    <w:rPr>
                      <w:rFonts w:hint="eastAsia" w:eastAsia="宋体"/>
                      <w:szCs w:val="21"/>
                      <w:lang w:val="en-US" w:eastAsia="zh-CN"/>
                    </w:rPr>
                  </w:pPr>
                  <w:r>
                    <w:rPr>
                      <w:rFonts w:hint="eastAsia"/>
                      <w:szCs w:val="21"/>
                      <w:lang w:val="en-US" w:eastAsia="zh-CN"/>
                    </w:rPr>
                    <w:t>是</w:t>
                  </w:r>
                </w:p>
              </w:tc>
              <w:tc>
                <w:tcPr>
                  <w:tcW w:w="810" w:type="dxa"/>
                  <w:shd w:val="clear" w:color="auto" w:fill="auto"/>
                  <w:vAlign w:val="center"/>
                </w:tcPr>
                <w:p w14:paraId="31C80D70">
                  <w:pPr>
                    <w:keepNext w:val="0"/>
                    <w:keepLines w:val="0"/>
                    <w:widowControl/>
                    <w:suppressLineNumbers w:val="0"/>
                    <w:spacing w:before="0" w:beforeAutospacing="0" w:after="0" w:afterAutospacing="0" w:line="240" w:lineRule="exact"/>
                    <w:ind w:left="0" w:right="0"/>
                    <w:rPr>
                      <w:rFonts w:hint="default" w:eastAsia="宋体"/>
                      <w:szCs w:val="21"/>
                      <w:lang w:val="en-US" w:eastAsia="zh-CN"/>
                    </w:rPr>
                  </w:pPr>
                  <w:r>
                    <w:rPr>
                      <w:rFonts w:hint="eastAsia"/>
                      <w:szCs w:val="21"/>
                      <w:lang w:val="en-US" w:eastAsia="zh-CN"/>
                    </w:rPr>
                    <w:t>4.3a</w:t>
                  </w:r>
                  <w:r>
                    <w:rPr>
                      <w:rFonts w:hint="default"/>
                      <w:szCs w:val="21"/>
                    </w:rPr>
                    <w:t>）</w:t>
                  </w:r>
                </w:p>
              </w:tc>
            </w:tr>
            <w:tr w14:paraId="26CA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37" w:type="dxa"/>
                  <w:shd w:val="clear" w:color="auto" w:fill="auto"/>
                  <w:vAlign w:val="center"/>
                </w:tcPr>
                <w:p w14:paraId="0079B9E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8</w:t>
                  </w:r>
                </w:p>
              </w:tc>
              <w:tc>
                <w:tcPr>
                  <w:tcW w:w="1477" w:type="dxa"/>
                  <w:shd w:val="clear" w:color="auto" w:fill="auto"/>
                  <w:vAlign w:val="center"/>
                </w:tcPr>
                <w:p w14:paraId="042D70A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沾润滑油的手套及抹布</w:t>
                  </w:r>
                </w:p>
              </w:tc>
              <w:tc>
                <w:tcPr>
                  <w:tcW w:w="1391" w:type="dxa"/>
                  <w:shd w:val="clear" w:color="auto" w:fill="auto"/>
                  <w:vAlign w:val="center"/>
                </w:tcPr>
                <w:p w14:paraId="5B273954">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设备维护</w:t>
                  </w:r>
                </w:p>
              </w:tc>
              <w:tc>
                <w:tcPr>
                  <w:tcW w:w="721" w:type="dxa"/>
                  <w:shd w:val="clear" w:color="auto" w:fill="auto"/>
                  <w:vAlign w:val="center"/>
                </w:tcPr>
                <w:p w14:paraId="62B9DCAB">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固态</w:t>
                  </w:r>
                </w:p>
              </w:tc>
              <w:tc>
                <w:tcPr>
                  <w:tcW w:w="1350" w:type="dxa"/>
                  <w:shd w:val="clear" w:color="auto" w:fill="auto"/>
                  <w:vAlign w:val="center"/>
                </w:tcPr>
                <w:p w14:paraId="60C9673F">
                  <w:pPr>
                    <w:keepNext w:val="0"/>
                    <w:keepLines w:val="0"/>
                    <w:widowControl/>
                    <w:suppressLineNumbers w:val="0"/>
                    <w:spacing w:before="0" w:beforeAutospacing="0" w:after="0" w:afterAutospacing="0"/>
                    <w:ind w:left="0" w:right="0"/>
                    <w:jc w:val="center"/>
                    <w:rPr>
                      <w:rFonts w:hint="default" w:ascii="Times New Roman" w:eastAsia="宋体"/>
                      <w:color w:val="auto"/>
                      <w:szCs w:val="21"/>
                      <w:lang w:val="en-US" w:eastAsia="zh-CN"/>
                    </w:rPr>
                  </w:pPr>
                  <w:r>
                    <w:rPr>
                      <w:rFonts w:hint="eastAsia"/>
                      <w:color w:val="auto"/>
                      <w:szCs w:val="21"/>
                      <w:lang w:val="en-US" w:eastAsia="zh-CN"/>
                    </w:rPr>
                    <w:t>棉</w:t>
                  </w:r>
                </w:p>
              </w:tc>
              <w:tc>
                <w:tcPr>
                  <w:tcW w:w="1102" w:type="dxa"/>
                  <w:shd w:val="clear" w:color="auto" w:fill="auto"/>
                  <w:vAlign w:val="center"/>
                </w:tcPr>
                <w:p w14:paraId="024B44CC">
                  <w:pPr>
                    <w:keepNext w:val="0"/>
                    <w:keepLines w:val="0"/>
                    <w:suppressLineNumbers w:val="0"/>
                    <w:autoSpaceDE w:val="0"/>
                    <w:autoSpaceDN w:val="0"/>
                    <w:spacing w:before="0" w:beforeAutospacing="0" w:after="0" w:afterAutospacing="0" w:line="240" w:lineRule="exact"/>
                    <w:ind w:left="0" w:right="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0.002</w:t>
                  </w:r>
                </w:p>
              </w:tc>
              <w:tc>
                <w:tcPr>
                  <w:tcW w:w="1080" w:type="dxa"/>
                  <w:shd w:val="clear" w:color="auto" w:fill="auto"/>
                  <w:vAlign w:val="center"/>
                </w:tcPr>
                <w:p w14:paraId="39B6AB9C">
                  <w:pPr>
                    <w:keepNext w:val="0"/>
                    <w:keepLines w:val="0"/>
                    <w:suppressLineNumbers w:val="0"/>
                    <w:autoSpaceDE w:val="0"/>
                    <w:autoSpaceDN w:val="0"/>
                    <w:spacing w:before="0" w:beforeAutospacing="0" w:after="0" w:afterAutospacing="0" w:line="240" w:lineRule="exact"/>
                    <w:ind w:left="0" w:right="0"/>
                    <w:jc w:val="center"/>
                    <w:rPr>
                      <w:rFonts w:hint="eastAsia" w:eastAsia="宋体"/>
                      <w:szCs w:val="21"/>
                      <w:lang w:val="en-US" w:eastAsia="zh-CN"/>
                    </w:rPr>
                  </w:pPr>
                  <w:r>
                    <w:rPr>
                      <w:rFonts w:hint="eastAsia"/>
                      <w:szCs w:val="21"/>
                      <w:lang w:val="en-US" w:eastAsia="zh-CN"/>
                    </w:rPr>
                    <w:t>是</w:t>
                  </w:r>
                </w:p>
              </w:tc>
              <w:tc>
                <w:tcPr>
                  <w:tcW w:w="810" w:type="dxa"/>
                  <w:shd w:val="clear" w:color="auto" w:fill="auto"/>
                  <w:vAlign w:val="center"/>
                </w:tcPr>
                <w:p w14:paraId="19736A6D">
                  <w:pPr>
                    <w:keepNext w:val="0"/>
                    <w:keepLines w:val="0"/>
                    <w:widowControl/>
                    <w:suppressLineNumbers w:val="0"/>
                    <w:spacing w:before="0" w:beforeAutospacing="0" w:after="0" w:afterAutospacing="0" w:line="240" w:lineRule="exact"/>
                    <w:ind w:left="0" w:right="0"/>
                    <w:rPr>
                      <w:rFonts w:hint="default" w:eastAsia="宋体"/>
                      <w:szCs w:val="21"/>
                      <w:lang w:val="en-US" w:eastAsia="zh-CN"/>
                    </w:rPr>
                  </w:pPr>
                  <w:r>
                    <w:rPr>
                      <w:rFonts w:hint="eastAsia"/>
                      <w:szCs w:val="21"/>
                      <w:lang w:val="en-US" w:eastAsia="zh-CN"/>
                    </w:rPr>
                    <w:t>4.3h</w:t>
                  </w:r>
                  <w:r>
                    <w:rPr>
                      <w:rFonts w:hint="default"/>
                      <w:szCs w:val="21"/>
                    </w:rPr>
                    <w:t>）</w:t>
                  </w:r>
                </w:p>
              </w:tc>
            </w:tr>
          </w:tbl>
          <w:p w14:paraId="7A2B62E1">
            <w:pPr>
              <w:keepNext w:val="0"/>
              <w:keepLines w:val="0"/>
              <w:suppressLineNumbers w:val="0"/>
              <w:spacing w:before="0" w:beforeAutospacing="0" w:after="0" w:afterAutospacing="0" w:line="360" w:lineRule="auto"/>
              <w:ind w:left="0" w:right="0" w:firstLine="482" w:firstLineChars="200"/>
              <w:rPr>
                <w:rFonts w:hint="default" w:eastAsiaTheme="minorEastAsia"/>
                <w:b/>
                <w:color w:val="auto"/>
                <w:sz w:val="24"/>
              </w:rPr>
            </w:pPr>
            <w:r>
              <w:rPr>
                <w:rFonts w:hint="eastAsia" w:eastAsiaTheme="minorEastAsia"/>
                <w:b/>
                <w:color w:val="auto"/>
                <w:sz w:val="24"/>
              </w:rPr>
              <w:t>3、危险废物属性判定</w:t>
            </w:r>
          </w:p>
          <w:p w14:paraId="6D325A2A">
            <w:pPr>
              <w:keepNext w:val="0"/>
              <w:keepLines w:val="0"/>
              <w:suppressLineNumbers w:val="0"/>
              <w:spacing w:before="0" w:beforeAutospacing="0" w:after="0" w:afterAutospacing="0" w:line="360" w:lineRule="auto"/>
              <w:ind w:left="0" w:right="0" w:firstLine="482"/>
              <w:rPr>
                <w:rFonts w:hint="default"/>
                <w:color w:val="auto"/>
                <w:sz w:val="24"/>
              </w:rPr>
            </w:pPr>
            <w:r>
              <w:rPr>
                <w:rFonts w:hint="eastAsia"/>
                <w:color w:val="auto"/>
                <w:sz w:val="24"/>
              </w:rPr>
              <w:t>根据《国家危险废物名录（202</w:t>
            </w:r>
            <w:r>
              <w:rPr>
                <w:rFonts w:hint="eastAsia" w:ascii="Times New Roman" w:eastAsia="宋体"/>
                <w:color w:val="auto"/>
                <w:sz w:val="24"/>
                <w:lang w:val="en-US" w:eastAsia="zh-CN"/>
              </w:rPr>
              <w:t>5</w:t>
            </w:r>
            <w:r>
              <w:rPr>
                <w:rFonts w:hint="eastAsia"/>
                <w:color w:val="auto"/>
                <w:sz w:val="24"/>
              </w:rPr>
              <w:t>年版）》、《危险废物鉴别标准通则》以及《固体废物分类与代码目录》（公告2024年 第4号），判定本项目产生的固体废物是否属于危险废物，</w:t>
            </w:r>
            <w:r>
              <w:rPr>
                <w:rFonts w:hint="default"/>
                <w:color w:val="auto"/>
                <w:sz w:val="24"/>
              </w:rPr>
              <w:t>具体</w:t>
            </w:r>
            <w:r>
              <w:rPr>
                <w:rFonts w:hint="eastAsia"/>
                <w:color w:val="auto"/>
                <w:sz w:val="24"/>
              </w:rPr>
              <w:t>见</w:t>
            </w:r>
            <w:r>
              <w:rPr>
                <w:rFonts w:hint="default"/>
                <w:color w:val="auto"/>
                <w:sz w:val="24"/>
              </w:rPr>
              <w:t>下</w:t>
            </w:r>
            <w:r>
              <w:rPr>
                <w:rFonts w:hint="eastAsia"/>
                <w:color w:val="auto"/>
                <w:sz w:val="24"/>
              </w:rPr>
              <w:t>表：</w:t>
            </w:r>
          </w:p>
          <w:p w14:paraId="45CD03A3">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highlight w:val="none"/>
                <w:lang w:val="en-US" w:eastAsia="zh-CN"/>
              </w:rPr>
            </w:pPr>
            <w:r>
              <w:rPr>
                <w:rFonts w:hint="default" w:ascii="Times New Roman" w:hAnsi="Times New Roman" w:cs="Times New Roman" w:eastAsiaTheme="minorEastAsia"/>
                <w:b/>
                <w:bCs/>
                <w:kern w:val="2"/>
                <w:sz w:val="24"/>
                <w:szCs w:val="24"/>
                <w:lang w:val="en-US" w:eastAsia="zh-CN" w:bidi="ar-SA"/>
              </w:rPr>
              <w:t>表4-1</w:t>
            </w:r>
            <w:r>
              <w:rPr>
                <w:rFonts w:hint="eastAsia" w:cs="Times New Roman" w:eastAsiaTheme="minorEastAsia"/>
                <w:b/>
                <w:bCs/>
                <w:kern w:val="2"/>
                <w:sz w:val="24"/>
                <w:szCs w:val="24"/>
                <w:lang w:val="en-US" w:eastAsia="zh-CN" w:bidi="ar-SA"/>
              </w:rPr>
              <w:t>4</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highlight w:val="none"/>
                <w:lang w:val="en-US" w:eastAsia="zh-CN"/>
              </w:rPr>
              <w:t>项目危险废物属性判定</w:t>
            </w:r>
          </w:p>
          <w:tbl>
            <w:tblPr>
              <w:tblStyle w:val="8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2"/>
              <w:gridCol w:w="1604"/>
              <w:gridCol w:w="1074"/>
              <w:gridCol w:w="2135"/>
              <w:gridCol w:w="2035"/>
              <w:gridCol w:w="1074"/>
            </w:tblGrid>
            <w:tr w14:paraId="24DF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0" w:type="pct"/>
                  <w:vAlign w:val="center"/>
                </w:tcPr>
                <w:p w14:paraId="56ADE887">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序号</w:t>
                  </w:r>
                </w:p>
              </w:tc>
              <w:tc>
                <w:tcPr>
                  <w:tcW w:w="947" w:type="pct"/>
                  <w:vAlign w:val="center"/>
                </w:tcPr>
                <w:p w14:paraId="5BEC9A59">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固体废物名称</w:t>
                  </w:r>
                </w:p>
              </w:tc>
              <w:tc>
                <w:tcPr>
                  <w:tcW w:w="634" w:type="pct"/>
                  <w:vAlign w:val="center"/>
                </w:tcPr>
                <w:p w14:paraId="4DE95CCD">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产生工序</w:t>
                  </w:r>
                </w:p>
              </w:tc>
              <w:tc>
                <w:tcPr>
                  <w:tcW w:w="1261" w:type="pct"/>
                  <w:vAlign w:val="center"/>
                </w:tcPr>
                <w:p w14:paraId="751509B9">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是否属于危险废物</w:t>
                  </w:r>
                </w:p>
              </w:tc>
              <w:tc>
                <w:tcPr>
                  <w:tcW w:w="1202" w:type="pct"/>
                  <w:vAlign w:val="center"/>
                </w:tcPr>
                <w:p w14:paraId="329580E1">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废物类别及代码</w:t>
                  </w:r>
                </w:p>
              </w:tc>
              <w:tc>
                <w:tcPr>
                  <w:tcW w:w="634" w:type="pct"/>
                  <w:vAlign w:val="center"/>
                </w:tcPr>
                <w:p w14:paraId="48D3D784">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危险特性</w:t>
                  </w:r>
                </w:p>
              </w:tc>
            </w:tr>
            <w:tr w14:paraId="414F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0" w:type="pct"/>
                  <w:shd w:val="clear" w:color="auto" w:fill="auto"/>
                  <w:vAlign w:val="center"/>
                </w:tcPr>
                <w:p w14:paraId="5BB94E3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color w:val="auto"/>
                      <w:kern w:val="0"/>
                      <w:szCs w:val="21"/>
                    </w:rPr>
                    <w:t>1</w:t>
                  </w:r>
                </w:p>
              </w:tc>
              <w:tc>
                <w:tcPr>
                  <w:tcW w:w="947" w:type="pct"/>
                  <w:shd w:val="clear" w:color="auto" w:fill="auto"/>
                  <w:vAlign w:val="center"/>
                </w:tcPr>
                <w:p w14:paraId="3DEF765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钢板</w:t>
                  </w:r>
                  <w:r>
                    <w:rPr>
                      <w:rFonts w:hint="eastAsia" w:ascii="Times New Roman" w:eastAsia="宋体"/>
                      <w:color w:val="auto"/>
                      <w:kern w:val="0"/>
                      <w:szCs w:val="21"/>
                      <w:lang w:val="en-US" w:eastAsia="zh-CN"/>
                    </w:rPr>
                    <w:t>废包装</w:t>
                  </w:r>
                  <w:r>
                    <w:rPr>
                      <w:rFonts w:hint="eastAsia"/>
                      <w:color w:val="auto"/>
                      <w:kern w:val="0"/>
                      <w:szCs w:val="21"/>
                      <w:lang w:val="en-US" w:eastAsia="zh-CN"/>
                    </w:rPr>
                    <w:t>袋</w:t>
                  </w:r>
                </w:p>
              </w:tc>
              <w:tc>
                <w:tcPr>
                  <w:tcW w:w="634" w:type="pct"/>
                  <w:shd w:val="clear" w:color="auto" w:fill="auto"/>
                  <w:vAlign w:val="center"/>
                </w:tcPr>
                <w:p w14:paraId="3CEB04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ascii="Times New Roman" w:eastAsia="宋体"/>
                      <w:color w:val="auto"/>
                      <w:kern w:val="0"/>
                      <w:szCs w:val="21"/>
                      <w:lang w:val="en-US" w:eastAsia="zh-CN"/>
                    </w:rPr>
                    <w:t>原料使用</w:t>
                  </w:r>
                </w:p>
              </w:tc>
              <w:tc>
                <w:tcPr>
                  <w:tcW w:w="1261" w:type="pct"/>
                  <w:shd w:val="clear" w:color="auto" w:fill="auto"/>
                  <w:vAlign w:val="center"/>
                </w:tcPr>
                <w:p w14:paraId="4215C0C9">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否</w:t>
                  </w:r>
                </w:p>
              </w:tc>
              <w:tc>
                <w:tcPr>
                  <w:tcW w:w="1202" w:type="pct"/>
                  <w:shd w:val="clear" w:color="auto" w:fill="auto"/>
                  <w:vAlign w:val="center"/>
                </w:tcPr>
                <w:p w14:paraId="517A501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szCs w:val="21"/>
                    </w:rPr>
                    <w:t>SW17/</w:t>
                  </w:r>
                  <w:r>
                    <w:rPr>
                      <w:rFonts w:hint="eastAsia" w:ascii="Times New Roman" w:hAnsi="Times New Roman" w:cs="Times New Roman"/>
                      <w:szCs w:val="21"/>
                    </w:rPr>
                    <w:t>900-003-S17</w:t>
                  </w:r>
                </w:p>
              </w:tc>
              <w:tc>
                <w:tcPr>
                  <w:tcW w:w="634" w:type="pct"/>
                  <w:shd w:val="clear" w:color="auto" w:fill="auto"/>
                  <w:vAlign w:val="center"/>
                </w:tcPr>
                <w:p w14:paraId="65C24D5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w:t>
                  </w:r>
                </w:p>
              </w:tc>
            </w:tr>
            <w:tr w14:paraId="01C9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0" w:type="pct"/>
                  <w:shd w:val="clear" w:color="auto" w:fill="auto"/>
                  <w:vAlign w:val="center"/>
                </w:tcPr>
                <w:p w14:paraId="1FFBBAAF">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2</w:t>
                  </w:r>
                </w:p>
              </w:tc>
              <w:tc>
                <w:tcPr>
                  <w:tcW w:w="947" w:type="pct"/>
                  <w:shd w:val="clear" w:color="auto" w:fill="auto"/>
                  <w:vAlign w:val="center"/>
                </w:tcPr>
                <w:p w14:paraId="6F6EA9C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color w:val="auto"/>
                      <w:kern w:val="0"/>
                      <w:szCs w:val="21"/>
                    </w:rPr>
                    <w:t>金属边角料</w:t>
                  </w:r>
                  <w:r>
                    <w:rPr>
                      <w:rFonts w:hint="eastAsia"/>
                      <w:color w:val="auto"/>
                      <w:kern w:val="0"/>
                      <w:szCs w:val="21"/>
                      <w:lang w:val="en-US" w:eastAsia="zh-CN"/>
                    </w:rPr>
                    <w:t>及切割粉尘</w:t>
                  </w:r>
                </w:p>
              </w:tc>
              <w:tc>
                <w:tcPr>
                  <w:tcW w:w="634" w:type="pct"/>
                  <w:shd w:val="clear" w:color="auto" w:fill="auto"/>
                  <w:vAlign w:val="center"/>
                </w:tcPr>
                <w:p w14:paraId="2D311D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color w:val="auto"/>
                      <w:kern w:val="0"/>
                      <w:szCs w:val="21"/>
                    </w:rPr>
                    <w:t>切割</w:t>
                  </w:r>
                  <w:r>
                    <w:rPr>
                      <w:rFonts w:hint="eastAsia"/>
                      <w:color w:val="auto"/>
                      <w:kern w:val="0"/>
                      <w:szCs w:val="21"/>
                    </w:rPr>
                    <w:t>等机加工</w:t>
                  </w:r>
                </w:p>
              </w:tc>
              <w:tc>
                <w:tcPr>
                  <w:tcW w:w="1261" w:type="pct"/>
                  <w:shd w:val="clear" w:color="auto" w:fill="auto"/>
                  <w:vAlign w:val="center"/>
                </w:tcPr>
                <w:p w14:paraId="0D9656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ascii="Times New Roman" w:eastAsia="宋体"/>
                      <w:color w:val="auto"/>
                      <w:kern w:val="0"/>
                      <w:szCs w:val="21"/>
                      <w:lang w:val="en-US" w:eastAsia="zh-CN"/>
                    </w:rPr>
                    <w:t>否</w:t>
                  </w:r>
                </w:p>
              </w:tc>
              <w:tc>
                <w:tcPr>
                  <w:tcW w:w="1202" w:type="pct"/>
                  <w:shd w:val="clear" w:color="auto" w:fill="auto"/>
                  <w:vAlign w:val="center"/>
                </w:tcPr>
                <w:p w14:paraId="11AF50A7">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szCs w:val="21"/>
                    </w:rPr>
                    <w:t>SW17/900-001-S17</w:t>
                  </w:r>
                </w:p>
              </w:tc>
              <w:tc>
                <w:tcPr>
                  <w:tcW w:w="634" w:type="pct"/>
                  <w:shd w:val="clear" w:color="auto" w:fill="auto"/>
                  <w:vAlign w:val="center"/>
                </w:tcPr>
                <w:p w14:paraId="6071B6E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w:t>
                  </w:r>
                </w:p>
              </w:tc>
            </w:tr>
            <w:tr w14:paraId="6FC0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20" w:type="pct"/>
                  <w:shd w:val="clear" w:color="auto" w:fill="auto"/>
                  <w:vAlign w:val="center"/>
                </w:tcPr>
                <w:p w14:paraId="32782518">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3</w:t>
                  </w:r>
                </w:p>
              </w:tc>
              <w:tc>
                <w:tcPr>
                  <w:tcW w:w="947" w:type="pct"/>
                  <w:shd w:val="clear" w:color="auto" w:fill="auto"/>
                  <w:vAlign w:val="center"/>
                </w:tcPr>
                <w:p w14:paraId="4D9EFC0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color w:val="auto"/>
                      <w:kern w:val="0"/>
                      <w:szCs w:val="21"/>
                    </w:rPr>
                    <w:t>废焊料及焊渣</w:t>
                  </w:r>
                </w:p>
              </w:tc>
              <w:tc>
                <w:tcPr>
                  <w:tcW w:w="634" w:type="pct"/>
                  <w:shd w:val="clear" w:color="auto" w:fill="auto"/>
                  <w:vAlign w:val="center"/>
                </w:tcPr>
                <w:p w14:paraId="6180F826">
                  <w:pPr>
                    <w:keepNext w:val="0"/>
                    <w:keepLines w:val="0"/>
                    <w:widowControl/>
                    <w:suppressLineNumbers w:val="0"/>
                    <w:spacing w:before="0" w:beforeAutospacing="0" w:after="0" w:afterAutospacing="0"/>
                    <w:ind w:left="0" w:right="0"/>
                    <w:jc w:val="center"/>
                    <w:rPr>
                      <w:rFonts w:hint="default" w:eastAsia="宋体" w:cs="Times New Roman" w:asciiTheme="minorHAnsi" w:hAnsiTheme="minorHAnsi"/>
                      <w:color w:val="auto"/>
                      <w:kern w:val="0"/>
                      <w:sz w:val="21"/>
                      <w:szCs w:val="21"/>
                      <w:lang w:val="en-US" w:eastAsia="zh-CN" w:bidi="ar-SA"/>
                    </w:rPr>
                  </w:pPr>
                  <w:r>
                    <w:rPr>
                      <w:rFonts w:hint="default"/>
                      <w:color w:val="auto"/>
                      <w:kern w:val="0"/>
                      <w:szCs w:val="21"/>
                    </w:rPr>
                    <w:t>焊接</w:t>
                  </w:r>
                </w:p>
              </w:tc>
              <w:tc>
                <w:tcPr>
                  <w:tcW w:w="1261" w:type="pct"/>
                  <w:shd w:val="clear" w:color="auto" w:fill="auto"/>
                  <w:vAlign w:val="center"/>
                </w:tcPr>
                <w:p w14:paraId="5BEB7C57">
                  <w:pPr>
                    <w:keepNext w:val="0"/>
                    <w:keepLines w:val="0"/>
                    <w:widowControl/>
                    <w:suppressLineNumbers w:val="0"/>
                    <w:spacing w:before="0" w:beforeAutospacing="0" w:after="0" w:afterAutospacing="0"/>
                    <w:ind w:left="0" w:right="0"/>
                    <w:jc w:val="center"/>
                    <w:rPr>
                      <w:rFonts w:hint="default" w:eastAsia="宋体" w:cs="Times New Roman" w:asciiTheme="minorHAnsi" w:hAnsiTheme="minorHAnsi"/>
                      <w:color w:val="auto"/>
                      <w:kern w:val="0"/>
                      <w:sz w:val="21"/>
                      <w:szCs w:val="21"/>
                      <w:lang w:val="en-US" w:eastAsia="zh-CN" w:bidi="ar-SA"/>
                    </w:rPr>
                  </w:pPr>
                  <w:r>
                    <w:rPr>
                      <w:rFonts w:hint="eastAsia" w:ascii="Times New Roman" w:eastAsia="宋体"/>
                      <w:color w:val="auto"/>
                      <w:kern w:val="0"/>
                      <w:szCs w:val="21"/>
                      <w:lang w:val="en-US" w:eastAsia="zh-CN"/>
                    </w:rPr>
                    <w:t>否</w:t>
                  </w:r>
                </w:p>
              </w:tc>
              <w:tc>
                <w:tcPr>
                  <w:tcW w:w="1202" w:type="pct"/>
                  <w:shd w:val="clear" w:color="auto" w:fill="auto"/>
                  <w:vAlign w:val="center"/>
                </w:tcPr>
                <w:p w14:paraId="435C64F6">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szCs w:val="21"/>
                    </w:rPr>
                    <w:t>SW59/900-099-S59</w:t>
                  </w:r>
                </w:p>
              </w:tc>
              <w:tc>
                <w:tcPr>
                  <w:tcW w:w="634" w:type="pct"/>
                  <w:shd w:val="clear" w:color="auto" w:fill="auto"/>
                  <w:vAlign w:val="center"/>
                </w:tcPr>
                <w:p w14:paraId="5BADF3C8">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w:t>
                  </w:r>
                </w:p>
              </w:tc>
            </w:tr>
            <w:tr w14:paraId="2494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0" w:type="pct"/>
                  <w:shd w:val="clear" w:color="auto" w:fill="auto"/>
                  <w:vAlign w:val="center"/>
                </w:tcPr>
                <w:p w14:paraId="3FDD99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4</w:t>
                  </w:r>
                </w:p>
              </w:tc>
              <w:tc>
                <w:tcPr>
                  <w:tcW w:w="947" w:type="pct"/>
                  <w:shd w:val="clear" w:color="auto" w:fill="auto"/>
                  <w:vAlign w:val="center"/>
                </w:tcPr>
                <w:p w14:paraId="20F1FE1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rPr>
                    <w:t>收集的粉尘</w:t>
                  </w:r>
                </w:p>
              </w:tc>
              <w:tc>
                <w:tcPr>
                  <w:tcW w:w="634" w:type="pct"/>
                  <w:shd w:val="clear" w:color="auto" w:fill="auto"/>
                  <w:vAlign w:val="center"/>
                </w:tcPr>
                <w:p w14:paraId="229119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color w:val="auto"/>
                      <w:kern w:val="0"/>
                      <w:szCs w:val="21"/>
                    </w:rPr>
                    <w:t>废气处理</w:t>
                  </w:r>
                </w:p>
              </w:tc>
              <w:tc>
                <w:tcPr>
                  <w:tcW w:w="1261" w:type="pct"/>
                  <w:shd w:val="clear" w:color="auto" w:fill="auto"/>
                  <w:vAlign w:val="center"/>
                </w:tcPr>
                <w:p w14:paraId="6690FFC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ascii="Times New Roman" w:eastAsia="宋体"/>
                      <w:color w:val="auto"/>
                      <w:kern w:val="0"/>
                      <w:szCs w:val="21"/>
                      <w:lang w:val="en-US" w:eastAsia="zh-CN"/>
                    </w:rPr>
                    <w:t>否</w:t>
                  </w:r>
                </w:p>
              </w:tc>
              <w:tc>
                <w:tcPr>
                  <w:tcW w:w="1202" w:type="pct"/>
                  <w:shd w:val="clear" w:color="auto" w:fill="auto"/>
                  <w:vAlign w:val="center"/>
                </w:tcPr>
                <w:p w14:paraId="4A836420">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szCs w:val="21"/>
                    </w:rPr>
                    <w:t>SW59</w:t>
                  </w:r>
                  <w:r>
                    <w:rPr>
                      <w:rFonts w:hint="eastAsia" w:ascii="Times New Roman" w:eastAsia="宋体"/>
                      <w:szCs w:val="21"/>
                      <w:lang w:val="en-US" w:eastAsia="zh-CN"/>
                    </w:rPr>
                    <w:t>/</w:t>
                  </w:r>
                  <w:r>
                    <w:rPr>
                      <w:rFonts w:hint="eastAsia"/>
                      <w:szCs w:val="21"/>
                    </w:rPr>
                    <w:t>900-099-S59</w:t>
                  </w:r>
                </w:p>
              </w:tc>
              <w:tc>
                <w:tcPr>
                  <w:tcW w:w="634" w:type="pct"/>
                  <w:shd w:val="clear" w:color="auto" w:fill="auto"/>
                  <w:vAlign w:val="center"/>
                </w:tcPr>
                <w:p w14:paraId="297D67DB">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w:t>
                  </w:r>
                </w:p>
              </w:tc>
            </w:tr>
            <w:tr w14:paraId="19C6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0" w:type="pct"/>
                  <w:shd w:val="clear" w:color="auto" w:fill="auto"/>
                  <w:vAlign w:val="center"/>
                </w:tcPr>
                <w:p w14:paraId="4D9DE0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5</w:t>
                  </w:r>
                </w:p>
              </w:tc>
              <w:tc>
                <w:tcPr>
                  <w:tcW w:w="947" w:type="pct"/>
                  <w:shd w:val="clear" w:color="auto" w:fill="auto"/>
                  <w:vAlign w:val="center"/>
                </w:tcPr>
                <w:p w14:paraId="3F56317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废磨片和砂轮</w:t>
                  </w:r>
                </w:p>
              </w:tc>
              <w:tc>
                <w:tcPr>
                  <w:tcW w:w="634" w:type="pct"/>
                  <w:shd w:val="clear" w:color="auto" w:fill="auto"/>
                  <w:vAlign w:val="center"/>
                </w:tcPr>
                <w:p w14:paraId="30EF1E4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抛光</w:t>
                  </w:r>
                </w:p>
              </w:tc>
              <w:tc>
                <w:tcPr>
                  <w:tcW w:w="1261" w:type="pct"/>
                  <w:shd w:val="clear" w:color="auto" w:fill="auto"/>
                  <w:vAlign w:val="center"/>
                </w:tcPr>
                <w:p w14:paraId="7E32076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否</w:t>
                  </w:r>
                </w:p>
              </w:tc>
              <w:tc>
                <w:tcPr>
                  <w:tcW w:w="1202" w:type="pct"/>
                  <w:shd w:val="clear" w:color="auto" w:fill="auto"/>
                  <w:vAlign w:val="center"/>
                </w:tcPr>
                <w:p w14:paraId="101CA3F8">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szCs w:val="21"/>
                    </w:rPr>
                    <w:t>SW59</w:t>
                  </w:r>
                  <w:r>
                    <w:rPr>
                      <w:rFonts w:hint="eastAsia" w:ascii="Times New Roman" w:eastAsia="宋体"/>
                      <w:szCs w:val="21"/>
                      <w:lang w:val="en-US" w:eastAsia="zh-CN"/>
                    </w:rPr>
                    <w:t>/</w:t>
                  </w:r>
                  <w:r>
                    <w:rPr>
                      <w:rFonts w:hint="eastAsia"/>
                      <w:szCs w:val="21"/>
                    </w:rPr>
                    <w:t>900-099-S59</w:t>
                  </w:r>
                </w:p>
              </w:tc>
              <w:tc>
                <w:tcPr>
                  <w:tcW w:w="634" w:type="pct"/>
                  <w:shd w:val="clear" w:color="auto" w:fill="auto"/>
                  <w:vAlign w:val="center"/>
                </w:tcPr>
                <w:p w14:paraId="539D351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w:t>
                  </w:r>
                </w:p>
              </w:tc>
            </w:tr>
            <w:tr w14:paraId="078F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0" w:type="pct"/>
                  <w:shd w:val="clear" w:color="auto" w:fill="auto"/>
                  <w:vAlign w:val="center"/>
                </w:tcPr>
                <w:p w14:paraId="5D0BFC47">
                  <w:pPr>
                    <w:keepNext w:val="0"/>
                    <w:keepLines w:val="0"/>
                    <w:widowControl/>
                    <w:suppressLineNumbers w:val="0"/>
                    <w:spacing w:before="0" w:beforeAutospacing="0" w:after="0" w:afterAutospacing="0"/>
                    <w:ind w:left="0" w:right="0"/>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6</w:t>
                  </w:r>
                </w:p>
              </w:tc>
              <w:tc>
                <w:tcPr>
                  <w:tcW w:w="947" w:type="pct"/>
                  <w:shd w:val="clear" w:color="auto" w:fill="auto"/>
                  <w:vAlign w:val="center"/>
                </w:tcPr>
                <w:p w14:paraId="6B94CC9D">
                  <w:pPr>
                    <w:keepNext w:val="0"/>
                    <w:keepLines w:val="0"/>
                    <w:widowControl/>
                    <w:suppressLineNumbers w:val="0"/>
                    <w:spacing w:before="0" w:beforeAutospacing="0" w:after="0" w:afterAutospacing="0"/>
                    <w:ind w:left="0" w:right="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外购半成品废包装袋</w:t>
                  </w:r>
                </w:p>
              </w:tc>
              <w:tc>
                <w:tcPr>
                  <w:tcW w:w="634" w:type="pct"/>
                  <w:shd w:val="clear" w:color="auto" w:fill="auto"/>
                  <w:vAlign w:val="center"/>
                </w:tcPr>
                <w:p w14:paraId="0EC0CB5A">
                  <w:pPr>
                    <w:keepNext w:val="0"/>
                    <w:keepLines w:val="0"/>
                    <w:widowControl/>
                    <w:suppressLineNumbers w:val="0"/>
                    <w:spacing w:before="0" w:beforeAutospacing="0" w:after="0" w:afterAutospacing="0"/>
                    <w:ind w:left="0" w:right="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装配</w:t>
                  </w:r>
                </w:p>
              </w:tc>
              <w:tc>
                <w:tcPr>
                  <w:tcW w:w="1261" w:type="pct"/>
                  <w:shd w:val="clear" w:color="auto" w:fill="auto"/>
                  <w:vAlign w:val="center"/>
                </w:tcPr>
                <w:p w14:paraId="1FC790B9">
                  <w:pPr>
                    <w:keepNext w:val="0"/>
                    <w:keepLines w:val="0"/>
                    <w:widowControl/>
                    <w:suppressLineNumbers w:val="0"/>
                    <w:spacing w:before="0" w:beforeAutospacing="0" w:after="0" w:afterAutospacing="0"/>
                    <w:ind w:left="0" w:right="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否</w:t>
                  </w:r>
                </w:p>
              </w:tc>
              <w:tc>
                <w:tcPr>
                  <w:tcW w:w="1202" w:type="pct"/>
                  <w:shd w:val="clear" w:color="auto" w:fill="auto"/>
                  <w:vAlign w:val="center"/>
                </w:tcPr>
                <w:p w14:paraId="3EB1F65A">
                  <w:pPr>
                    <w:keepNext w:val="0"/>
                    <w:keepLines w:val="0"/>
                    <w:widowControl/>
                    <w:suppressLineNumbers w:val="0"/>
                    <w:spacing w:before="0" w:beforeAutospacing="0" w:after="0" w:afterAutospacing="0"/>
                    <w:ind w:left="0" w:right="0"/>
                    <w:jc w:val="center"/>
                    <w:rPr>
                      <w:rFonts w:hint="eastAsia"/>
                      <w:szCs w:val="21"/>
                    </w:rPr>
                  </w:pPr>
                  <w:r>
                    <w:rPr>
                      <w:rFonts w:hint="eastAsia"/>
                      <w:szCs w:val="21"/>
                    </w:rPr>
                    <w:t>SW17/900-003-S17</w:t>
                  </w:r>
                </w:p>
              </w:tc>
              <w:tc>
                <w:tcPr>
                  <w:tcW w:w="634" w:type="pct"/>
                  <w:shd w:val="clear" w:color="auto" w:fill="auto"/>
                  <w:vAlign w:val="center"/>
                </w:tcPr>
                <w:p w14:paraId="50DDC644">
                  <w:pPr>
                    <w:keepNext w:val="0"/>
                    <w:keepLines w:val="0"/>
                    <w:widowControl/>
                    <w:suppressLineNumbers w:val="0"/>
                    <w:spacing w:before="0" w:beforeAutospacing="0" w:after="0" w:afterAutospacing="0"/>
                    <w:ind w:left="0" w:right="0"/>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w:t>
                  </w:r>
                </w:p>
              </w:tc>
            </w:tr>
            <w:tr w14:paraId="4004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0" w:type="pct"/>
                  <w:shd w:val="clear" w:color="auto" w:fill="auto"/>
                  <w:vAlign w:val="center"/>
                </w:tcPr>
                <w:p w14:paraId="143037C0">
                  <w:pPr>
                    <w:keepNext w:val="0"/>
                    <w:keepLines w:val="0"/>
                    <w:widowControl/>
                    <w:suppressLineNumbers w:val="0"/>
                    <w:spacing w:before="0" w:beforeAutospacing="0" w:after="0" w:afterAutospacing="0"/>
                    <w:ind w:left="0" w:right="0"/>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7</w:t>
                  </w:r>
                </w:p>
              </w:tc>
              <w:tc>
                <w:tcPr>
                  <w:tcW w:w="947" w:type="pct"/>
                  <w:shd w:val="clear" w:color="auto" w:fill="auto"/>
                  <w:vAlign w:val="center"/>
                </w:tcPr>
                <w:p w14:paraId="21D36A5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color w:val="auto"/>
                      <w:kern w:val="0"/>
                      <w:szCs w:val="21"/>
                    </w:rPr>
                    <w:t>生活垃圾</w:t>
                  </w:r>
                </w:p>
              </w:tc>
              <w:tc>
                <w:tcPr>
                  <w:tcW w:w="634" w:type="pct"/>
                  <w:shd w:val="clear" w:color="auto" w:fill="auto"/>
                  <w:vAlign w:val="center"/>
                </w:tcPr>
                <w:p w14:paraId="16B3BAE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color w:val="auto"/>
                      <w:kern w:val="0"/>
                      <w:szCs w:val="21"/>
                    </w:rPr>
                    <w:t>员工生活</w:t>
                  </w:r>
                </w:p>
              </w:tc>
              <w:tc>
                <w:tcPr>
                  <w:tcW w:w="1261" w:type="pct"/>
                  <w:shd w:val="clear" w:color="auto" w:fill="auto"/>
                  <w:vAlign w:val="center"/>
                </w:tcPr>
                <w:p w14:paraId="7CD0603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eastAsia="宋体"/>
                      <w:color w:val="auto"/>
                      <w:kern w:val="0"/>
                      <w:szCs w:val="21"/>
                      <w:lang w:val="en-US" w:eastAsia="zh-CN"/>
                    </w:rPr>
                    <w:t>否</w:t>
                  </w:r>
                </w:p>
              </w:tc>
              <w:tc>
                <w:tcPr>
                  <w:tcW w:w="1202" w:type="pct"/>
                  <w:shd w:val="clear" w:color="auto" w:fill="auto"/>
                  <w:vAlign w:val="center"/>
                </w:tcPr>
                <w:p w14:paraId="37AB2CA9">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ascii="Times New Roman" w:eastAsia="宋体"/>
                      <w:bCs/>
                      <w:szCs w:val="21"/>
                      <w:lang w:val="en-US" w:eastAsia="zh-CN"/>
                    </w:rPr>
                    <w:t>/</w:t>
                  </w:r>
                </w:p>
              </w:tc>
              <w:tc>
                <w:tcPr>
                  <w:tcW w:w="634" w:type="pct"/>
                  <w:shd w:val="clear" w:color="auto" w:fill="auto"/>
                  <w:vAlign w:val="center"/>
                </w:tcPr>
                <w:p w14:paraId="51D633C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w:t>
                  </w:r>
                </w:p>
              </w:tc>
            </w:tr>
            <w:tr w14:paraId="3E92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0" w:type="pct"/>
                  <w:shd w:val="clear" w:color="auto" w:fill="auto"/>
                  <w:vAlign w:val="center"/>
                </w:tcPr>
                <w:p w14:paraId="32255D15">
                  <w:pPr>
                    <w:keepNext w:val="0"/>
                    <w:keepLines w:val="0"/>
                    <w:widowControl/>
                    <w:suppressLineNumbers w:val="0"/>
                    <w:spacing w:before="0" w:beforeAutospacing="0" w:after="0" w:afterAutospacing="0"/>
                    <w:ind w:left="0" w:right="0"/>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8</w:t>
                  </w:r>
                </w:p>
              </w:tc>
              <w:tc>
                <w:tcPr>
                  <w:tcW w:w="947" w:type="pct"/>
                  <w:shd w:val="clear" w:color="auto" w:fill="auto"/>
                  <w:vAlign w:val="center"/>
                </w:tcPr>
                <w:p w14:paraId="4778A43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废润滑油包装桶</w:t>
                  </w:r>
                </w:p>
              </w:tc>
              <w:tc>
                <w:tcPr>
                  <w:tcW w:w="634" w:type="pct"/>
                  <w:shd w:val="clear" w:color="auto" w:fill="auto"/>
                  <w:vAlign w:val="center"/>
                </w:tcPr>
                <w:p w14:paraId="15AFF85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设备维护</w:t>
                  </w:r>
                </w:p>
              </w:tc>
              <w:tc>
                <w:tcPr>
                  <w:tcW w:w="1261" w:type="pct"/>
                  <w:shd w:val="clear" w:color="auto" w:fill="auto"/>
                  <w:vAlign w:val="center"/>
                </w:tcPr>
                <w:p w14:paraId="053343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是</w:t>
                  </w:r>
                </w:p>
              </w:tc>
              <w:tc>
                <w:tcPr>
                  <w:tcW w:w="1202" w:type="pct"/>
                  <w:shd w:val="clear" w:color="auto" w:fill="auto"/>
                  <w:vAlign w:val="center"/>
                </w:tcPr>
                <w:p w14:paraId="3B7D83F9">
                  <w:pPr>
                    <w:keepNext w:val="0"/>
                    <w:keepLines w:val="0"/>
                    <w:widowControl/>
                    <w:suppressLineNumbers w:val="0"/>
                    <w:spacing w:before="0" w:beforeAutospacing="0" w:after="0" w:afterAutospacing="0"/>
                    <w:ind w:left="0" w:right="0"/>
                    <w:jc w:val="center"/>
                    <w:rPr>
                      <w:rFonts w:hint="eastAsia" w:ascii="Times New Roman" w:hAnsi="Times New Roman" w:cs="Times New Roman"/>
                      <w:szCs w:val="21"/>
                      <w:lang w:val="en-US" w:eastAsia="zh-CN"/>
                    </w:rPr>
                  </w:pPr>
                  <w:r>
                    <w:rPr>
                      <w:rFonts w:hint="eastAsia" w:ascii="Times New Roman" w:hAnsi="Times New Roman" w:cs="Times New Roman"/>
                      <w:szCs w:val="21"/>
                    </w:rPr>
                    <w:t>HW</w:t>
                  </w:r>
                  <w:r>
                    <w:rPr>
                      <w:rFonts w:hint="eastAsia" w:ascii="Times New Roman" w:hAnsi="Times New Roman" w:cs="Times New Roman"/>
                      <w:szCs w:val="21"/>
                      <w:lang w:val="en-US" w:eastAsia="zh-CN"/>
                    </w:rPr>
                    <w:t>08/</w:t>
                  </w:r>
                  <w:r>
                    <w:rPr>
                      <w:rFonts w:hint="eastAsia" w:ascii="Times New Roman" w:hAnsi="Times New Roman" w:cs="Times New Roman"/>
                      <w:szCs w:val="21"/>
                    </w:rPr>
                    <w:t>900-249-08</w:t>
                  </w:r>
                </w:p>
              </w:tc>
              <w:tc>
                <w:tcPr>
                  <w:tcW w:w="634" w:type="pct"/>
                  <w:shd w:val="clear" w:color="auto" w:fill="auto"/>
                  <w:vAlign w:val="center"/>
                </w:tcPr>
                <w:p w14:paraId="7FFFA62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T，I</w:t>
                  </w:r>
                </w:p>
              </w:tc>
            </w:tr>
            <w:tr w14:paraId="1379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0" w:type="pct"/>
                  <w:shd w:val="clear" w:color="auto" w:fill="auto"/>
                  <w:vAlign w:val="center"/>
                </w:tcPr>
                <w:p w14:paraId="4C8ED9B8">
                  <w:pPr>
                    <w:keepNext w:val="0"/>
                    <w:keepLines w:val="0"/>
                    <w:widowControl/>
                    <w:suppressLineNumbers w:val="0"/>
                    <w:spacing w:before="0" w:beforeAutospacing="0" w:after="0" w:afterAutospacing="0"/>
                    <w:ind w:left="0" w:right="0"/>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9</w:t>
                  </w:r>
                </w:p>
              </w:tc>
              <w:tc>
                <w:tcPr>
                  <w:tcW w:w="947" w:type="pct"/>
                  <w:shd w:val="clear" w:color="auto" w:fill="auto"/>
                  <w:vAlign w:val="center"/>
                </w:tcPr>
                <w:p w14:paraId="66F2128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沾润滑油的手套及抹布</w:t>
                  </w:r>
                </w:p>
              </w:tc>
              <w:tc>
                <w:tcPr>
                  <w:tcW w:w="634" w:type="pct"/>
                  <w:shd w:val="clear" w:color="auto" w:fill="auto"/>
                  <w:vAlign w:val="center"/>
                </w:tcPr>
                <w:p w14:paraId="0E154F2A">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设备维护</w:t>
                  </w:r>
                </w:p>
              </w:tc>
              <w:tc>
                <w:tcPr>
                  <w:tcW w:w="1261" w:type="pct"/>
                  <w:shd w:val="clear" w:color="auto" w:fill="auto"/>
                  <w:vAlign w:val="center"/>
                </w:tcPr>
                <w:p w14:paraId="34FDBA8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是</w:t>
                  </w:r>
                </w:p>
              </w:tc>
              <w:tc>
                <w:tcPr>
                  <w:tcW w:w="1202" w:type="pct"/>
                  <w:shd w:val="clear" w:color="auto" w:fill="auto"/>
                  <w:vAlign w:val="center"/>
                </w:tcPr>
                <w:p w14:paraId="3BE04178">
                  <w:pPr>
                    <w:keepNext w:val="0"/>
                    <w:keepLines w:val="0"/>
                    <w:widowControl/>
                    <w:suppressLineNumbers w:val="0"/>
                    <w:spacing w:before="0" w:beforeAutospacing="0" w:after="0" w:afterAutospacing="0"/>
                    <w:ind w:left="0" w:right="0"/>
                    <w:jc w:val="center"/>
                    <w:rPr>
                      <w:rFonts w:hint="eastAsia" w:ascii="Times New Roman" w:hAnsi="Times New Roman" w:cs="Times New Roman"/>
                      <w:szCs w:val="21"/>
                      <w:lang w:val="en-US" w:eastAsia="zh-CN"/>
                    </w:rPr>
                  </w:pPr>
                  <w:r>
                    <w:rPr>
                      <w:rFonts w:hint="eastAsia" w:ascii="Times New Roman" w:hAnsi="Times New Roman" w:cs="Times New Roman"/>
                      <w:szCs w:val="21"/>
                      <w:highlight w:val="none"/>
                    </w:rPr>
                    <w:t>HW49/900-041-49</w:t>
                  </w:r>
                </w:p>
              </w:tc>
              <w:tc>
                <w:tcPr>
                  <w:tcW w:w="634" w:type="pct"/>
                  <w:shd w:val="clear" w:color="auto" w:fill="auto"/>
                  <w:vAlign w:val="center"/>
                </w:tcPr>
                <w:p w14:paraId="085EA23B">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T/In</w:t>
                  </w:r>
                </w:p>
              </w:tc>
            </w:tr>
          </w:tbl>
          <w:p w14:paraId="4BBE3E5C">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表4-1</w:t>
            </w:r>
            <w:r>
              <w:rPr>
                <w:rFonts w:hint="eastAsia" w:cs="Times New Roman" w:eastAsiaTheme="minorEastAsia"/>
                <w:b/>
                <w:bCs/>
                <w:kern w:val="2"/>
                <w:sz w:val="24"/>
                <w:szCs w:val="24"/>
                <w:lang w:val="en-US" w:eastAsia="zh-CN" w:bidi="ar-SA"/>
              </w:rPr>
              <w:t>5</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项目危险废物工程分析汇总表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327"/>
              <w:gridCol w:w="765"/>
              <w:gridCol w:w="728"/>
              <w:gridCol w:w="1014"/>
              <w:gridCol w:w="578"/>
              <w:gridCol w:w="728"/>
              <w:gridCol w:w="235"/>
              <w:gridCol w:w="770"/>
              <w:gridCol w:w="609"/>
              <w:gridCol w:w="369"/>
              <w:gridCol w:w="356"/>
              <w:gridCol w:w="504"/>
              <w:gridCol w:w="429"/>
              <w:gridCol w:w="437"/>
              <w:gridCol w:w="619"/>
            </w:tblGrid>
            <w:tr w14:paraId="5C5E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40" w:hRule="atLeast"/>
                <w:jc w:val="center"/>
              </w:trPr>
              <w:tc>
                <w:tcPr>
                  <w:tcW w:w="3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22D13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序</w:t>
                  </w:r>
                </w:p>
                <w:p w14:paraId="0BD9ED2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号</w:t>
                  </w:r>
                </w:p>
              </w:tc>
              <w:tc>
                <w:tcPr>
                  <w:tcW w:w="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4F4F86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危险废物名称</w:t>
                  </w:r>
                </w:p>
              </w:tc>
              <w:tc>
                <w:tcPr>
                  <w:tcW w:w="7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647E4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危险废物类别</w:t>
                  </w:r>
                </w:p>
              </w:tc>
              <w:tc>
                <w:tcPr>
                  <w:tcW w:w="10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C5591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废物代码</w:t>
                  </w:r>
                </w:p>
              </w:tc>
              <w:tc>
                <w:tcPr>
                  <w:tcW w:w="5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E4C4B5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产生量</w:t>
                  </w:r>
                  <w:r>
                    <w:rPr>
                      <w:rFonts w:hint="default" w:ascii="Times New Roman" w:hAnsi="Times New Roman" w:eastAsia="宋体" w:cs="Times New Roman"/>
                      <w:kern w:val="2"/>
                      <w:sz w:val="21"/>
                      <w:szCs w:val="21"/>
                      <w:lang w:val="en-US" w:eastAsia="zh-CN" w:bidi="ar"/>
                    </w:rPr>
                    <w:t>(t/a)</w:t>
                  </w:r>
                </w:p>
              </w:tc>
              <w:tc>
                <w:tcPr>
                  <w:tcW w:w="7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62369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产生工序</w:t>
                  </w:r>
                </w:p>
              </w:tc>
              <w:tc>
                <w:tcPr>
                  <w:tcW w:w="2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07256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形态</w:t>
                  </w:r>
                </w:p>
              </w:tc>
              <w:tc>
                <w:tcPr>
                  <w:tcW w:w="7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6A90D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主要成分</w:t>
                  </w:r>
                </w:p>
              </w:tc>
              <w:tc>
                <w:tcPr>
                  <w:tcW w:w="6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A0F9B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有害成分</w:t>
                  </w:r>
                </w:p>
              </w:tc>
              <w:tc>
                <w:tcPr>
                  <w:tcW w:w="3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E8397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产废</w:t>
                  </w:r>
                </w:p>
                <w:p w14:paraId="24F3AA1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周期</w:t>
                  </w:r>
                </w:p>
              </w:tc>
              <w:tc>
                <w:tcPr>
                  <w:tcW w:w="3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A0BE3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危险</w:t>
                  </w:r>
                </w:p>
                <w:p w14:paraId="2EF0C5E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特性</w:t>
                  </w:r>
                </w:p>
              </w:tc>
              <w:tc>
                <w:tcPr>
                  <w:tcW w:w="198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E9E5F9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污染防治措施</w:t>
                  </w:r>
                </w:p>
              </w:tc>
            </w:tr>
            <w:tr w14:paraId="5E95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jc w:val="center"/>
              </w:trPr>
              <w:tc>
                <w:tcPr>
                  <w:tcW w:w="3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55146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95E9F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8CB7A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1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CFCA4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6F2D5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4B62E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28A7F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2174A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6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FCE4B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AA0C1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7FA8E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04" w:type="dxa"/>
                  <w:tcBorders>
                    <w:top w:val="single" w:color="auto" w:sz="4" w:space="0"/>
                    <w:left w:val="single" w:color="auto" w:sz="4" w:space="0"/>
                    <w:bottom w:val="single" w:color="auto" w:sz="4" w:space="0"/>
                    <w:right w:val="single" w:color="auto" w:sz="4" w:space="0"/>
                  </w:tcBorders>
                  <w:shd w:val="clear" w:color="auto" w:fill="auto"/>
                  <w:vAlign w:val="center"/>
                </w:tcPr>
                <w:p w14:paraId="2423D7C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收集</w:t>
                  </w:r>
                </w:p>
              </w:tc>
              <w:tc>
                <w:tcPr>
                  <w:tcW w:w="429" w:type="dxa"/>
                  <w:tcBorders>
                    <w:top w:val="single" w:color="auto" w:sz="4" w:space="0"/>
                    <w:left w:val="single" w:color="auto" w:sz="4" w:space="0"/>
                    <w:bottom w:val="single" w:color="auto" w:sz="4" w:space="0"/>
                    <w:right w:val="single" w:color="auto" w:sz="4" w:space="0"/>
                  </w:tcBorders>
                  <w:shd w:val="clear" w:color="auto" w:fill="auto"/>
                  <w:vAlign w:val="center"/>
                </w:tcPr>
                <w:p w14:paraId="6946798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运输</w:t>
                  </w:r>
                </w:p>
              </w:tc>
              <w:tc>
                <w:tcPr>
                  <w:tcW w:w="437" w:type="dxa"/>
                  <w:tcBorders>
                    <w:top w:val="single" w:color="auto" w:sz="4" w:space="0"/>
                    <w:left w:val="single" w:color="auto" w:sz="4" w:space="0"/>
                    <w:bottom w:val="single" w:color="auto" w:sz="4" w:space="0"/>
                    <w:right w:val="single" w:color="auto" w:sz="4" w:space="0"/>
                  </w:tcBorders>
                  <w:shd w:val="clear" w:color="auto" w:fill="auto"/>
                  <w:vAlign w:val="center"/>
                </w:tcPr>
                <w:p w14:paraId="791578F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贮存</w:t>
                  </w:r>
                </w:p>
              </w:tc>
              <w:tc>
                <w:tcPr>
                  <w:tcW w:w="619" w:type="dxa"/>
                  <w:tcBorders>
                    <w:top w:val="single" w:color="auto" w:sz="4" w:space="0"/>
                    <w:left w:val="single" w:color="auto" w:sz="4" w:space="0"/>
                    <w:bottom w:val="single" w:color="auto" w:sz="4" w:space="0"/>
                    <w:right w:val="single" w:color="auto" w:sz="4" w:space="0"/>
                  </w:tcBorders>
                  <w:shd w:val="clear" w:color="auto" w:fill="auto"/>
                  <w:vAlign w:val="center"/>
                </w:tcPr>
                <w:p w14:paraId="47FC533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处置</w:t>
                  </w:r>
                </w:p>
              </w:tc>
            </w:tr>
            <w:tr w14:paraId="02FD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327" w:type="dxa"/>
                  <w:tcBorders>
                    <w:top w:val="single" w:color="auto" w:sz="4" w:space="0"/>
                    <w:left w:val="single" w:color="auto" w:sz="4" w:space="0"/>
                    <w:bottom w:val="single" w:color="auto" w:sz="4" w:space="0"/>
                    <w:right w:val="single" w:color="auto" w:sz="4" w:space="0"/>
                  </w:tcBorders>
                  <w:shd w:val="clear" w:color="auto" w:fill="auto"/>
                  <w:vAlign w:val="center"/>
                </w:tcPr>
                <w:p w14:paraId="58AEFD27">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1</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4AC19A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0"/>
                      <w:sz w:val="21"/>
                      <w:szCs w:val="21"/>
                      <w:lang w:val="en-US" w:eastAsia="zh-CN" w:bidi="ar"/>
                    </w:rPr>
                    <w:t>废包装桶</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1BB4954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HW</w:t>
                  </w:r>
                  <w:r>
                    <w:rPr>
                      <w:rFonts w:hint="eastAsia" w:cs="Times New Roman"/>
                      <w:kern w:val="2"/>
                      <w:sz w:val="21"/>
                      <w:szCs w:val="21"/>
                      <w:lang w:val="en-US" w:eastAsia="zh-CN" w:bidi="ar"/>
                    </w:rPr>
                    <w:t>08</w:t>
                  </w:r>
                  <w:r>
                    <w:rPr>
                      <w:rFonts w:hint="eastAsia" w:ascii="宋体" w:hAnsi="宋体" w:eastAsia="宋体" w:cs="宋体"/>
                      <w:kern w:val="2"/>
                      <w:sz w:val="21"/>
                      <w:szCs w:val="21"/>
                      <w:lang w:val="en-US" w:eastAsia="zh-CN" w:bidi="ar"/>
                    </w:rPr>
                    <w:t>其他废物</w:t>
                  </w:r>
                </w:p>
              </w:tc>
              <w:tc>
                <w:tcPr>
                  <w:tcW w:w="1014" w:type="dxa"/>
                  <w:tcBorders>
                    <w:top w:val="single" w:color="auto" w:sz="4" w:space="0"/>
                    <w:left w:val="single" w:color="auto" w:sz="4" w:space="0"/>
                    <w:bottom w:val="single" w:color="auto" w:sz="4" w:space="0"/>
                    <w:right w:val="single" w:color="auto" w:sz="4" w:space="0"/>
                  </w:tcBorders>
                  <w:shd w:val="clear" w:color="auto" w:fill="auto"/>
                  <w:vAlign w:val="center"/>
                </w:tcPr>
                <w:p w14:paraId="739B39E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rPr>
                  </w:pPr>
                  <w:r>
                    <w:rPr>
                      <w:rFonts w:hint="default" w:ascii="Times New Roman" w:hAnsi="Times New Roman" w:eastAsia="宋体" w:cs="Times New Roman"/>
                      <w:kern w:val="2"/>
                      <w:sz w:val="21"/>
                      <w:szCs w:val="21"/>
                      <w:lang w:val="en-US" w:eastAsia="zh-CN" w:bidi="ar"/>
                    </w:rPr>
                    <w:t>900-</w:t>
                  </w:r>
                  <w:r>
                    <w:rPr>
                      <w:rFonts w:hint="eastAsia" w:cs="Times New Roman"/>
                      <w:kern w:val="2"/>
                      <w:sz w:val="21"/>
                      <w:szCs w:val="21"/>
                      <w:lang w:val="en-US" w:eastAsia="zh-CN" w:bidi="ar"/>
                    </w:rPr>
                    <w:t>249</w:t>
                  </w:r>
                  <w:r>
                    <w:rPr>
                      <w:rFonts w:hint="default" w:ascii="Times New Roman" w:hAnsi="Times New Roman" w:eastAsia="宋体" w:cs="Times New Roman"/>
                      <w:kern w:val="2"/>
                      <w:sz w:val="21"/>
                      <w:szCs w:val="21"/>
                      <w:lang w:val="en-US" w:eastAsia="zh-CN" w:bidi="ar"/>
                    </w:rPr>
                    <w:t>-</w:t>
                  </w:r>
                  <w:r>
                    <w:rPr>
                      <w:rFonts w:hint="eastAsia" w:cs="Times New Roman"/>
                      <w:kern w:val="2"/>
                      <w:sz w:val="21"/>
                      <w:szCs w:val="21"/>
                      <w:lang w:val="en-US" w:eastAsia="zh-CN" w:bidi="ar"/>
                    </w:rPr>
                    <w:t>08</w:t>
                  </w:r>
                </w:p>
              </w:tc>
              <w:tc>
                <w:tcPr>
                  <w:tcW w:w="578" w:type="dxa"/>
                  <w:tcBorders>
                    <w:top w:val="single" w:color="auto" w:sz="4" w:space="0"/>
                    <w:left w:val="single" w:color="auto" w:sz="4" w:space="0"/>
                    <w:bottom w:val="single" w:color="auto" w:sz="4" w:space="0"/>
                    <w:right w:val="single" w:color="auto" w:sz="4" w:space="0"/>
                  </w:tcBorders>
                  <w:shd w:val="clear" w:color="auto" w:fill="auto"/>
                  <w:vAlign w:val="center"/>
                </w:tcPr>
                <w:p w14:paraId="3B0324C5">
                  <w:pPr>
                    <w:keepNext w:val="0"/>
                    <w:keepLines w:val="0"/>
                    <w:widowControl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kern w:val="2"/>
                      <w:sz w:val="21"/>
                      <w:szCs w:val="21"/>
                      <w:lang w:val="en-US" w:eastAsia="zh-CN"/>
                    </w:rPr>
                  </w:pPr>
                  <w:r>
                    <w:rPr>
                      <w:rFonts w:hint="eastAsia" w:cs="Times New Roman"/>
                      <w:kern w:val="2"/>
                      <w:sz w:val="21"/>
                      <w:szCs w:val="21"/>
                      <w:lang w:val="en-US" w:eastAsia="zh-CN"/>
                    </w:rPr>
                    <w:t>0.004</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342B94A6">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原料使用</w:t>
                  </w:r>
                </w:p>
              </w:tc>
              <w:tc>
                <w:tcPr>
                  <w:tcW w:w="235" w:type="dxa"/>
                  <w:tcBorders>
                    <w:top w:val="single" w:color="auto" w:sz="4" w:space="0"/>
                    <w:left w:val="single" w:color="auto" w:sz="4" w:space="0"/>
                    <w:bottom w:val="single" w:color="auto" w:sz="4" w:space="0"/>
                    <w:right w:val="single" w:color="auto" w:sz="4" w:space="0"/>
                  </w:tcBorders>
                  <w:shd w:val="clear" w:color="auto" w:fill="auto"/>
                  <w:vAlign w:val="center"/>
                </w:tcPr>
                <w:p w14:paraId="58F94CE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kern w:val="2"/>
                      <w:sz w:val="21"/>
                      <w:szCs w:val="21"/>
                    </w:rPr>
                  </w:pPr>
                  <w:r>
                    <w:rPr>
                      <w:rFonts w:hint="eastAsia" w:ascii="宋体" w:hAnsi="宋体" w:eastAsia="宋体" w:cs="宋体"/>
                      <w:kern w:val="2"/>
                      <w:sz w:val="21"/>
                      <w:szCs w:val="21"/>
                      <w:lang w:val="en-US" w:eastAsia="zh-CN" w:bidi="ar"/>
                    </w:rPr>
                    <w:t>固态</w:t>
                  </w:r>
                </w:p>
              </w:tc>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14:paraId="1343EE28">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沾有润滑油铁桶</w:t>
                  </w:r>
                </w:p>
              </w:tc>
              <w:tc>
                <w:tcPr>
                  <w:tcW w:w="609" w:type="dxa"/>
                  <w:tcBorders>
                    <w:top w:val="single" w:color="auto" w:sz="4" w:space="0"/>
                    <w:left w:val="single" w:color="auto" w:sz="4" w:space="0"/>
                    <w:bottom w:val="single" w:color="auto" w:sz="4" w:space="0"/>
                    <w:right w:val="single" w:color="auto" w:sz="4" w:space="0"/>
                  </w:tcBorders>
                  <w:shd w:val="clear" w:color="auto" w:fill="auto"/>
                  <w:vAlign w:val="center"/>
                </w:tcPr>
                <w:p w14:paraId="0EE7CB32">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润滑油</w:t>
                  </w:r>
                </w:p>
              </w:tc>
              <w:tc>
                <w:tcPr>
                  <w:tcW w:w="369" w:type="dxa"/>
                  <w:tcBorders>
                    <w:top w:val="single" w:color="auto" w:sz="4" w:space="0"/>
                    <w:left w:val="single" w:color="auto" w:sz="4" w:space="0"/>
                    <w:bottom w:val="single" w:color="auto" w:sz="4" w:space="0"/>
                    <w:right w:val="single" w:color="auto" w:sz="4" w:space="0"/>
                  </w:tcBorders>
                  <w:shd w:val="clear" w:color="auto" w:fill="auto"/>
                  <w:vAlign w:val="center"/>
                </w:tcPr>
                <w:p w14:paraId="299540E0">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半年</w:t>
                  </w:r>
                </w:p>
              </w:tc>
              <w:tc>
                <w:tcPr>
                  <w:tcW w:w="356" w:type="dxa"/>
                  <w:tcBorders>
                    <w:top w:val="single" w:color="auto" w:sz="4" w:space="0"/>
                    <w:left w:val="single" w:color="auto" w:sz="4" w:space="0"/>
                    <w:bottom w:val="single" w:color="auto" w:sz="4" w:space="0"/>
                    <w:right w:val="single" w:color="auto" w:sz="4" w:space="0"/>
                  </w:tcBorders>
                  <w:shd w:val="clear" w:color="auto" w:fill="auto"/>
                  <w:vAlign w:val="center"/>
                </w:tcPr>
                <w:p w14:paraId="11153C2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T</w:t>
                  </w:r>
                  <w:r>
                    <w:rPr>
                      <w:rFonts w:hint="eastAsia" w:ascii="宋体" w:hAnsi="宋体" w:eastAsia="宋体" w:cs="宋体"/>
                      <w:kern w:val="2"/>
                      <w:sz w:val="21"/>
                      <w:szCs w:val="21"/>
                      <w:lang w:val="en-US" w:eastAsia="zh-CN" w:bidi="ar"/>
                    </w:rPr>
                    <w:t>，</w:t>
                  </w:r>
                  <w:r>
                    <w:rPr>
                      <w:rFonts w:hint="default" w:ascii="Times New Roman" w:hAnsi="Times New Roman" w:eastAsia="宋体" w:cs="Times New Roman"/>
                      <w:kern w:val="2"/>
                      <w:sz w:val="21"/>
                      <w:szCs w:val="21"/>
                      <w:lang w:val="en-US" w:eastAsia="zh-CN" w:bidi="ar"/>
                    </w:rPr>
                    <w:t>I</w:t>
                  </w:r>
                </w:p>
              </w:tc>
              <w:tc>
                <w:tcPr>
                  <w:tcW w:w="504" w:type="dxa"/>
                  <w:vMerge w:val="restart"/>
                  <w:tcBorders>
                    <w:top w:val="nil"/>
                    <w:left w:val="single" w:color="auto" w:sz="4" w:space="0"/>
                    <w:bottom w:val="single" w:color="auto" w:sz="4" w:space="0"/>
                    <w:right w:val="single" w:color="auto" w:sz="4" w:space="0"/>
                  </w:tcBorders>
                  <w:shd w:val="clear" w:color="auto" w:fill="auto"/>
                  <w:vAlign w:val="center"/>
                </w:tcPr>
                <w:p w14:paraId="199B98E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密封桶收集</w:t>
                  </w:r>
                </w:p>
              </w:tc>
              <w:tc>
                <w:tcPr>
                  <w:tcW w:w="429" w:type="dxa"/>
                  <w:vMerge w:val="restart"/>
                  <w:tcBorders>
                    <w:top w:val="nil"/>
                    <w:left w:val="single" w:color="auto" w:sz="4" w:space="0"/>
                    <w:right w:val="single" w:color="auto" w:sz="4" w:space="0"/>
                  </w:tcBorders>
                  <w:shd w:val="clear" w:color="auto" w:fill="auto"/>
                  <w:vAlign w:val="center"/>
                </w:tcPr>
                <w:p w14:paraId="3347658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密封转运</w:t>
                  </w:r>
                </w:p>
              </w:tc>
              <w:tc>
                <w:tcPr>
                  <w:tcW w:w="437" w:type="dxa"/>
                  <w:vMerge w:val="restart"/>
                  <w:tcBorders>
                    <w:top w:val="nil"/>
                    <w:left w:val="single" w:color="auto" w:sz="4" w:space="0"/>
                    <w:right w:val="single" w:color="auto" w:sz="4" w:space="0"/>
                  </w:tcBorders>
                  <w:shd w:val="clear" w:color="auto" w:fill="auto"/>
                  <w:vAlign w:val="center"/>
                </w:tcPr>
                <w:p w14:paraId="06CE50CD">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危废暂存间密封包装存放</w:t>
                  </w:r>
                </w:p>
              </w:tc>
              <w:tc>
                <w:tcPr>
                  <w:tcW w:w="619" w:type="dxa"/>
                  <w:vMerge w:val="restart"/>
                  <w:tcBorders>
                    <w:top w:val="nil"/>
                    <w:left w:val="single" w:color="auto" w:sz="4" w:space="0"/>
                    <w:right w:val="single" w:color="auto" w:sz="4" w:space="0"/>
                  </w:tcBorders>
                  <w:shd w:val="clear" w:color="auto" w:fill="auto"/>
                  <w:vAlign w:val="center"/>
                </w:tcPr>
                <w:p w14:paraId="51DF777C">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委托有资质单位处理</w:t>
                  </w:r>
                </w:p>
              </w:tc>
            </w:tr>
            <w:tr w14:paraId="77A0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327" w:type="dxa"/>
                  <w:tcBorders>
                    <w:top w:val="single" w:color="auto" w:sz="4" w:space="0"/>
                    <w:left w:val="single" w:color="auto" w:sz="4" w:space="0"/>
                    <w:bottom w:val="single" w:color="auto" w:sz="4" w:space="0"/>
                    <w:right w:val="single" w:color="auto" w:sz="4" w:space="0"/>
                  </w:tcBorders>
                  <w:shd w:val="clear" w:color="auto" w:fill="auto"/>
                  <w:vAlign w:val="center"/>
                </w:tcPr>
                <w:p w14:paraId="52E73E78">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2</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4CF2AD3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lang w:val="en-US"/>
                    </w:rPr>
                  </w:pPr>
                  <w:r>
                    <w:rPr>
                      <w:rFonts w:hint="eastAsia" w:ascii="宋体" w:hAnsi="宋体" w:eastAsia="宋体" w:cs="宋体"/>
                      <w:kern w:val="0"/>
                      <w:sz w:val="21"/>
                      <w:szCs w:val="21"/>
                      <w:lang w:val="en-US" w:eastAsia="zh-CN" w:bidi="ar"/>
                    </w:rPr>
                    <w:t>沾润滑油的废手套、抹布</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7C31DCAF">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HW49</w:t>
                  </w:r>
                  <w:r>
                    <w:rPr>
                      <w:rFonts w:hint="eastAsia" w:ascii="宋体" w:hAnsi="宋体" w:eastAsia="宋体" w:cs="宋体"/>
                      <w:kern w:val="2"/>
                      <w:sz w:val="21"/>
                      <w:szCs w:val="21"/>
                      <w:lang w:val="en-US" w:eastAsia="zh-CN" w:bidi="ar"/>
                    </w:rPr>
                    <w:t>其他废物</w:t>
                  </w:r>
                </w:p>
              </w:tc>
              <w:tc>
                <w:tcPr>
                  <w:tcW w:w="1014" w:type="dxa"/>
                  <w:tcBorders>
                    <w:top w:val="single" w:color="auto" w:sz="4" w:space="0"/>
                    <w:left w:val="single" w:color="auto" w:sz="4" w:space="0"/>
                    <w:bottom w:val="single" w:color="auto" w:sz="4" w:space="0"/>
                    <w:right w:val="single" w:color="auto" w:sz="4" w:space="0"/>
                  </w:tcBorders>
                  <w:shd w:val="clear" w:color="auto" w:fill="auto"/>
                  <w:vAlign w:val="center"/>
                </w:tcPr>
                <w:p w14:paraId="78BE4A3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900-041-49</w:t>
                  </w:r>
                </w:p>
              </w:tc>
              <w:tc>
                <w:tcPr>
                  <w:tcW w:w="578" w:type="dxa"/>
                  <w:tcBorders>
                    <w:top w:val="single" w:color="auto" w:sz="4" w:space="0"/>
                    <w:left w:val="single" w:color="auto" w:sz="4" w:space="0"/>
                    <w:bottom w:val="single" w:color="auto" w:sz="4" w:space="0"/>
                    <w:right w:val="single" w:color="auto" w:sz="4" w:space="0"/>
                  </w:tcBorders>
                  <w:shd w:val="clear" w:color="auto" w:fill="auto"/>
                  <w:vAlign w:val="center"/>
                </w:tcPr>
                <w:p w14:paraId="60A02190">
                  <w:pPr>
                    <w:keepNext w:val="0"/>
                    <w:keepLines w:val="0"/>
                    <w:widowControl w:val="0"/>
                    <w:suppressLineNumbers w:val="0"/>
                    <w:autoSpaceDE w:val="0"/>
                    <w:autoSpaceDN w:val="0"/>
                    <w:spacing w:before="0" w:beforeAutospacing="0" w:after="0" w:afterAutospacing="0" w:line="240" w:lineRule="exact"/>
                    <w:ind w:left="0" w:leftChars="0" w:right="0" w:rightChars="0"/>
                    <w:jc w:val="both"/>
                    <w:rPr>
                      <w:rFonts w:hint="default" w:ascii="Times New Roman" w:hAnsi="Times New Roman" w:eastAsia="宋体" w:cs="Times New Roman"/>
                      <w:kern w:val="2"/>
                      <w:sz w:val="21"/>
                      <w:szCs w:val="21"/>
                      <w:lang w:val="en-US" w:eastAsia="zh-CN"/>
                    </w:rPr>
                  </w:pPr>
                  <w:r>
                    <w:rPr>
                      <w:rFonts w:hint="eastAsia" w:cs="Times New Roman"/>
                      <w:kern w:val="2"/>
                      <w:sz w:val="21"/>
                      <w:szCs w:val="21"/>
                      <w:lang w:val="en-US" w:eastAsia="zh-CN"/>
                    </w:rPr>
                    <w:t>0.002</w:t>
                  </w:r>
                </w:p>
              </w:tc>
              <w:tc>
                <w:tcPr>
                  <w:tcW w:w="728" w:type="dxa"/>
                  <w:tcBorders>
                    <w:top w:val="single" w:color="auto" w:sz="4" w:space="0"/>
                    <w:left w:val="single" w:color="auto" w:sz="4" w:space="0"/>
                    <w:bottom w:val="single" w:color="auto" w:sz="4" w:space="0"/>
                    <w:right w:val="single" w:color="auto" w:sz="4" w:space="0"/>
                  </w:tcBorders>
                  <w:shd w:val="clear" w:color="auto" w:fill="auto"/>
                  <w:vAlign w:val="center"/>
                </w:tcPr>
                <w:p w14:paraId="70C19DC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kern w:val="2"/>
                      <w:sz w:val="21"/>
                      <w:szCs w:val="21"/>
                    </w:rPr>
                  </w:pPr>
                  <w:r>
                    <w:rPr>
                      <w:rFonts w:hint="eastAsia" w:ascii="宋体" w:hAnsi="宋体" w:eastAsia="宋体" w:cs="宋体"/>
                      <w:kern w:val="0"/>
                      <w:sz w:val="21"/>
                      <w:szCs w:val="21"/>
                      <w:lang w:val="en-US" w:eastAsia="zh-CN" w:bidi="ar"/>
                    </w:rPr>
                    <w:t>设备维护</w:t>
                  </w:r>
                </w:p>
              </w:tc>
              <w:tc>
                <w:tcPr>
                  <w:tcW w:w="235" w:type="dxa"/>
                  <w:tcBorders>
                    <w:top w:val="single" w:color="auto" w:sz="4" w:space="0"/>
                    <w:left w:val="single" w:color="auto" w:sz="4" w:space="0"/>
                    <w:bottom w:val="single" w:color="auto" w:sz="4" w:space="0"/>
                    <w:right w:val="single" w:color="auto" w:sz="4" w:space="0"/>
                  </w:tcBorders>
                  <w:shd w:val="clear" w:color="auto" w:fill="auto"/>
                  <w:vAlign w:val="center"/>
                </w:tcPr>
                <w:p w14:paraId="49BCF296">
                  <w:pPr>
                    <w:keepNext w:val="0"/>
                    <w:keepLines w:val="0"/>
                    <w:widowControl/>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kern w:val="2"/>
                      <w:sz w:val="21"/>
                      <w:szCs w:val="21"/>
                    </w:rPr>
                  </w:pPr>
                  <w:r>
                    <w:rPr>
                      <w:rFonts w:hint="eastAsia" w:ascii="宋体" w:hAnsi="宋体" w:eastAsia="宋体" w:cs="宋体"/>
                      <w:kern w:val="2"/>
                      <w:sz w:val="21"/>
                      <w:szCs w:val="21"/>
                      <w:lang w:val="en-US" w:eastAsia="zh-CN" w:bidi="ar"/>
                    </w:rPr>
                    <w:t>固态</w:t>
                  </w:r>
                </w:p>
              </w:tc>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14:paraId="3FD283B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kern w:val="2"/>
                      <w:sz w:val="21"/>
                      <w:szCs w:val="21"/>
                    </w:rPr>
                  </w:pPr>
                  <w:r>
                    <w:rPr>
                      <w:rFonts w:hint="eastAsia" w:ascii="宋体" w:hAnsi="宋体" w:eastAsia="宋体" w:cs="宋体"/>
                      <w:kern w:val="2"/>
                      <w:sz w:val="21"/>
                      <w:szCs w:val="21"/>
                      <w:lang w:val="en-US" w:eastAsia="zh-CN" w:bidi="ar"/>
                    </w:rPr>
                    <w:t>润滑油</w:t>
                  </w:r>
                </w:p>
              </w:tc>
              <w:tc>
                <w:tcPr>
                  <w:tcW w:w="609" w:type="dxa"/>
                  <w:tcBorders>
                    <w:top w:val="single" w:color="auto" w:sz="4" w:space="0"/>
                    <w:left w:val="single" w:color="auto" w:sz="4" w:space="0"/>
                    <w:bottom w:val="single" w:color="auto" w:sz="4" w:space="0"/>
                    <w:right w:val="single" w:color="auto" w:sz="4" w:space="0"/>
                  </w:tcBorders>
                  <w:shd w:val="clear" w:color="auto" w:fill="auto"/>
                  <w:vAlign w:val="center"/>
                </w:tcPr>
                <w:p w14:paraId="08E3625B">
                  <w:pPr>
                    <w:keepNext w:val="0"/>
                    <w:keepLines w:val="0"/>
                    <w:widowControl/>
                    <w:suppressLineNumbers w:val="0"/>
                    <w:spacing w:before="0" w:beforeAutospacing="0" w:after="0" w:afterAutospacing="0" w:line="240" w:lineRule="exact"/>
                    <w:ind w:left="0" w:leftChars="0" w:right="0" w:rightChars="0"/>
                    <w:jc w:val="center"/>
                    <w:rPr>
                      <w:rFonts w:hint="eastAsia" w:ascii="Times New Roman" w:hAnsi="Times New Roman" w:eastAsia="宋体" w:cs="Times New Roman"/>
                      <w:color w:val="000000"/>
                      <w:kern w:val="2"/>
                      <w:sz w:val="21"/>
                      <w:szCs w:val="21"/>
                    </w:rPr>
                  </w:pPr>
                  <w:r>
                    <w:rPr>
                      <w:rFonts w:hint="eastAsia" w:ascii="宋体" w:hAnsi="宋体" w:eastAsia="宋体" w:cs="宋体"/>
                      <w:kern w:val="2"/>
                      <w:sz w:val="21"/>
                      <w:szCs w:val="21"/>
                      <w:lang w:val="en-US" w:eastAsia="zh-CN" w:bidi="ar"/>
                    </w:rPr>
                    <w:t>润滑油</w:t>
                  </w:r>
                </w:p>
              </w:tc>
              <w:tc>
                <w:tcPr>
                  <w:tcW w:w="369" w:type="dxa"/>
                  <w:tcBorders>
                    <w:top w:val="single" w:color="auto" w:sz="4" w:space="0"/>
                    <w:left w:val="single" w:color="auto" w:sz="4" w:space="0"/>
                    <w:bottom w:val="single" w:color="auto" w:sz="4" w:space="0"/>
                    <w:right w:val="single" w:color="auto" w:sz="4" w:space="0"/>
                  </w:tcBorders>
                  <w:shd w:val="clear" w:color="auto" w:fill="auto"/>
                  <w:vAlign w:val="center"/>
                </w:tcPr>
                <w:p w14:paraId="2AF138C9">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kern w:val="2"/>
                      <w:sz w:val="21"/>
                      <w:szCs w:val="21"/>
                      <w:lang w:val="en-US" w:eastAsia="zh-CN"/>
                    </w:rPr>
                  </w:pPr>
                  <w:r>
                    <w:rPr>
                      <w:rFonts w:hint="eastAsia" w:ascii="Times New Roman" w:hAnsi="Times New Roman" w:eastAsia="宋体" w:cs="Times New Roman"/>
                      <w:color w:val="000000"/>
                      <w:kern w:val="2"/>
                      <w:sz w:val="21"/>
                      <w:szCs w:val="21"/>
                      <w:lang w:val="en-US" w:eastAsia="zh-CN"/>
                    </w:rPr>
                    <w:t>半年</w:t>
                  </w:r>
                </w:p>
              </w:tc>
              <w:tc>
                <w:tcPr>
                  <w:tcW w:w="356" w:type="dxa"/>
                  <w:tcBorders>
                    <w:top w:val="single" w:color="auto" w:sz="4" w:space="0"/>
                    <w:left w:val="single" w:color="auto" w:sz="4" w:space="0"/>
                    <w:bottom w:val="single" w:color="auto" w:sz="4" w:space="0"/>
                    <w:right w:val="single" w:color="auto" w:sz="4" w:space="0"/>
                  </w:tcBorders>
                  <w:shd w:val="clear" w:color="auto" w:fill="auto"/>
                  <w:vAlign w:val="center"/>
                </w:tcPr>
                <w:p w14:paraId="0C2A015D">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T</w:t>
                  </w: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I</w:t>
                  </w:r>
                </w:p>
              </w:tc>
              <w:tc>
                <w:tcPr>
                  <w:tcW w:w="504" w:type="dxa"/>
                  <w:vMerge w:val="continue"/>
                  <w:tcBorders>
                    <w:top w:val="nil"/>
                    <w:left w:val="single" w:color="auto" w:sz="4" w:space="0"/>
                    <w:bottom w:val="single" w:color="auto" w:sz="4" w:space="0"/>
                    <w:right w:val="single" w:color="auto" w:sz="4" w:space="0"/>
                  </w:tcBorders>
                  <w:shd w:val="clear" w:color="auto" w:fill="auto"/>
                  <w:vAlign w:val="center"/>
                </w:tcPr>
                <w:p w14:paraId="57D498A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29" w:type="dxa"/>
                  <w:vMerge w:val="continue"/>
                  <w:tcBorders>
                    <w:top w:val="nil"/>
                    <w:left w:val="single" w:color="auto" w:sz="4" w:space="0"/>
                    <w:bottom w:val="single" w:color="auto" w:sz="4" w:space="0"/>
                    <w:right w:val="single" w:color="auto" w:sz="4" w:space="0"/>
                  </w:tcBorders>
                  <w:shd w:val="clear" w:color="auto" w:fill="auto"/>
                  <w:vAlign w:val="center"/>
                </w:tcPr>
                <w:p w14:paraId="37BC02C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37" w:type="dxa"/>
                  <w:vMerge w:val="continue"/>
                  <w:tcBorders>
                    <w:top w:val="nil"/>
                    <w:left w:val="single" w:color="auto" w:sz="4" w:space="0"/>
                    <w:bottom w:val="single" w:color="auto" w:sz="4" w:space="0"/>
                    <w:right w:val="single" w:color="auto" w:sz="4" w:space="0"/>
                  </w:tcBorders>
                  <w:shd w:val="clear" w:color="auto" w:fill="auto"/>
                  <w:vAlign w:val="center"/>
                </w:tcPr>
                <w:p w14:paraId="04C434F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619" w:type="dxa"/>
                  <w:vMerge w:val="continue"/>
                  <w:tcBorders>
                    <w:top w:val="nil"/>
                    <w:left w:val="single" w:color="auto" w:sz="4" w:space="0"/>
                    <w:bottom w:val="single" w:color="auto" w:sz="4" w:space="0"/>
                    <w:right w:val="single" w:color="auto" w:sz="4" w:space="0"/>
                  </w:tcBorders>
                  <w:shd w:val="clear" w:color="auto" w:fill="auto"/>
                  <w:vAlign w:val="center"/>
                </w:tcPr>
                <w:p w14:paraId="1A61319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bl>
          <w:p w14:paraId="5C604749">
            <w:pPr>
              <w:keepNext w:val="0"/>
              <w:keepLines w:val="0"/>
              <w:numPr>
                <w:ilvl w:val="0"/>
                <w:numId w:val="0"/>
              </w:numPr>
              <w:suppressLineNumbers w:val="0"/>
              <w:spacing w:before="0" w:beforeAutospacing="0" w:after="0" w:afterAutospacing="0" w:line="360" w:lineRule="auto"/>
              <w:ind w:left="0" w:leftChars="0" w:right="0"/>
              <w:jc w:val="both"/>
              <w:rPr>
                <w:rFonts w:hint="eastAsia" w:eastAsiaTheme="minorEastAsia"/>
                <w:b/>
                <w:sz w:val="24"/>
                <w:lang w:val="en-US" w:eastAsia="zh-CN"/>
              </w:rPr>
            </w:pPr>
          </w:p>
          <w:p w14:paraId="1BCA2173">
            <w:pPr>
              <w:keepNext w:val="0"/>
              <w:keepLines w:val="0"/>
              <w:suppressLineNumbers w:val="0"/>
              <w:spacing w:before="0" w:beforeAutospacing="0" w:after="0" w:afterAutospacing="0" w:line="360" w:lineRule="auto"/>
              <w:ind w:left="0" w:right="0" w:firstLine="482" w:firstLineChars="200"/>
              <w:rPr>
                <w:rFonts w:hint="default" w:eastAsiaTheme="minorEastAsia"/>
                <w:b/>
                <w:color w:val="auto"/>
                <w:sz w:val="24"/>
              </w:rPr>
            </w:pPr>
            <w:r>
              <w:rPr>
                <w:rFonts w:hint="eastAsia" w:eastAsiaTheme="minorEastAsia"/>
                <w:b/>
                <w:color w:val="auto"/>
                <w:sz w:val="24"/>
              </w:rPr>
              <w:t>4、固废污染源源强核算结果</w:t>
            </w:r>
          </w:p>
          <w:p w14:paraId="251E7F82">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表4-1</w:t>
            </w:r>
            <w:r>
              <w:rPr>
                <w:rFonts w:hint="eastAsia" w:cs="Times New Roman" w:eastAsiaTheme="minorEastAsia"/>
                <w:b/>
                <w:bCs/>
                <w:kern w:val="2"/>
                <w:sz w:val="24"/>
                <w:szCs w:val="24"/>
                <w:lang w:val="en-US" w:eastAsia="zh-CN" w:bidi="ar-SA"/>
              </w:rPr>
              <w:t>6</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项目固废污染源源强核算结果及相关参数一览表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62"/>
              <w:gridCol w:w="1285"/>
              <w:gridCol w:w="957"/>
              <w:gridCol w:w="601"/>
              <w:gridCol w:w="1313"/>
              <w:gridCol w:w="903"/>
              <w:gridCol w:w="669"/>
              <w:gridCol w:w="915"/>
              <w:gridCol w:w="863"/>
            </w:tblGrid>
            <w:tr w14:paraId="10F0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62" w:type="dxa"/>
                  <w:vMerge w:val="restart"/>
                  <w:vAlign w:val="center"/>
                </w:tcPr>
                <w:p w14:paraId="6A8DFFB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工序/生产线</w:t>
                  </w:r>
                </w:p>
              </w:tc>
              <w:tc>
                <w:tcPr>
                  <w:tcW w:w="1285" w:type="dxa"/>
                  <w:vMerge w:val="restart"/>
                  <w:vAlign w:val="center"/>
                </w:tcPr>
                <w:p w14:paraId="68424E20">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装置</w:t>
                  </w:r>
                </w:p>
              </w:tc>
              <w:tc>
                <w:tcPr>
                  <w:tcW w:w="957" w:type="dxa"/>
                  <w:vMerge w:val="restart"/>
                  <w:vAlign w:val="center"/>
                </w:tcPr>
                <w:p w14:paraId="2B61752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固体废物名称</w:t>
                  </w:r>
                </w:p>
              </w:tc>
              <w:tc>
                <w:tcPr>
                  <w:tcW w:w="601" w:type="dxa"/>
                  <w:vMerge w:val="restart"/>
                  <w:vAlign w:val="center"/>
                </w:tcPr>
                <w:p w14:paraId="04027BF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固废</w:t>
                  </w:r>
                </w:p>
                <w:p w14:paraId="6AA6689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属性</w:t>
                  </w:r>
                </w:p>
              </w:tc>
              <w:tc>
                <w:tcPr>
                  <w:tcW w:w="2216" w:type="dxa"/>
                  <w:gridSpan w:val="2"/>
                  <w:vAlign w:val="center"/>
                </w:tcPr>
                <w:p w14:paraId="60366CF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产生情况</w:t>
                  </w:r>
                </w:p>
              </w:tc>
              <w:tc>
                <w:tcPr>
                  <w:tcW w:w="1584" w:type="dxa"/>
                  <w:gridSpan w:val="2"/>
                  <w:vAlign w:val="center"/>
                </w:tcPr>
                <w:p w14:paraId="59EB313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处置措施</w:t>
                  </w:r>
                </w:p>
              </w:tc>
              <w:tc>
                <w:tcPr>
                  <w:tcW w:w="863" w:type="dxa"/>
                  <w:vMerge w:val="restart"/>
                  <w:vAlign w:val="center"/>
                </w:tcPr>
                <w:p w14:paraId="75DE0BF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最终去向</w:t>
                  </w:r>
                </w:p>
              </w:tc>
            </w:tr>
            <w:tr w14:paraId="110D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62" w:type="dxa"/>
                  <w:vMerge w:val="continue"/>
                  <w:vAlign w:val="center"/>
                </w:tcPr>
                <w:p w14:paraId="0E324A7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p>
              </w:tc>
              <w:tc>
                <w:tcPr>
                  <w:tcW w:w="1285" w:type="dxa"/>
                  <w:vMerge w:val="continue"/>
                  <w:vAlign w:val="center"/>
                </w:tcPr>
                <w:p w14:paraId="5E6E3CC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p>
              </w:tc>
              <w:tc>
                <w:tcPr>
                  <w:tcW w:w="957" w:type="dxa"/>
                  <w:vMerge w:val="continue"/>
                  <w:vAlign w:val="center"/>
                </w:tcPr>
                <w:p w14:paraId="1E1D451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p>
              </w:tc>
              <w:tc>
                <w:tcPr>
                  <w:tcW w:w="601" w:type="dxa"/>
                  <w:vMerge w:val="continue"/>
                  <w:vAlign w:val="center"/>
                </w:tcPr>
                <w:p w14:paraId="533D79C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p>
              </w:tc>
              <w:tc>
                <w:tcPr>
                  <w:tcW w:w="1313" w:type="dxa"/>
                  <w:vAlign w:val="center"/>
                </w:tcPr>
                <w:p w14:paraId="6F173A1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核算</w:t>
                  </w:r>
                </w:p>
                <w:p w14:paraId="0953348C">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方法</w:t>
                  </w:r>
                </w:p>
              </w:tc>
              <w:tc>
                <w:tcPr>
                  <w:tcW w:w="903" w:type="dxa"/>
                  <w:vAlign w:val="center"/>
                </w:tcPr>
                <w:p w14:paraId="52B2A55E">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产生量(t/a)</w:t>
                  </w:r>
                </w:p>
              </w:tc>
              <w:tc>
                <w:tcPr>
                  <w:tcW w:w="669" w:type="dxa"/>
                  <w:vAlign w:val="center"/>
                </w:tcPr>
                <w:p w14:paraId="4C12BDBE">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工艺</w:t>
                  </w:r>
                </w:p>
              </w:tc>
              <w:tc>
                <w:tcPr>
                  <w:tcW w:w="915" w:type="dxa"/>
                  <w:vAlign w:val="center"/>
                </w:tcPr>
                <w:p w14:paraId="561A633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处置量(t/a)</w:t>
                  </w:r>
                </w:p>
              </w:tc>
              <w:tc>
                <w:tcPr>
                  <w:tcW w:w="863" w:type="dxa"/>
                  <w:vMerge w:val="continue"/>
                  <w:vAlign w:val="center"/>
                </w:tcPr>
                <w:p w14:paraId="389B4AE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p>
              </w:tc>
            </w:tr>
            <w:tr w14:paraId="25F8F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962" w:type="dxa"/>
                  <w:vAlign w:val="center"/>
                </w:tcPr>
                <w:p w14:paraId="23F32E81">
                  <w:pPr>
                    <w:keepNext w:val="0"/>
                    <w:keepLines w:val="0"/>
                    <w:widowControl/>
                    <w:suppressLineNumbers w:val="0"/>
                    <w:spacing w:before="0" w:beforeAutospacing="0" w:after="0" w:afterAutospacing="0" w:line="240" w:lineRule="exact"/>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szCs w:val="21"/>
                    </w:rPr>
                    <w:t>原料使用</w:t>
                  </w:r>
                </w:p>
              </w:tc>
              <w:tc>
                <w:tcPr>
                  <w:tcW w:w="1285" w:type="dxa"/>
                  <w:noWrap/>
                  <w:vAlign w:val="center"/>
                </w:tcPr>
                <w:p w14:paraId="2C9F9B5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w:t>
                  </w:r>
                </w:p>
              </w:tc>
              <w:tc>
                <w:tcPr>
                  <w:tcW w:w="957" w:type="dxa"/>
                  <w:vAlign w:val="center"/>
                </w:tcPr>
                <w:p w14:paraId="4A9E1346">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szCs w:val="21"/>
                    </w:rPr>
                    <w:t>废包装</w:t>
                  </w:r>
                  <w:r>
                    <w:rPr>
                      <w:rFonts w:hint="default" w:ascii="Times New Roman" w:hAnsi="Times New Roman" w:cs="Times New Roman"/>
                      <w:color w:val="auto"/>
                      <w:szCs w:val="21"/>
                      <w:lang w:val="en-US" w:eastAsia="zh-CN"/>
                    </w:rPr>
                    <w:t>袋</w:t>
                  </w:r>
                </w:p>
              </w:tc>
              <w:tc>
                <w:tcPr>
                  <w:tcW w:w="601" w:type="dxa"/>
                  <w:vMerge w:val="restart"/>
                  <w:vAlign w:val="center"/>
                </w:tcPr>
                <w:p w14:paraId="7B30EA1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一般固废</w:t>
                  </w:r>
                </w:p>
              </w:tc>
              <w:tc>
                <w:tcPr>
                  <w:tcW w:w="1313" w:type="dxa"/>
                  <w:noWrap/>
                  <w:vAlign w:val="center"/>
                </w:tcPr>
                <w:p w14:paraId="508193F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lang w:val="en-US" w:eastAsia="zh-CN"/>
                    </w:rPr>
                    <w:t>类比法</w:t>
                  </w:r>
                </w:p>
              </w:tc>
              <w:tc>
                <w:tcPr>
                  <w:tcW w:w="903" w:type="dxa"/>
                  <w:vAlign w:val="center"/>
                </w:tcPr>
                <w:p w14:paraId="5835EFEE">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0.05</w:t>
                  </w:r>
                </w:p>
              </w:tc>
              <w:tc>
                <w:tcPr>
                  <w:tcW w:w="669" w:type="dxa"/>
                  <w:vMerge w:val="restart"/>
                  <w:vAlign w:val="center"/>
                </w:tcPr>
                <w:p w14:paraId="17EE5010">
                  <w:pPr>
                    <w:keepNext w:val="0"/>
                    <w:keepLines w:val="0"/>
                    <w:widowControl/>
                    <w:suppressLineNumbers w:val="0"/>
                    <w:tabs>
                      <w:tab w:val="left" w:pos="206"/>
                    </w:tabs>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资源化</w:t>
                  </w:r>
                </w:p>
              </w:tc>
              <w:tc>
                <w:tcPr>
                  <w:tcW w:w="915" w:type="dxa"/>
                  <w:shd w:val="clear" w:color="auto" w:fill="auto"/>
                  <w:vAlign w:val="center"/>
                </w:tcPr>
                <w:p w14:paraId="54AAE37D">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0.05</w:t>
                  </w:r>
                </w:p>
              </w:tc>
              <w:tc>
                <w:tcPr>
                  <w:tcW w:w="863" w:type="dxa"/>
                  <w:vMerge w:val="restart"/>
                  <w:vAlign w:val="center"/>
                </w:tcPr>
                <w:p w14:paraId="32B26E3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外售综合利用</w:t>
                  </w:r>
                </w:p>
              </w:tc>
            </w:tr>
            <w:tr w14:paraId="3F0A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62" w:type="dxa"/>
                  <w:vAlign w:val="center"/>
                </w:tcPr>
                <w:p w14:paraId="2BD4B90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切割等机加工</w:t>
                  </w:r>
                </w:p>
              </w:tc>
              <w:tc>
                <w:tcPr>
                  <w:tcW w:w="1285" w:type="dxa"/>
                  <w:noWrap/>
                  <w:vAlign w:val="center"/>
                </w:tcPr>
                <w:p w14:paraId="4D7E66C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切割机等设备</w:t>
                  </w:r>
                </w:p>
              </w:tc>
              <w:tc>
                <w:tcPr>
                  <w:tcW w:w="957" w:type="dxa"/>
                  <w:vAlign w:val="center"/>
                </w:tcPr>
                <w:p w14:paraId="5F597E8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金属边角料</w:t>
                  </w:r>
                </w:p>
              </w:tc>
              <w:tc>
                <w:tcPr>
                  <w:tcW w:w="601" w:type="dxa"/>
                  <w:vMerge w:val="continue"/>
                  <w:vAlign w:val="center"/>
                </w:tcPr>
                <w:p w14:paraId="50180F0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p>
              </w:tc>
              <w:tc>
                <w:tcPr>
                  <w:tcW w:w="1313" w:type="dxa"/>
                  <w:noWrap/>
                  <w:vAlign w:val="center"/>
                </w:tcPr>
                <w:p w14:paraId="177203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类比法</w:t>
                  </w:r>
                </w:p>
              </w:tc>
              <w:tc>
                <w:tcPr>
                  <w:tcW w:w="903" w:type="dxa"/>
                  <w:vAlign w:val="center"/>
                </w:tcPr>
                <w:p w14:paraId="350AA3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669" w:type="dxa"/>
                  <w:vMerge w:val="continue"/>
                  <w:vAlign w:val="center"/>
                </w:tcPr>
                <w:p w14:paraId="5939BA54">
                  <w:pPr>
                    <w:keepNext w:val="0"/>
                    <w:keepLines w:val="0"/>
                    <w:widowControl/>
                    <w:suppressLineNumbers w:val="0"/>
                    <w:tabs>
                      <w:tab w:val="left" w:pos="206"/>
                    </w:tabs>
                    <w:spacing w:before="0" w:beforeAutospacing="0" w:after="0" w:afterAutospacing="0"/>
                    <w:ind w:left="0" w:right="0"/>
                    <w:jc w:val="center"/>
                    <w:rPr>
                      <w:rFonts w:hint="default" w:ascii="Times New Roman" w:hAnsi="Times New Roman" w:cs="Times New Roman"/>
                      <w:color w:val="auto"/>
                      <w:kern w:val="0"/>
                      <w:szCs w:val="21"/>
                    </w:rPr>
                  </w:pPr>
                </w:p>
              </w:tc>
              <w:tc>
                <w:tcPr>
                  <w:tcW w:w="915" w:type="dxa"/>
                  <w:shd w:val="clear" w:color="auto" w:fill="auto"/>
                  <w:vAlign w:val="center"/>
                </w:tcPr>
                <w:p w14:paraId="167C33D9">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2</w:t>
                  </w:r>
                </w:p>
              </w:tc>
              <w:tc>
                <w:tcPr>
                  <w:tcW w:w="863" w:type="dxa"/>
                  <w:vMerge w:val="continue"/>
                  <w:vAlign w:val="center"/>
                </w:tcPr>
                <w:p w14:paraId="2B9094DC">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p>
              </w:tc>
            </w:tr>
            <w:tr w14:paraId="61ED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62" w:type="dxa"/>
                  <w:shd w:val="clear" w:color="auto" w:fill="auto"/>
                  <w:vAlign w:val="center"/>
                </w:tcPr>
                <w:p w14:paraId="46D9366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rPr>
                    <w:t>焊接</w:t>
                  </w:r>
                </w:p>
              </w:tc>
              <w:tc>
                <w:tcPr>
                  <w:tcW w:w="1285" w:type="dxa"/>
                  <w:shd w:val="clear" w:color="auto" w:fill="auto"/>
                  <w:noWrap/>
                  <w:vAlign w:val="center"/>
                </w:tcPr>
                <w:p w14:paraId="22232A6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Cs w:val="21"/>
                      <w:lang w:val="en-US" w:eastAsia="zh-CN"/>
                    </w:rPr>
                    <w:t>氩弧</w:t>
                  </w:r>
                  <w:r>
                    <w:rPr>
                      <w:rFonts w:hint="default" w:ascii="Times New Roman" w:hAnsi="Times New Roman" w:cs="Times New Roman"/>
                      <w:color w:val="auto"/>
                      <w:szCs w:val="21"/>
                    </w:rPr>
                    <w:t>焊</w:t>
                  </w:r>
                </w:p>
              </w:tc>
              <w:tc>
                <w:tcPr>
                  <w:tcW w:w="957" w:type="dxa"/>
                  <w:shd w:val="clear" w:color="auto" w:fill="auto"/>
                  <w:vAlign w:val="center"/>
                </w:tcPr>
                <w:p w14:paraId="6D7BBC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rPr>
                    <w:t>废焊料及焊渣</w:t>
                  </w:r>
                </w:p>
              </w:tc>
              <w:tc>
                <w:tcPr>
                  <w:tcW w:w="601" w:type="dxa"/>
                  <w:vMerge w:val="continue"/>
                  <w:vAlign w:val="center"/>
                </w:tcPr>
                <w:p w14:paraId="3B5666B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p>
              </w:tc>
              <w:tc>
                <w:tcPr>
                  <w:tcW w:w="1313" w:type="dxa"/>
                  <w:noWrap/>
                  <w:vAlign w:val="center"/>
                </w:tcPr>
                <w:p w14:paraId="4D770FA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类比法</w:t>
                  </w:r>
                </w:p>
              </w:tc>
              <w:tc>
                <w:tcPr>
                  <w:tcW w:w="903" w:type="dxa"/>
                  <w:vAlign w:val="center"/>
                </w:tcPr>
                <w:p w14:paraId="1287D7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0.05</w:t>
                  </w:r>
                </w:p>
              </w:tc>
              <w:tc>
                <w:tcPr>
                  <w:tcW w:w="669" w:type="dxa"/>
                  <w:vMerge w:val="continue"/>
                  <w:vAlign w:val="center"/>
                </w:tcPr>
                <w:p w14:paraId="7D9AC286">
                  <w:pPr>
                    <w:keepNext w:val="0"/>
                    <w:keepLines w:val="0"/>
                    <w:widowControl/>
                    <w:suppressLineNumbers w:val="0"/>
                    <w:tabs>
                      <w:tab w:val="left" w:pos="206"/>
                    </w:tabs>
                    <w:spacing w:before="0" w:beforeAutospacing="0" w:after="0" w:afterAutospacing="0"/>
                    <w:ind w:left="0" w:right="0"/>
                    <w:jc w:val="center"/>
                    <w:rPr>
                      <w:rFonts w:hint="default" w:ascii="Times New Roman" w:hAnsi="Times New Roman" w:cs="Times New Roman"/>
                      <w:color w:val="auto"/>
                      <w:kern w:val="0"/>
                      <w:szCs w:val="21"/>
                    </w:rPr>
                  </w:pPr>
                </w:p>
              </w:tc>
              <w:tc>
                <w:tcPr>
                  <w:tcW w:w="915" w:type="dxa"/>
                  <w:shd w:val="clear" w:color="auto" w:fill="auto"/>
                  <w:vAlign w:val="center"/>
                </w:tcPr>
                <w:p w14:paraId="4AA255C3">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0.05</w:t>
                  </w:r>
                </w:p>
              </w:tc>
              <w:tc>
                <w:tcPr>
                  <w:tcW w:w="863" w:type="dxa"/>
                  <w:vMerge w:val="continue"/>
                  <w:vAlign w:val="center"/>
                </w:tcPr>
                <w:p w14:paraId="7C64C080">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p>
              </w:tc>
            </w:tr>
            <w:tr w14:paraId="6F19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62" w:type="dxa"/>
                  <w:shd w:val="clear" w:color="auto" w:fill="auto"/>
                  <w:vAlign w:val="center"/>
                </w:tcPr>
                <w:p w14:paraId="5043078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rPr>
                    <w:t>废气处理</w:t>
                  </w:r>
                </w:p>
              </w:tc>
              <w:tc>
                <w:tcPr>
                  <w:tcW w:w="1285" w:type="dxa"/>
                  <w:shd w:val="clear" w:color="auto" w:fill="auto"/>
                  <w:noWrap/>
                  <w:vAlign w:val="center"/>
                </w:tcPr>
                <w:p w14:paraId="22890DA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kern w:val="0"/>
                      <w:szCs w:val="21"/>
                      <w:lang w:val="en-US" w:eastAsia="zh-CN"/>
                    </w:rPr>
                    <w:t>水帘</w:t>
                  </w:r>
                  <w:r>
                    <w:rPr>
                      <w:rFonts w:hint="default" w:ascii="Times New Roman" w:hAnsi="Times New Roman" w:cs="Times New Roman"/>
                      <w:color w:val="auto"/>
                      <w:kern w:val="0"/>
                      <w:szCs w:val="21"/>
                    </w:rPr>
                    <w:t>除尘装置、</w:t>
                  </w:r>
                  <w:r>
                    <w:rPr>
                      <w:rFonts w:hint="default" w:ascii="Times New Roman" w:hAnsi="Times New Roman" w:cs="Times New Roman"/>
                      <w:color w:val="auto"/>
                      <w:kern w:val="0"/>
                      <w:szCs w:val="21"/>
                      <w:highlight w:val="none"/>
                    </w:rPr>
                    <w:t>移动式除尘装置</w:t>
                  </w:r>
                </w:p>
              </w:tc>
              <w:tc>
                <w:tcPr>
                  <w:tcW w:w="957" w:type="dxa"/>
                  <w:shd w:val="clear" w:color="auto" w:fill="auto"/>
                  <w:vAlign w:val="center"/>
                </w:tcPr>
                <w:p w14:paraId="3F10969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金属</w:t>
                  </w:r>
                  <w:r>
                    <w:rPr>
                      <w:rFonts w:hint="default" w:ascii="Times New Roman" w:hAnsi="Times New Roman" w:cs="Times New Roman"/>
                      <w:color w:val="auto"/>
                      <w:szCs w:val="21"/>
                    </w:rPr>
                    <w:t>粉尘</w:t>
                  </w:r>
                </w:p>
              </w:tc>
              <w:tc>
                <w:tcPr>
                  <w:tcW w:w="601" w:type="dxa"/>
                  <w:vMerge w:val="continue"/>
                  <w:shd w:val="clear" w:color="auto" w:fill="auto"/>
                  <w:vAlign w:val="center"/>
                </w:tcPr>
                <w:p w14:paraId="6AA9CC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p>
              </w:tc>
              <w:tc>
                <w:tcPr>
                  <w:tcW w:w="1313" w:type="dxa"/>
                  <w:shd w:val="clear" w:color="auto" w:fill="auto"/>
                  <w:noWrap/>
                  <w:vAlign w:val="center"/>
                </w:tcPr>
                <w:p w14:paraId="6A5F434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Cs w:val="21"/>
                      <w:lang w:val="en-US" w:eastAsia="zh-CN"/>
                    </w:rPr>
                    <w:t>物料平衡</w:t>
                  </w:r>
                </w:p>
              </w:tc>
              <w:tc>
                <w:tcPr>
                  <w:tcW w:w="903" w:type="dxa"/>
                  <w:vAlign w:val="center"/>
                </w:tcPr>
                <w:p w14:paraId="7C1672D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lang w:val="en-US" w:eastAsia="zh-CN"/>
                    </w:rPr>
                  </w:pPr>
                  <w:r>
                    <w:rPr>
                      <w:rFonts w:hint="eastAsia" w:cs="Times New Roman"/>
                      <w:i w:val="0"/>
                      <w:iCs w:val="0"/>
                      <w:color w:val="000000"/>
                      <w:kern w:val="0"/>
                      <w:sz w:val="22"/>
                      <w:szCs w:val="22"/>
                      <w:u w:val="none"/>
                      <w:lang w:val="en-US" w:eastAsia="zh-CN" w:bidi="ar"/>
                    </w:rPr>
                    <w:t>1.117</w:t>
                  </w:r>
                </w:p>
              </w:tc>
              <w:tc>
                <w:tcPr>
                  <w:tcW w:w="669" w:type="dxa"/>
                  <w:vMerge w:val="continue"/>
                  <w:vAlign w:val="center"/>
                </w:tcPr>
                <w:p w14:paraId="5864EDE8">
                  <w:pPr>
                    <w:keepNext w:val="0"/>
                    <w:keepLines w:val="0"/>
                    <w:widowControl/>
                    <w:suppressLineNumbers w:val="0"/>
                    <w:tabs>
                      <w:tab w:val="left" w:pos="206"/>
                    </w:tabs>
                    <w:spacing w:before="0" w:beforeAutospacing="0" w:after="0" w:afterAutospacing="0"/>
                    <w:ind w:left="0" w:right="0"/>
                    <w:jc w:val="center"/>
                    <w:rPr>
                      <w:rFonts w:hint="default" w:ascii="Times New Roman" w:hAnsi="Times New Roman" w:cs="Times New Roman"/>
                      <w:color w:val="auto"/>
                      <w:kern w:val="0"/>
                      <w:szCs w:val="21"/>
                    </w:rPr>
                  </w:pPr>
                </w:p>
              </w:tc>
              <w:tc>
                <w:tcPr>
                  <w:tcW w:w="915" w:type="dxa"/>
                  <w:shd w:val="clear" w:color="auto" w:fill="auto"/>
                  <w:vAlign w:val="center"/>
                </w:tcPr>
                <w:p w14:paraId="6D21081F">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1.117</w:t>
                  </w:r>
                </w:p>
              </w:tc>
              <w:tc>
                <w:tcPr>
                  <w:tcW w:w="863" w:type="dxa"/>
                  <w:vMerge w:val="continue"/>
                  <w:vAlign w:val="center"/>
                </w:tcPr>
                <w:p w14:paraId="7A4C268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1943E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62" w:type="dxa"/>
                  <w:shd w:val="clear" w:color="auto" w:fill="auto"/>
                  <w:vAlign w:val="center"/>
                </w:tcPr>
                <w:p w14:paraId="6A86A3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抛光</w:t>
                  </w:r>
                </w:p>
              </w:tc>
              <w:tc>
                <w:tcPr>
                  <w:tcW w:w="1285" w:type="dxa"/>
                  <w:shd w:val="clear" w:color="auto" w:fill="auto"/>
                  <w:noWrap/>
                  <w:vAlign w:val="center"/>
                </w:tcPr>
                <w:p w14:paraId="2E09EF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kern w:val="0"/>
                      <w:sz w:val="21"/>
                      <w:szCs w:val="21"/>
                      <w:lang w:val="en-US" w:eastAsia="zh-CN" w:bidi="ar-SA"/>
                    </w:rPr>
                    <w:t>废磨片和砂轮</w:t>
                  </w:r>
                </w:p>
              </w:tc>
              <w:tc>
                <w:tcPr>
                  <w:tcW w:w="957" w:type="dxa"/>
                  <w:shd w:val="clear" w:color="auto" w:fill="auto"/>
                  <w:vAlign w:val="center"/>
                </w:tcPr>
                <w:p w14:paraId="651DD73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0"/>
                      <w:sz w:val="21"/>
                      <w:szCs w:val="21"/>
                      <w:lang w:val="en-US" w:eastAsia="zh-CN" w:bidi="ar-SA"/>
                    </w:rPr>
                    <w:t>废磨片和砂轮</w:t>
                  </w:r>
                </w:p>
              </w:tc>
              <w:tc>
                <w:tcPr>
                  <w:tcW w:w="601" w:type="dxa"/>
                  <w:vMerge w:val="continue"/>
                  <w:vAlign w:val="center"/>
                </w:tcPr>
                <w:p w14:paraId="6AC4C5E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p>
              </w:tc>
              <w:tc>
                <w:tcPr>
                  <w:tcW w:w="1313" w:type="dxa"/>
                  <w:noWrap/>
                  <w:vAlign w:val="center"/>
                </w:tcPr>
                <w:p w14:paraId="44B0EEB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lang w:val="en-US" w:eastAsia="zh-CN"/>
                    </w:rPr>
                  </w:pPr>
                  <w:r>
                    <w:rPr>
                      <w:rFonts w:hint="default" w:ascii="Times New Roman" w:hAnsi="Times New Roman" w:cs="Times New Roman"/>
                      <w:color w:val="auto"/>
                      <w:kern w:val="0"/>
                      <w:szCs w:val="21"/>
                      <w:lang w:val="en-US" w:eastAsia="zh-CN"/>
                    </w:rPr>
                    <w:t>类比法</w:t>
                  </w:r>
                </w:p>
              </w:tc>
              <w:tc>
                <w:tcPr>
                  <w:tcW w:w="903" w:type="dxa"/>
                  <w:shd w:val="clear" w:color="auto" w:fill="auto"/>
                  <w:vAlign w:val="center"/>
                </w:tcPr>
                <w:p w14:paraId="76E928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commentRangeStart w:id="0"/>
                  <w:commentRangeStart w:id="1"/>
                  <w:r>
                    <w:rPr>
                      <w:rFonts w:hint="default"/>
                    </w:rPr>
                    <w:commentReference w:id="0"/>
                  </w:r>
                  <w:commentRangeEnd w:id="0"/>
                  <w:commentRangeEnd w:id="1"/>
                  <w:r>
                    <w:rPr>
                      <w:rFonts w:hint="default"/>
                    </w:rPr>
                    <w:commentReference w:id="1"/>
                  </w:r>
                  <w:r>
                    <w:rPr>
                      <w:rFonts w:hint="eastAsia" w:cs="Times New Roman"/>
                      <w:i w:val="0"/>
                      <w:iCs w:val="0"/>
                      <w:color w:val="000000"/>
                      <w:kern w:val="0"/>
                      <w:sz w:val="22"/>
                      <w:szCs w:val="22"/>
                      <w:u w:val="none"/>
                      <w:lang w:val="en-US" w:eastAsia="zh-CN" w:bidi="ar"/>
                    </w:rPr>
                    <w:t>0.0026</w:t>
                  </w:r>
                </w:p>
              </w:tc>
              <w:tc>
                <w:tcPr>
                  <w:tcW w:w="669" w:type="dxa"/>
                  <w:vMerge w:val="continue"/>
                  <w:vAlign w:val="center"/>
                </w:tcPr>
                <w:p w14:paraId="1C43E1B6">
                  <w:pPr>
                    <w:keepNext w:val="0"/>
                    <w:keepLines w:val="0"/>
                    <w:widowControl/>
                    <w:suppressLineNumbers w:val="0"/>
                    <w:tabs>
                      <w:tab w:val="left" w:pos="206"/>
                    </w:tabs>
                    <w:spacing w:before="0" w:beforeAutospacing="0" w:after="0" w:afterAutospacing="0"/>
                    <w:ind w:left="0" w:right="0"/>
                    <w:jc w:val="center"/>
                    <w:rPr>
                      <w:rFonts w:hint="default" w:ascii="Times New Roman" w:hAnsi="Times New Roman" w:cs="Times New Roman"/>
                      <w:color w:val="auto"/>
                      <w:kern w:val="0"/>
                      <w:szCs w:val="21"/>
                    </w:rPr>
                  </w:pPr>
                </w:p>
              </w:tc>
              <w:tc>
                <w:tcPr>
                  <w:tcW w:w="915" w:type="dxa"/>
                  <w:shd w:val="clear" w:color="auto" w:fill="auto"/>
                  <w:vAlign w:val="center"/>
                </w:tcPr>
                <w:p w14:paraId="56783A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i w:val="0"/>
                      <w:iCs w:val="0"/>
                      <w:color w:val="000000"/>
                      <w:kern w:val="0"/>
                      <w:sz w:val="22"/>
                      <w:szCs w:val="22"/>
                      <w:u w:val="none"/>
                      <w:lang w:val="en-US" w:eastAsia="zh-CN" w:bidi="ar"/>
                    </w:rPr>
                    <w:t>0.0026</w:t>
                  </w:r>
                </w:p>
              </w:tc>
              <w:tc>
                <w:tcPr>
                  <w:tcW w:w="863" w:type="dxa"/>
                  <w:vMerge w:val="continue"/>
                  <w:vAlign w:val="center"/>
                </w:tcPr>
                <w:p w14:paraId="21CAF01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4A1B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62" w:type="dxa"/>
                  <w:shd w:val="clear" w:color="auto" w:fill="auto"/>
                  <w:vAlign w:val="center"/>
                </w:tcPr>
                <w:p w14:paraId="2E4640D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2"/>
                      <w:sz w:val="21"/>
                      <w:szCs w:val="21"/>
                      <w:lang w:val="en-US" w:eastAsia="zh-CN" w:bidi="ar-SA"/>
                    </w:rPr>
                  </w:pPr>
                  <w:r>
                    <w:rPr>
                      <w:rFonts w:hint="eastAsia" w:cs="Times New Roman"/>
                      <w:color w:val="auto"/>
                      <w:kern w:val="2"/>
                      <w:sz w:val="21"/>
                      <w:szCs w:val="21"/>
                      <w:lang w:val="en-US" w:eastAsia="zh-CN" w:bidi="ar-SA"/>
                    </w:rPr>
                    <w:t>装配</w:t>
                  </w:r>
                </w:p>
              </w:tc>
              <w:tc>
                <w:tcPr>
                  <w:tcW w:w="1285" w:type="dxa"/>
                  <w:shd w:val="clear" w:color="auto" w:fill="auto"/>
                  <w:noWrap/>
                  <w:vAlign w:val="center"/>
                </w:tcPr>
                <w:p w14:paraId="4C72AAC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 w:val="21"/>
                      <w:szCs w:val="21"/>
                      <w:lang w:val="en-US" w:eastAsia="zh-CN" w:bidi="ar-SA"/>
                    </w:rPr>
                  </w:pPr>
                  <w:r>
                    <w:rPr>
                      <w:rFonts w:hint="eastAsia" w:cs="Times New Roman"/>
                      <w:color w:val="auto"/>
                      <w:kern w:val="0"/>
                      <w:sz w:val="21"/>
                      <w:szCs w:val="21"/>
                      <w:lang w:val="en-US" w:eastAsia="zh-CN" w:bidi="ar-SA"/>
                    </w:rPr>
                    <w:t>外购半成品</w:t>
                  </w:r>
                </w:p>
              </w:tc>
              <w:tc>
                <w:tcPr>
                  <w:tcW w:w="957" w:type="dxa"/>
                  <w:shd w:val="clear" w:color="auto" w:fill="auto"/>
                  <w:vAlign w:val="center"/>
                </w:tcPr>
                <w:p w14:paraId="15C60CC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 w:val="21"/>
                      <w:szCs w:val="21"/>
                      <w:lang w:val="en-US" w:eastAsia="zh-CN" w:bidi="ar-SA"/>
                    </w:rPr>
                  </w:pPr>
                  <w:r>
                    <w:rPr>
                      <w:rFonts w:hint="eastAsia" w:cs="Times New Roman"/>
                      <w:color w:val="auto"/>
                      <w:kern w:val="0"/>
                      <w:sz w:val="21"/>
                      <w:szCs w:val="21"/>
                      <w:lang w:val="en-US" w:eastAsia="zh-CN" w:bidi="ar-SA"/>
                    </w:rPr>
                    <w:t>废包装袋</w:t>
                  </w:r>
                </w:p>
              </w:tc>
              <w:tc>
                <w:tcPr>
                  <w:tcW w:w="601" w:type="dxa"/>
                  <w:vMerge w:val="continue"/>
                  <w:vAlign w:val="center"/>
                </w:tcPr>
                <w:p w14:paraId="723F0CB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p>
              </w:tc>
              <w:tc>
                <w:tcPr>
                  <w:tcW w:w="1313" w:type="dxa"/>
                  <w:noWrap/>
                  <w:vAlign w:val="center"/>
                </w:tcPr>
                <w:p w14:paraId="0DCF2A5F">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lang w:val="en-US" w:eastAsia="zh-CN"/>
                    </w:rPr>
                  </w:pPr>
                  <w:r>
                    <w:rPr>
                      <w:rFonts w:hint="eastAsia" w:cs="Times New Roman"/>
                      <w:color w:val="auto"/>
                      <w:kern w:val="0"/>
                      <w:szCs w:val="21"/>
                      <w:lang w:val="en-US" w:eastAsia="zh-CN"/>
                    </w:rPr>
                    <w:t>类比法</w:t>
                  </w:r>
                </w:p>
              </w:tc>
              <w:tc>
                <w:tcPr>
                  <w:tcW w:w="903" w:type="dxa"/>
                  <w:shd w:val="clear" w:color="auto" w:fill="auto"/>
                  <w:vAlign w:val="center"/>
                </w:tcPr>
                <w:p w14:paraId="0282D9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0.02</w:t>
                  </w:r>
                </w:p>
              </w:tc>
              <w:tc>
                <w:tcPr>
                  <w:tcW w:w="669" w:type="dxa"/>
                  <w:vAlign w:val="center"/>
                </w:tcPr>
                <w:p w14:paraId="025D3A16">
                  <w:pPr>
                    <w:keepNext w:val="0"/>
                    <w:keepLines w:val="0"/>
                    <w:widowControl/>
                    <w:suppressLineNumbers w:val="0"/>
                    <w:tabs>
                      <w:tab w:val="left" w:pos="206"/>
                    </w:tabs>
                    <w:spacing w:before="0" w:beforeAutospacing="0" w:after="0" w:afterAutospacing="0"/>
                    <w:ind w:left="0" w:right="0"/>
                    <w:jc w:val="center"/>
                    <w:rPr>
                      <w:rFonts w:hint="default" w:ascii="Times New Roman" w:hAnsi="Times New Roman" w:cs="Times New Roman"/>
                      <w:color w:val="auto"/>
                      <w:kern w:val="0"/>
                      <w:szCs w:val="21"/>
                    </w:rPr>
                  </w:pPr>
                </w:p>
              </w:tc>
              <w:tc>
                <w:tcPr>
                  <w:tcW w:w="915" w:type="dxa"/>
                  <w:shd w:val="clear" w:color="auto" w:fill="auto"/>
                  <w:vAlign w:val="center"/>
                </w:tcPr>
                <w:p w14:paraId="181ADA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0.02</w:t>
                  </w:r>
                </w:p>
              </w:tc>
              <w:tc>
                <w:tcPr>
                  <w:tcW w:w="863" w:type="dxa"/>
                  <w:vMerge w:val="continue"/>
                  <w:vAlign w:val="center"/>
                </w:tcPr>
                <w:p w14:paraId="4192C3F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060B5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62" w:type="dxa"/>
                  <w:vAlign w:val="center"/>
                </w:tcPr>
                <w:p w14:paraId="51BAA29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员工生活</w:t>
                  </w:r>
                </w:p>
              </w:tc>
              <w:tc>
                <w:tcPr>
                  <w:tcW w:w="1285" w:type="dxa"/>
                  <w:noWrap/>
                  <w:vAlign w:val="center"/>
                </w:tcPr>
                <w:p w14:paraId="0B125F7F">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员工生活</w:t>
                  </w:r>
                </w:p>
              </w:tc>
              <w:tc>
                <w:tcPr>
                  <w:tcW w:w="957" w:type="dxa"/>
                  <w:vAlign w:val="center"/>
                </w:tcPr>
                <w:p w14:paraId="393B81C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生活垃圾</w:t>
                  </w:r>
                </w:p>
              </w:tc>
              <w:tc>
                <w:tcPr>
                  <w:tcW w:w="601" w:type="dxa"/>
                  <w:vAlign w:val="center"/>
                </w:tcPr>
                <w:p w14:paraId="036B0ABC">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生活垃圾</w:t>
                  </w:r>
                </w:p>
              </w:tc>
              <w:tc>
                <w:tcPr>
                  <w:tcW w:w="1313" w:type="dxa"/>
                  <w:noWrap/>
                  <w:vAlign w:val="center"/>
                </w:tcPr>
                <w:p w14:paraId="5C35EC4C">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类比法</w:t>
                  </w:r>
                </w:p>
              </w:tc>
              <w:tc>
                <w:tcPr>
                  <w:tcW w:w="903" w:type="dxa"/>
                  <w:shd w:val="clear" w:color="auto" w:fill="auto"/>
                  <w:vAlign w:val="center"/>
                </w:tcPr>
                <w:p w14:paraId="798A92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1.98</w:t>
                  </w:r>
                </w:p>
              </w:tc>
              <w:tc>
                <w:tcPr>
                  <w:tcW w:w="669" w:type="dxa"/>
                  <w:vAlign w:val="center"/>
                </w:tcPr>
                <w:p w14:paraId="78D24D31">
                  <w:pPr>
                    <w:keepNext w:val="0"/>
                    <w:keepLines w:val="0"/>
                    <w:widowControl/>
                    <w:suppressLineNumbers w:val="0"/>
                    <w:tabs>
                      <w:tab w:val="left" w:pos="206"/>
                    </w:tabs>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填埋</w:t>
                  </w:r>
                </w:p>
              </w:tc>
              <w:tc>
                <w:tcPr>
                  <w:tcW w:w="915" w:type="dxa"/>
                  <w:shd w:val="clear" w:color="auto" w:fill="auto"/>
                  <w:vAlign w:val="center"/>
                </w:tcPr>
                <w:p w14:paraId="3D3952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1.98</w:t>
                  </w:r>
                </w:p>
              </w:tc>
              <w:tc>
                <w:tcPr>
                  <w:tcW w:w="863" w:type="dxa"/>
                  <w:vAlign w:val="center"/>
                </w:tcPr>
                <w:p w14:paraId="143F8ECE">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szCs w:val="21"/>
                    </w:rPr>
                    <w:t>环卫统一清运</w:t>
                  </w:r>
                </w:p>
              </w:tc>
            </w:tr>
            <w:tr w14:paraId="309F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62" w:type="dxa"/>
                  <w:vAlign w:val="center"/>
                </w:tcPr>
                <w:p w14:paraId="604B49A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设备维护</w:t>
                  </w:r>
                </w:p>
              </w:tc>
              <w:tc>
                <w:tcPr>
                  <w:tcW w:w="1285" w:type="dxa"/>
                  <w:noWrap/>
                  <w:vAlign w:val="center"/>
                </w:tcPr>
                <w:p w14:paraId="41F6405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lang w:val="en-US" w:eastAsia="zh-CN"/>
                    </w:rPr>
                    <w:t>润滑油包装桶</w:t>
                  </w:r>
                </w:p>
              </w:tc>
              <w:tc>
                <w:tcPr>
                  <w:tcW w:w="957" w:type="dxa"/>
                  <w:vAlign w:val="center"/>
                </w:tcPr>
                <w:p w14:paraId="452FE3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包装桶</w:t>
                  </w:r>
                </w:p>
              </w:tc>
              <w:tc>
                <w:tcPr>
                  <w:tcW w:w="601" w:type="dxa"/>
                  <w:vMerge w:val="restart"/>
                  <w:vAlign w:val="center"/>
                </w:tcPr>
                <w:p w14:paraId="7B534F1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lang w:val="en-US" w:eastAsia="zh-CN"/>
                    </w:rPr>
                    <w:t>危险废物</w:t>
                  </w:r>
                </w:p>
              </w:tc>
              <w:tc>
                <w:tcPr>
                  <w:tcW w:w="1313" w:type="dxa"/>
                  <w:shd w:val="clear" w:color="auto" w:fill="auto"/>
                  <w:noWrap/>
                  <w:vAlign w:val="center"/>
                </w:tcPr>
                <w:p w14:paraId="59977BE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kern w:val="0"/>
                      <w:szCs w:val="21"/>
                      <w:lang w:val="en-US" w:eastAsia="zh-CN"/>
                    </w:rPr>
                    <w:t>类比法</w:t>
                  </w:r>
                </w:p>
              </w:tc>
              <w:tc>
                <w:tcPr>
                  <w:tcW w:w="903" w:type="dxa"/>
                  <w:shd w:val="clear" w:color="auto" w:fill="auto"/>
                  <w:vAlign w:val="center"/>
                </w:tcPr>
                <w:p w14:paraId="30C192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i w:val="0"/>
                      <w:iCs w:val="0"/>
                      <w:color w:val="000000"/>
                      <w:kern w:val="0"/>
                      <w:sz w:val="22"/>
                      <w:szCs w:val="22"/>
                      <w:u w:val="none"/>
                      <w:lang w:val="en-US" w:eastAsia="zh-CN" w:bidi="ar"/>
                    </w:rPr>
                    <w:t>0.004</w:t>
                  </w:r>
                </w:p>
              </w:tc>
              <w:tc>
                <w:tcPr>
                  <w:tcW w:w="669" w:type="dxa"/>
                  <w:vMerge w:val="restart"/>
                  <w:vAlign w:val="center"/>
                </w:tcPr>
                <w:p w14:paraId="14148F7E">
                  <w:pPr>
                    <w:keepNext w:val="0"/>
                    <w:keepLines w:val="0"/>
                    <w:widowControl/>
                    <w:suppressLineNumbers w:val="0"/>
                    <w:tabs>
                      <w:tab w:val="left" w:pos="206"/>
                    </w:tabs>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lang w:val="en-US" w:eastAsia="zh-CN"/>
                    </w:rPr>
                    <w:t>无害化</w:t>
                  </w:r>
                </w:p>
              </w:tc>
              <w:tc>
                <w:tcPr>
                  <w:tcW w:w="915" w:type="dxa"/>
                  <w:shd w:val="clear" w:color="auto" w:fill="auto"/>
                  <w:vAlign w:val="center"/>
                </w:tcPr>
                <w:p w14:paraId="7CAEF9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i w:val="0"/>
                      <w:iCs w:val="0"/>
                      <w:color w:val="000000"/>
                      <w:kern w:val="0"/>
                      <w:sz w:val="22"/>
                      <w:szCs w:val="22"/>
                      <w:u w:val="none"/>
                      <w:lang w:val="en-US" w:eastAsia="zh-CN" w:bidi="ar"/>
                    </w:rPr>
                    <w:t>0.004</w:t>
                  </w:r>
                </w:p>
              </w:tc>
              <w:tc>
                <w:tcPr>
                  <w:tcW w:w="863" w:type="dxa"/>
                  <w:vMerge w:val="restart"/>
                  <w:vAlign w:val="center"/>
                </w:tcPr>
                <w:p w14:paraId="33554AE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kern w:val="0"/>
                      <w:szCs w:val="21"/>
                      <w:lang w:val="en-US" w:eastAsia="zh-CN"/>
                    </w:rPr>
                    <w:t>委托有资质的单位处理</w:t>
                  </w:r>
                </w:p>
              </w:tc>
            </w:tr>
            <w:tr w14:paraId="0671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62" w:type="dxa"/>
                  <w:vAlign w:val="center"/>
                </w:tcPr>
                <w:p w14:paraId="38939F5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设备维护</w:t>
                  </w:r>
                </w:p>
              </w:tc>
              <w:tc>
                <w:tcPr>
                  <w:tcW w:w="1285" w:type="dxa"/>
                  <w:noWrap/>
                  <w:vAlign w:val="center"/>
                </w:tcPr>
                <w:p w14:paraId="18249A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lang w:val="en-US" w:eastAsia="zh-CN"/>
                    </w:rPr>
                    <w:t>沾润滑油的废手套</w:t>
                  </w:r>
                </w:p>
              </w:tc>
              <w:tc>
                <w:tcPr>
                  <w:tcW w:w="957" w:type="dxa"/>
                  <w:vAlign w:val="center"/>
                </w:tcPr>
                <w:p w14:paraId="4DA3B59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废手套</w:t>
                  </w:r>
                </w:p>
              </w:tc>
              <w:tc>
                <w:tcPr>
                  <w:tcW w:w="601" w:type="dxa"/>
                  <w:vMerge w:val="continue"/>
                  <w:vAlign w:val="center"/>
                </w:tcPr>
                <w:p w14:paraId="5C0CBC9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p>
              </w:tc>
              <w:tc>
                <w:tcPr>
                  <w:tcW w:w="1313" w:type="dxa"/>
                  <w:shd w:val="clear" w:color="auto" w:fill="auto"/>
                  <w:noWrap/>
                  <w:vAlign w:val="center"/>
                </w:tcPr>
                <w:p w14:paraId="47E8BE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kern w:val="0"/>
                      <w:szCs w:val="21"/>
                    </w:rPr>
                    <w:t>类比法</w:t>
                  </w:r>
                </w:p>
              </w:tc>
              <w:tc>
                <w:tcPr>
                  <w:tcW w:w="903" w:type="dxa"/>
                  <w:shd w:val="clear" w:color="auto" w:fill="auto"/>
                  <w:vAlign w:val="center"/>
                </w:tcPr>
                <w:p w14:paraId="55CF6D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i w:val="0"/>
                      <w:iCs w:val="0"/>
                      <w:color w:val="000000"/>
                      <w:kern w:val="0"/>
                      <w:sz w:val="22"/>
                      <w:szCs w:val="22"/>
                      <w:u w:val="none"/>
                      <w:lang w:val="en-US" w:eastAsia="zh-CN" w:bidi="ar"/>
                    </w:rPr>
                    <w:t>0.002</w:t>
                  </w:r>
                </w:p>
              </w:tc>
              <w:tc>
                <w:tcPr>
                  <w:tcW w:w="669" w:type="dxa"/>
                  <w:vMerge w:val="continue"/>
                  <w:vAlign w:val="center"/>
                </w:tcPr>
                <w:p w14:paraId="6A7003FB">
                  <w:pPr>
                    <w:keepNext w:val="0"/>
                    <w:keepLines w:val="0"/>
                    <w:widowControl/>
                    <w:suppressLineNumbers w:val="0"/>
                    <w:tabs>
                      <w:tab w:val="left" w:pos="206"/>
                    </w:tabs>
                    <w:spacing w:before="0" w:beforeAutospacing="0" w:after="0" w:afterAutospacing="0"/>
                    <w:ind w:left="0" w:right="0"/>
                    <w:jc w:val="center"/>
                    <w:rPr>
                      <w:rFonts w:hint="default" w:ascii="Times New Roman" w:hAnsi="Times New Roman" w:cs="Times New Roman"/>
                      <w:color w:val="auto"/>
                      <w:kern w:val="0"/>
                      <w:szCs w:val="21"/>
                    </w:rPr>
                  </w:pPr>
                </w:p>
              </w:tc>
              <w:tc>
                <w:tcPr>
                  <w:tcW w:w="915" w:type="dxa"/>
                  <w:shd w:val="clear" w:color="auto" w:fill="auto"/>
                  <w:vAlign w:val="center"/>
                </w:tcPr>
                <w:p w14:paraId="42B39A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i w:val="0"/>
                      <w:iCs w:val="0"/>
                      <w:color w:val="000000"/>
                      <w:kern w:val="0"/>
                      <w:sz w:val="22"/>
                      <w:szCs w:val="22"/>
                      <w:u w:val="none"/>
                      <w:lang w:val="en-US" w:eastAsia="zh-CN" w:bidi="ar"/>
                    </w:rPr>
                    <w:t>0.002</w:t>
                  </w:r>
                </w:p>
              </w:tc>
              <w:tc>
                <w:tcPr>
                  <w:tcW w:w="863" w:type="dxa"/>
                  <w:vMerge w:val="continue"/>
                  <w:vAlign w:val="center"/>
                </w:tcPr>
                <w:p w14:paraId="158B965C">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p>
              </w:tc>
            </w:tr>
          </w:tbl>
          <w:p w14:paraId="05F25C19">
            <w:pPr>
              <w:keepNext w:val="0"/>
              <w:keepLines w:val="0"/>
              <w:suppressLineNumbers w:val="0"/>
              <w:spacing w:before="0" w:beforeAutospacing="0" w:after="0" w:afterAutospacing="0" w:line="360" w:lineRule="auto"/>
              <w:ind w:left="0" w:right="0" w:firstLine="482" w:firstLineChars="200"/>
              <w:rPr>
                <w:rFonts w:hint="default" w:eastAsiaTheme="minorEastAsia"/>
                <w:b/>
                <w:color w:val="FF0000"/>
                <w:sz w:val="24"/>
              </w:rPr>
            </w:pPr>
            <w:r>
              <w:rPr>
                <w:rFonts w:hint="eastAsia" w:eastAsiaTheme="minorEastAsia"/>
                <w:b/>
                <w:color w:val="auto"/>
                <w:sz w:val="24"/>
              </w:rPr>
              <w:t xml:space="preserve">5、危险废物贮存场所(设施) </w:t>
            </w:r>
          </w:p>
          <w:p w14:paraId="316E2235">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 w:val="24"/>
                <w:lang w:val="en-US" w:eastAsia="zh-CN"/>
              </w:rPr>
            </w:pPr>
            <w:r>
              <w:rPr>
                <w:rFonts w:hint="eastAsia" w:eastAsiaTheme="minorEastAsia"/>
                <w:color w:val="auto"/>
                <w:sz w:val="24"/>
              </w:rPr>
              <w:t>本项目</w:t>
            </w:r>
            <w:r>
              <w:rPr>
                <w:rFonts w:hint="eastAsia" w:eastAsiaTheme="minorEastAsia"/>
                <w:color w:val="auto"/>
                <w:sz w:val="24"/>
                <w:lang w:val="en-US" w:eastAsia="zh-CN"/>
              </w:rPr>
              <w:t>产生极少量的危险废物，</w:t>
            </w:r>
            <w:r>
              <w:rPr>
                <w:rFonts w:hint="eastAsia" w:eastAsiaTheme="minorEastAsia"/>
                <w:color w:val="auto"/>
                <w:sz w:val="24"/>
              </w:rPr>
              <w:t>企业在车间</w:t>
            </w:r>
            <w:r>
              <w:rPr>
                <w:rFonts w:hint="eastAsia" w:eastAsiaTheme="minorEastAsia"/>
                <w:color w:val="auto"/>
                <w:sz w:val="24"/>
                <w:lang w:val="en-US" w:eastAsia="zh-CN"/>
              </w:rPr>
              <w:t>东北</w:t>
            </w:r>
            <w:r>
              <w:rPr>
                <w:rFonts w:hint="eastAsia" w:eastAsiaTheme="minorEastAsia"/>
                <w:color w:val="auto"/>
                <w:sz w:val="24"/>
              </w:rPr>
              <w:t>角</w:t>
            </w:r>
            <w:r>
              <w:rPr>
                <w:rFonts w:hint="eastAsia" w:eastAsiaTheme="minorEastAsia"/>
                <w:color w:val="auto"/>
                <w:sz w:val="24"/>
                <w:lang w:val="en-US" w:eastAsia="zh-CN"/>
              </w:rPr>
              <w:t>通过密封桶进行收集</w:t>
            </w:r>
            <w:r>
              <w:rPr>
                <w:rFonts w:hint="eastAsia" w:eastAsiaTheme="minorEastAsia"/>
                <w:color w:val="auto"/>
                <w:sz w:val="24"/>
              </w:rPr>
              <w:t>，占地</w:t>
            </w:r>
            <w:r>
              <w:rPr>
                <w:rFonts w:hint="default" w:eastAsiaTheme="minorEastAsia"/>
                <w:color w:val="auto"/>
                <w:sz w:val="24"/>
              </w:rPr>
              <w:t>面积约为</w:t>
            </w:r>
            <w:r>
              <w:rPr>
                <w:rFonts w:hint="eastAsia" w:eastAsiaTheme="minorEastAsia"/>
                <w:color w:val="auto"/>
                <w:sz w:val="24"/>
                <w:highlight w:val="none"/>
                <w:lang w:val="en-US" w:eastAsia="zh-CN"/>
              </w:rPr>
              <w:t>1</w:t>
            </w:r>
            <w:r>
              <w:rPr>
                <w:rFonts w:hint="eastAsia" w:eastAsiaTheme="minorEastAsia"/>
                <w:color w:val="auto"/>
                <w:sz w:val="24"/>
                <w:highlight w:val="none"/>
              </w:rPr>
              <w:t>0</w:t>
            </w:r>
            <w:r>
              <w:rPr>
                <w:rFonts w:hint="default" w:eastAsiaTheme="minorEastAsia"/>
                <w:color w:val="auto"/>
                <w:sz w:val="24"/>
                <w:highlight w:val="none"/>
              </w:rPr>
              <w:t>m</w:t>
            </w:r>
            <w:r>
              <w:rPr>
                <w:rFonts w:hint="default" w:eastAsiaTheme="minorEastAsia"/>
                <w:color w:val="auto"/>
                <w:sz w:val="24"/>
                <w:highlight w:val="none"/>
                <w:vertAlign w:val="superscript"/>
              </w:rPr>
              <w:t>2</w:t>
            </w:r>
            <w:r>
              <w:rPr>
                <w:rFonts w:hint="default" w:eastAsiaTheme="minorEastAsia"/>
                <w:color w:val="auto"/>
                <w:sz w:val="24"/>
              </w:rPr>
              <w:t>，</w:t>
            </w:r>
            <w:r>
              <w:rPr>
                <w:rFonts w:hint="eastAsia" w:eastAsiaTheme="minorEastAsia"/>
                <w:color w:val="auto"/>
                <w:sz w:val="24"/>
              </w:rPr>
              <w:t>具体情况见下表：</w:t>
            </w:r>
          </w:p>
          <w:p w14:paraId="79AF2D1C">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default" w:eastAsiaTheme="minorEastAsia"/>
                <w:b/>
                <w:bCs/>
                <w:color w:val="auto"/>
                <w:sz w:val="24"/>
                <w:highlight w:val="none"/>
              </w:rPr>
            </w:pPr>
            <w:r>
              <w:rPr>
                <w:rFonts w:hint="default" w:ascii="Times New Roman" w:hAnsi="Times New Roman" w:cs="Times New Roman" w:eastAsiaTheme="minorEastAsia"/>
                <w:b/>
                <w:bCs/>
                <w:color w:val="auto"/>
                <w:kern w:val="2"/>
                <w:sz w:val="24"/>
                <w:szCs w:val="24"/>
                <w:lang w:val="en-US" w:eastAsia="zh-CN" w:bidi="ar-SA"/>
              </w:rPr>
              <w:t>表4-1</w:t>
            </w:r>
            <w:r>
              <w:rPr>
                <w:rFonts w:hint="eastAsia" w:cs="Times New Roman" w:eastAsiaTheme="minorEastAsia"/>
                <w:b/>
                <w:bCs/>
                <w:color w:val="auto"/>
                <w:kern w:val="2"/>
                <w:sz w:val="24"/>
                <w:szCs w:val="24"/>
                <w:lang w:val="en-US" w:eastAsia="zh-CN" w:bidi="ar-SA"/>
              </w:rPr>
              <w:t>7</w:t>
            </w:r>
            <w:r>
              <w:rPr>
                <w:rFonts w:hint="default" w:ascii="Times New Roman" w:hAnsi="Times New Roman" w:cs="Times New Roman" w:eastAsiaTheme="minorEastAsia"/>
                <w:b/>
                <w:bCs/>
                <w:color w:val="auto"/>
                <w:kern w:val="2"/>
                <w:sz w:val="24"/>
                <w:szCs w:val="24"/>
                <w:lang w:val="en-US" w:eastAsia="zh-CN" w:bidi="ar-SA"/>
              </w:rPr>
              <w:t xml:space="preserve"> </w:t>
            </w:r>
            <w:r>
              <w:rPr>
                <w:rFonts w:hint="eastAsia" w:eastAsiaTheme="minorEastAsia"/>
                <w:b/>
                <w:sz w:val="24"/>
                <w:highlight w:val="none"/>
                <w:lang w:val="en-US" w:eastAsia="zh-CN"/>
              </w:rPr>
              <w:t>项目危险废物贮存场所（设施）基本情况表</w:t>
            </w:r>
          </w:p>
          <w:tbl>
            <w:tblPr>
              <w:tblStyle w:val="8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2"/>
              <w:gridCol w:w="857"/>
              <w:gridCol w:w="1541"/>
              <w:gridCol w:w="1005"/>
              <w:gridCol w:w="539"/>
              <w:gridCol w:w="593"/>
              <w:gridCol w:w="705"/>
              <w:gridCol w:w="856"/>
              <w:gridCol w:w="536"/>
              <w:gridCol w:w="688"/>
              <w:gridCol w:w="595"/>
            </w:tblGrid>
            <w:tr w14:paraId="5616A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0" w:hRule="atLeast"/>
                <w:jc w:val="center"/>
              </w:trPr>
              <w:tc>
                <w:tcPr>
                  <w:tcW w:w="325" w:type="pct"/>
                  <w:vAlign w:val="center"/>
                </w:tcPr>
                <w:p w14:paraId="1796F4F5">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default" w:eastAsiaTheme="minorEastAsia"/>
                      <w:color w:val="auto"/>
                      <w:kern w:val="0"/>
                      <w:szCs w:val="21"/>
                    </w:rPr>
                    <w:t>贮存场所(设施)名称</w:t>
                  </w:r>
                </w:p>
              </w:tc>
              <w:tc>
                <w:tcPr>
                  <w:tcW w:w="506" w:type="pct"/>
                  <w:vAlign w:val="center"/>
                </w:tcPr>
                <w:p w14:paraId="380C4C71">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default" w:eastAsiaTheme="minorEastAsia"/>
                      <w:color w:val="auto"/>
                      <w:kern w:val="0"/>
                      <w:szCs w:val="21"/>
                    </w:rPr>
                    <w:t>危险废物名称</w:t>
                  </w:r>
                </w:p>
              </w:tc>
              <w:tc>
                <w:tcPr>
                  <w:tcW w:w="910" w:type="pct"/>
                  <w:vAlign w:val="center"/>
                </w:tcPr>
                <w:p w14:paraId="07A6E3A8">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default" w:eastAsiaTheme="minorEastAsia"/>
                      <w:color w:val="auto"/>
                      <w:kern w:val="0"/>
                      <w:szCs w:val="21"/>
                    </w:rPr>
                    <w:t>危险废物类别</w:t>
                  </w:r>
                </w:p>
              </w:tc>
              <w:tc>
                <w:tcPr>
                  <w:tcW w:w="593" w:type="pct"/>
                  <w:vAlign w:val="center"/>
                </w:tcPr>
                <w:p w14:paraId="39BBC140">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default" w:eastAsiaTheme="minorEastAsia"/>
                      <w:color w:val="auto"/>
                      <w:kern w:val="0"/>
                      <w:szCs w:val="21"/>
                    </w:rPr>
                    <w:t>危险废物代码</w:t>
                  </w:r>
                </w:p>
              </w:tc>
              <w:tc>
                <w:tcPr>
                  <w:tcW w:w="318" w:type="pct"/>
                  <w:vAlign w:val="center"/>
                </w:tcPr>
                <w:p w14:paraId="5E2CFB4A">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default" w:eastAsiaTheme="minorEastAsia"/>
                      <w:color w:val="auto"/>
                      <w:kern w:val="0"/>
                      <w:szCs w:val="21"/>
                    </w:rPr>
                    <w:t>位置</w:t>
                  </w:r>
                </w:p>
              </w:tc>
              <w:tc>
                <w:tcPr>
                  <w:tcW w:w="350" w:type="pct"/>
                  <w:vAlign w:val="center"/>
                </w:tcPr>
                <w:p w14:paraId="39E5583E">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default" w:eastAsiaTheme="minorEastAsia"/>
                      <w:color w:val="auto"/>
                      <w:kern w:val="0"/>
                      <w:szCs w:val="21"/>
                    </w:rPr>
                    <w:t>占地面积</w:t>
                  </w:r>
                </w:p>
              </w:tc>
              <w:tc>
                <w:tcPr>
                  <w:tcW w:w="416" w:type="pct"/>
                  <w:vAlign w:val="center"/>
                </w:tcPr>
                <w:p w14:paraId="0DC78275">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default" w:eastAsiaTheme="minorEastAsia"/>
                      <w:color w:val="auto"/>
                      <w:kern w:val="0"/>
                      <w:szCs w:val="21"/>
                    </w:rPr>
                    <w:t>贮存方式</w:t>
                  </w:r>
                </w:p>
              </w:tc>
              <w:tc>
                <w:tcPr>
                  <w:tcW w:w="505" w:type="pct"/>
                  <w:vAlign w:val="center"/>
                </w:tcPr>
                <w:p w14:paraId="3632A13D">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default" w:eastAsiaTheme="minorEastAsia"/>
                      <w:color w:val="auto"/>
                      <w:kern w:val="0"/>
                      <w:szCs w:val="21"/>
                    </w:rPr>
                    <w:t>最大贮存规模(</w:t>
                  </w:r>
                  <w:r>
                    <w:rPr>
                      <w:rFonts w:hint="eastAsia" w:eastAsiaTheme="minorEastAsia"/>
                      <w:color w:val="auto"/>
                      <w:kern w:val="0"/>
                      <w:szCs w:val="21"/>
                      <w:lang w:val="en-US" w:eastAsia="zh-CN"/>
                    </w:rPr>
                    <w:t>kg</w:t>
                  </w:r>
                  <w:r>
                    <w:rPr>
                      <w:rFonts w:hint="default" w:eastAsiaTheme="minorEastAsia"/>
                      <w:color w:val="auto"/>
                      <w:kern w:val="0"/>
                      <w:szCs w:val="21"/>
                    </w:rPr>
                    <w:t>)</w:t>
                  </w:r>
                </w:p>
              </w:tc>
              <w:tc>
                <w:tcPr>
                  <w:tcW w:w="316" w:type="pct"/>
                  <w:vAlign w:val="center"/>
                </w:tcPr>
                <w:p w14:paraId="237DD340">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default" w:eastAsiaTheme="minorEastAsia"/>
                      <w:color w:val="auto"/>
                      <w:kern w:val="0"/>
                      <w:szCs w:val="21"/>
                    </w:rPr>
                    <w:t>贮存周期</w:t>
                  </w:r>
                </w:p>
              </w:tc>
              <w:tc>
                <w:tcPr>
                  <w:tcW w:w="406" w:type="pct"/>
                  <w:vAlign w:val="center"/>
                </w:tcPr>
                <w:p w14:paraId="68B48C62">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default" w:eastAsiaTheme="minorEastAsia"/>
                      <w:color w:val="auto"/>
                      <w:kern w:val="0"/>
                      <w:szCs w:val="21"/>
                    </w:rPr>
                    <w:t>年贮存能力(</w:t>
                  </w:r>
                  <w:r>
                    <w:rPr>
                      <w:rFonts w:hint="eastAsia" w:eastAsiaTheme="minorEastAsia"/>
                      <w:color w:val="auto"/>
                      <w:kern w:val="0"/>
                      <w:szCs w:val="21"/>
                      <w:lang w:val="en-US" w:eastAsia="zh-CN"/>
                    </w:rPr>
                    <w:t>kg</w:t>
                  </w:r>
                  <w:r>
                    <w:rPr>
                      <w:rFonts w:hint="default" w:eastAsiaTheme="minorEastAsia"/>
                      <w:color w:val="auto"/>
                      <w:kern w:val="0"/>
                      <w:szCs w:val="21"/>
                    </w:rPr>
                    <w:t>/a)</w:t>
                  </w:r>
                </w:p>
              </w:tc>
              <w:tc>
                <w:tcPr>
                  <w:tcW w:w="351" w:type="pct"/>
                  <w:vAlign w:val="center"/>
                </w:tcPr>
                <w:p w14:paraId="446C0754">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default" w:eastAsiaTheme="minorEastAsia"/>
                      <w:color w:val="auto"/>
                      <w:kern w:val="0"/>
                      <w:szCs w:val="21"/>
                    </w:rPr>
                    <w:t>产生量(</w:t>
                  </w:r>
                  <w:r>
                    <w:rPr>
                      <w:rFonts w:hint="eastAsia" w:eastAsiaTheme="minorEastAsia"/>
                      <w:color w:val="auto"/>
                      <w:kern w:val="0"/>
                      <w:szCs w:val="21"/>
                      <w:lang w:val="en-US" w:eastAsia="zh-CN"/>
                    </w:rPr>
                    <w:t>kg</w:t>
                  </w:r>
                  <w:r>
                    <w:rPr>
                      <w:rFonts w:hint="default" w:eastAsiaTheme="minorEastAsia"/>
                      <w:color w:val="auto"/>
                      <w:kern w:val="0"/>
                      <w:szCs w:val="21"/>
                    </w:rPr>
                    <w:t>/a)</w:t>
                  </w:r>
                </w:p>
              </w:tc>
            </w:tr>
            <w:tr w14:paraId="6E54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0" w:hRule="atLeast"/>
                <w:jc w:val="center"/>
              </w:trPr>
              <w:tc>
                <w:tcPr>
                  <w:tcW w:w="325" w:type="pct"/>
                  <w:vMerge w:val="restart"/>
                  <w:vAlign w:val="center"/>
                </w:tcPr>
                <w:p w14:paraId="7984D45F">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eastAsia" w:eastAsiaTheme="minorEastAsia"/>
                      <w:color w:val="auto"/>
                      <w:kern w:val="0"/>
                      <w:szCs w:val="21"/>
                    </w:rPr>
                    <w:t>危险废物暂存区</w:t>
                  </w:r>
                </w:p>
              </w:tc>
              <w:tc>
                <w:tcPr>
                  <w:tcW w:w="506" w:type="pct"/>
                  <w:shd w:val="clear" w:color="auto" w:fill="auto"/>
                  <w:vAlign w:val="center"/>
                </w:tcPr>
                <w:p w14:paraId="2D89F81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eastAsia="宋体"/>
                      <w:color w:val="auto"/>
                      <w:kern w:val="0"/>
                      <w:szCs w:val="21"/>
                      <w:lang w:val="en-US" w:eastAsia="zh-CN"/>
                    </w:rPr>
                    <w:t>废包装桶</w:t>
                  </w:r>
                </w:p>
              </w:tc>
              <w:tc>
                <w:tcPr>
                  <w:tcW w:w="910" w:type="pct"/>
                  <w:shd w:val="clear" w:color="auto" w:fill="auto"/>
                  <w:vAlign w:val="center"/>
                </w:tcPr>
                <w:p w14:paraId="5AA2F7F7">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000000" w:themeColor="text1"/>
                      <w:sz w:val="21"/>
                      <w:szCs w:val="21"/>
                      <w14:textFill>
                        <w14:solidFill>
                          <w14:schemeClr w14:val="tx1"/>
                        </w14:solidFill>
                      </w14:textFill>
                    </w:rPr>
                    <w:t>HW08废矿物油与含矿物油废物</w:t>
                  </w:r>
                </w:p>
              </w:tc>
              <w:tc>
                <w:tcPr>
                  <w:tcW w:w="593" w:type="pct"/>
                  <w:shd w:val="clear" w:color="auto" w:fill="auto"/>
                  <w:vAlign w:val="center"/>
                </w:tcPr>
                <w:p w14:paraId="404CCB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900-</w:t>
                  </w:r>
                  <w:r>
                    <w:rPr>
                      <w:rFonts w:hint="eastAsia"/>
                      <w:color w:val="auto"/>
                      <w:szCs w:val="21"/>
                      <w:lang w:val="en-US" w:eastAsia="zh-CN"/>
                    </w:rPr>
                    <w:t>249</w:t>
                  </w:r>
                  <w:r>
                    <w:rPr>
                      <w:rFonts w:hint="eastAsia"/>
                      <w:color w:val="auto"/>
                      <w:szCs w:val="21"/>
                    </w:rPr>
                    <w:t>-</w:t>
                  </w:r>
                  <w:r>
                    <w:rPr>
                      <w:rFonts w:hint="eastAsia"/>
                      <w:color w:val="auto"/>
                      <w:szCs w:val="21"/>
                      <w:lang w:val="en-US" w:eastAsia="zh-CN"/>
                    </w:rPr>
                    <w:t>08</w:t>
                  </w:r>
                </w:p>
              </w:tc>
              <w:tc>
                <w:tcPr>
                  <w:tcW w:w="318" w:type="pct"/>
                  <w:vMerge w:val="restart"/>
                  <w:shd w:val="clear" w:color="auto" w:fill="auto"/>
                  <w:vAlign w:val="center"/>
                </w:tcPr>
                <w:p w14:paraId="36A6F9D7">
                  <w:pPr>
                    <w:keepNext w:val="0"/>
                    <w:keepLines w:val="0"/>
                    <w:widowControl/>
                    <w:suppressLineNumbers w:val="0"/>
                    <w:spacing w:before="0" w:beforeAutospacing="0" w:after="0" w:afterAutospacing="0"/>
                    <w:ind w:left="0" w:right="0"/>
                    <w:jc w:val="center"/>
                    <w:rPr>
                      <w:rFonts w:hint="default" w:eastAsiaTheme="minorEastAsia"/>
                      <w:color w:val="auto"/>
                      <w:kern w:val="0"/>
                      <w:szCs w:val="21"/>
                      <w:lang w:val="en-US" w:eastAsia="zh-CN"/>
                    </w:rPr>
                  </w:pPr>
                  <w:r>
                    <w:rPr>
                      <w:rFonts w:hint="eastAsia" w:eastAsiaTheme="minorEastAsia"/>
                      <w:color w:val="auto"/>
                      <w:kern w:val="0"/>
                      <w:szCs w:val="21"/>
                      <w:lang w:val="en-US" w:eastAsia="zh-CN"/>
                    </w:rPr>
                    <w:t>车间东北角</w:t>
                  </w:r>
                </w:p>
              </w:tc>
              <w:tc>
                <w:tcPr>
                  <w:tcW w:w="350" w:type="pct"/>
                  <w:vMerge w:val="restart"/>
                  <w:shd w:val="clear" w:color="auto" w:fill="auto"/>
                  <w:vAlign w:val="center"/>
                </w:tcPr>
                <w:p w14:paraId="74732082">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r>
                    <w:rPr>
                      <w:rFonts w:hint="default"/>
                    </w:rPr>
                    <w:commentReference w:id="2"/>
                  </w:r>
                  <w:r>
                    <w:rPr>
                      <w:rFonts w:hint="eastAsia" w:cs="Times New Roman" w:eastAsiaTheme="minorEastAsia"/>
                      <w:color w:val="auto"/>
                      <w:kern w:val="0"/>
                      <w:sz w:val="21"/>
                      <w:szCs w:val="21"/>
                      <w:highlight w:val="none"/>
                      <w:lang w:val="en-US" w:eastAsia="zh-CN" w:bidi="ar-SA"/>
                    </w:rPr>
                    <w:t>4</w:t>
                  </w:r>
                </w:p>
              </w:tc>
              <w:tc>
                <w:tcPr>
                  <w:tcW w:w="416" w:type="pct"/>
                  <w:vMerge w:val="restart"/>
                  <w:shd w:val="clear" w:color="auto" w:fill="auto"/>
                  <w:vAlign w:val="center"/>
                </w:tcPr>
                <w:p w14:paraId="3F41AC2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kern w:val="0"/>
                      <w:sz w:val="21"/>
                      <w:szCs w:val="21"/>
                      <w:lang w:val="en-US" w:eastAsia="zh-CN" w:bidi="ar-SA"/>
                    </w:rPr>
                  </w:pPr>
                  <w:r>
                    <w:rPr>
                      <w:rFonts w:hint="eastAsia" w:eastAsiaTheme="minorEastAsia"/>
                      <w:color w:val="auto"/>
                      <w:szCs w:val="21"/>
                    </w:rPr>
                    <w:t>密封桶收集</w:t>
                  </w:r>
                </w:p>
              </w:tc>
              <w:tc>
                <w:tcPr>
                  <w:tcW w:w="505" w:type="pct"/>
                  <w:shd w:val="clear" w:color="auto" w:fill="auto"/>
                  <w:vAlign w:val="center"/>
                </w:tcPr>
                <w:p w14:paraId="3BBB33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c>
                <w:tcPr>
                  <w:tcW w:w="316" w:type="pct"/>
                  <w:shd w:val="clear" w:color="auto" w:fill="auto"/>
                  <w:vAlign w:val="center"/>
                </w:tcPr>
                <w:p w14:paraId="31ABA52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eastAsia="宋体"/>
                      <w:color w:val="auto"/>
                      <w:szCs w:val="21"/>
                      <w:lang w:val="en-US" w:eastAsia="zh-CN"/>
                    </w:rPr>
                    <w:t>半</w:t>
                  </w:r>
                  <w:r>
                    <w:rPr>
                      <w:rFonts w:hint="eastAsia"/>
                      <w:color w:val="auto"/>
                      <w:szCs w:val="21"/>
                    </w:rPr>
                    <w:t>年</w:t>
                  </w:r>
                </w:p>
              </w:tc>
              <w:tc>
                <w:tcPr>
                  <w:tcW w:w="406" w:type="pct"/>
                  <w:shd w:val="clear" w:color="auto" w:fill="auto"/>
                  <w:vAlign w:val="center"/>
                </w:tcPr>
                <w:p w14:paraId="738B70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4</w:t>
                  </w:r>
                </w:p>
              </w:tc>
              <w:tc>
                <w:tcPr>
                  <w:tcW w:w="351" w:type="pct"/>
                  <w:shd w:val="clear" w:color="auto" w:fill="auto"/>
                  <w:vAlign w:val="center"/>
                </w:tcPr>
                <w:p w14:paraId="3C90F7B1">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4</w:t>
                  </w:r>
                </w:p>
              </w:tc>
            </w:tr>
            <w:tr w14:paraId="3E11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325" w:type="pct"/>
                  <w:vMerge w:val="continue"/>
                  <w:vAlign w:val="center"/>
                </w:tcPr>
                <w:p w14:paraId="5D3EFB78">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p>
              </w:tc>
              <w:tc>
                <w:tcPr>
                  <w:tcW w:w="506" w:type="pct"/>
                  <w:shd w:val="clear" w:color="auto" w:fill="auto"/>
                  <w:vAlign w:val="center"/>
                </w:tcPr>
                <w:p w14:paraId="6477A4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沾</w:t>
                  </w:r>
                  <w:r>
                    <w:rPr>
                      <w:rFonts w:hint="eastAsia" w:ascii="Times New Roman" w:hAnsi="Times New Roman" w:eastAsia="宋体" w:cs="Times New Roman"/>
                      <w:color w:val="000000" w:themeColor="text1"/>
                      <w:sz w:val="21"/>
                      <w:szCs w:val="21"/>
                      <w14:textFill>
                        <w14:solidFill>
                          <w14:schemeClr w14:val="tx1"/>
                        </w14:solidFill>
                      </w14:textFill>
                    </w:rPr>
                    <w:t>润滑油</w:t>
                  </w:r>
                  <w:r>
                    <w:rPr>
                      <w:rFonts w:hint="eastAsia" w:cs="Times New Roman"/>
                      <w:color w:val="000000" w:themeColor="text1"/>
                      <w:sz w:val="21"/>
                      <w:szCs w:val="21"/>
                      <w:lang w:val="en-US" w:eastAsia="zh-CN"/>
                      <w14:textFill>
                        <w14:solidFill>
                          <w14:schemeClr w14:val="tx1"/>
                        </w14:solidFill>
                      </w14:textFill>
                    </w:rPr>
                    <w:t>的废手套</w:t>
                  </w:r>
                </w:p>
              </w:tc>
              <w:tc>
                <w:tcPr>
                  <w:tcW w:w="910" w:type="pct"/>
                  <w:shd w:val="clear" w:color="auto" w:fill="auto"/>
                  <w:vAlign w:val="center"/>
                </w:tcPr>
                <w:p w14:paraId="0E1FF53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auto"/>
                      <w:szCs w:val="21"/>
                    </w:rPr>
                    <w:t>HW49其他废物</w:t>
                  </w:r>
                </w:p>
              </w:tc>
              <w:tc>
                <w:tcPr>
                  <w:tcW w:w="593" w:type="pct"/>
                  <w:shd w:val="clear" w:color="auto" w:fill="auto"/>
                  <w:vAlign w:val="center"/>
                </w:tcPr>
                <w:p w14:paraId="39C520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900-</w:t>
                  </w:r>
                  <w:r>
                    <w:rPr>
                      <w:rFonts w:hint="eastAsia" w:ascii="Times New Roman" w:hAnsi="Times New Roman" w:cs="Times New Roman"/>
                      <w:color w:val="000000" w:themeColor="text1"/>
                      <w:sz w:val="21"/>
                      <w:szCs w:val="21"/>
                      <w:lang w:val="en-US" w:eastAsia="zh-CN"/>
                      <w14:textFill>
                        <w14:solidFill>
                          <w14:schemeClr w14:val="tx1"/>
                        </w14:solidFill>
                      </w14:textFill>
                    </w:rPr>
                    <w:t>041</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49</w:t>
                  </w:r>
                </w:p>
              </w:tc>
              <w:tc>
                <w:tcPr>
                  <w:tcW w:w="318" w:type="pct"/>
                  <w:vMerge w:val="continue"/>
                  <w:vAlign w:val="center"/>
                </w:tcPr>
                <w:p w14:paraId="776E5CE1">
                  <w:pPr>
                    <w:keepNext w:val="0"/>
                    <w:keepLines w:val="0"/>
                    <w:widowControl/>
                    <w:suppressLineNumbers w:val="0"/>
                    <w:spacing w:before="0" w:beforeAutospacing="0" w:after="0" w:afterAutospacing="0"/>
                    <w:ind w:left="0" w:right="0"/>
                    <w:jc w:val="center"/>
                    <w:rPr>
                      <w:rFonts w:hint="eastAsia" w:eastAsiaTheme="minorEastAsia"/>
                      <w:color w:val="auto"/>
                      <w:kern w:val="0"/>
                      <w:szCs w:val="21"/>
                      <w:lang w:eastAsia="zh-CN"/>
                    </w:rPr>
                  </w:pPr>
                </w:p>
              </w:tc>
              <w:tc>
                <w:tcPr>
                  <w:tcW w:w="350" w:type="pct"/>
                  <w:vMerge w:val="continue"/>
                  <w:vAlign w:val="center"/>
                </w:tcPr>
                <w:p w14:paraId="74521C62">
                  <w:pPr>
                    <w:keepNext w:val="0"/>
                    <w:keepLines w:val="0"/>
                    <w:widowControl/>
                    <w:suppressLineNumbers w:val="0"/>
                    <w:spacing w:before="0" w:beforeAutospacing="0" w:after="0" w:afterAutospacing="0"/>
                    <w:ind w:left="0" w:right="0"/>
                    <w:jc w:val="center"/>
                    <w:rPr>
                      <w:rFonts w:hint="default" w:eastAsiaTheme="minorEastAsia"/>
                      <w:color w:val="auto"/>
                      <w:kern w:val="0"/>
                      <w:szCs w:val="21"/>
                    </w:rPr>
                  </w:pPr>
                </w:p>
              </w:tc>
              <w:tc>
                <w:tcPr>
                  <w:tcW w:w="416" w:type="pct"/>
                  <w:vMerge w:val="continue"/>
                  <w:vAlign w:val="center"/>
                </w:tcPr>
                <w:p w14:paraId="1E2877ED">
                  <w:pPr>
                    <w:keepNext w:val="0"/>
                    <w:keepLines w:val="0"/>
                    <w:suppressLineNumbers w:val="0"/>
                    <w:spacing w:before="0" w:beforeAutospacing="0" w:after="0" w:afterAutospacing="0"/>
                    <w:ind w:left="0" w:right="0"/>
                    <w:jc w:val="center"/>
                    <w:rPr>
                      <w:rFonts w:hint="default" w:eastAsiaTheme="minorEastAsia"/>
                      <w:color w:val="auto"/>
                      <w:kern w:val="0"/>
                      <w:szCs w:val="21"/>
                    </w:rPr>
                  </w:pPr>
                </w:p>
              </w:tc>
              <w:tc>
                <w:tcPr>
                  <w:tcW w:w="505" w:type="pct"/>
                  <w:shd w:val="clear" w:color="auto" w:fill="auto"/>
                  <w:vAlign w:val="center"/>
                </w:tcPr>
                <w:p w14:paraId="6A3833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1</w:t>
                  </w:r>
                </w:p>
              </w:tc>
              <w:tc>
                <w:tcPr>
                  <w:tcW w:w="316" w:type="pct"/>
                  <w:shd w:val="clear" w:color="auto" w:fill="auto"/>
                  <w:vAlign w:val="center"/>
                </w:tcPr>
                <w:p w14:paraId="7A9BB152">
                  <w:pPr>
                    <w:keepNext w:val="0"/>
                    <w:keepLines w:val="0"/>
                    <w:suppressLineNumbers w:val="0"/>
                    <w:autoSpaceDE w:val="0"/>
                    <w:autoSpaceDN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半</w:t>
                  </w:r>
                  <w:r>
                    <w:rPr>
                      <w:rFonts w:hint="eastAsia"/>
                      <w:color w:val="auto"/>
                      <w:szCs w:val="21"/>
                    </w:rPr>
                    <w:t>年</w:t>
                  </w:r>
                </w:p>
              </w:tc>
              <w:tc>
                <w:tcPr>
                  <w:tcW w:w="406" w:type="pct"/>
                  <w:shd w:val="clear" w:color="auto" w:fill="auto"/>
                  <w:vAlign w:val="center"/>
                </w:tcPr>
                <w:p w14:paraId="1EAA74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2</w:t>
                  </w:r>
                </w:p>
              </w:tc>
              <w:tc>
                <w:tcPr>
                  <w:tcW w:w="351" w:type="pct"/>
                  <w:shd w:val="clear" w:color="auto" w:fill="auto"/>
                  <w:vAlign w:val="center"/>
                </w:tcPr>
                <w:p w14:paraId="75B0CF5B">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bl>
          <w:p w14:paraId="1EFDEA37">
            <w:pPr>
              <w:keepNext w:val="0"/>
              <w:keepLines w:val="0"/>
              <w:suppressLineNumbers w:val="0"/>
              <w:spacing w:before="0" w:beforeAutospacing="0" w:after="0" w:afterAutospacing="0" w:line="360" w:lineRule="auto"/>
              <w:ind w:left="0" w:right="0" w:firstLine="482"/>
              <w:rPr>
                <w:rFonts w:hint="default" w:eastAsiaTheme="minorEastAsia"/>
                <w:color w:val="auto"/>
                <w:sz w:val="24"/>
              </w:rPr>
            </w:pPr>
            <w:r>
              <w:rPr>
                <w:rFonts w:hint="eastAsia" w:eastAsiaTheme="minorEastAsia"/>
                <w:color w:val="auto"/>
                <w:sz w:val="24"/>
              </w:rPr>
              <w:t>根据上表可知，</w:t>
            </w:r>
            <w:r>
              <w:rPr>
                <w:rFonts w:hint="eastAsia"/>
                <w:color w:val="auto"/>
                <w:kern w:val="0"/>
                <w:sz w:val="24"/>
              </w:rPr>
              <w:t>本项目实施后</w:t>
            </w:r>
            <w:r>
              <w:rPr>
                <w:rFonts w:hint="eastAsia"/>
                <w:color w:val="auto"/>
                <w:kern w:val="0"/>
                <w:sz w:val="24"/>
                <w:highlight w:val="none"/>
              </w:rPr>
              <w:t>危废最大产生量为</w:t>
            </w:r>
            <w:r>
              <w:rPr>
                <w:rFonts w:hint="eastAsia"/>
                <w:color w:val="auto"/>
                <w:kern w:val="0"/>
                <w:sz w:val="24"/>
                <w:highlight w:val="none"/>
                <w:lang w:val="en-US" w:eastAsia="zh-CN"/>
              </w:rPr>
              <w:t>6 kg</w:t>
            </w:r>
            <w:r>
              <w:rPr>
                <w:rFonts w:hint="eastAsia" w:eastAsiaTheme="minorEastAsia"/>
                <w:color w:val="auto"/>
                <w:sz w:val="24"/>
                <w:highlight w:val="none"/>
              </w:rPr>
              <w:t>/a，</w:t>
            </w:r>
            <w:r>
              <w:rPr>
                <w:rFonts w:hint="eastAsia" w:eastAsiaTheme="minorEastAsia"/>
                <w:color w:val="auto"/>
                <w:sz w:val="24"/>
                <w:highlight w:val="none"/>
                <w:lang w:val="en-US" w:eastAsia="zh-CN"/>
              </w:rPr>
              <w:t>以</w:t>
            </w:r>
            <w:r>
              <w:rPr>
                <w:rFonts w:hint="eastAsia" w:eastAsiaTheme="minorEastAsia"/>
                <w:color w:val="auto"/>
                <w:sz w:val="24"/>
                <w:lang w:val="en-US" w:eastAsia="zh-CN"/>
              </w:rPr>
              <w:t>半年为贮存周期，</w:t>
            </w:r>
            <w:r>
              <w:rPr>
                <w:rFonts w:hint="eastAsia" w:eastAsiaTheme="minorEastAsia"/>
                <w:color w:val="auto"/>
                <w:sz w:val="24"/>
              </w:rPr>
              <w:t>则危险仓库可满足暂存需求</w:t>
            </w:r>
            <w:r>
              <w:rPr>
                <w:rFonts w:hint="default" w:eastAsiaTheme="minorEastAsia"/>
                <w:color w:val="auto"/>
                <w:sz w:val="24"/>
              </w:rPr>
              <w:t>。</w:t>
            </w:r>
          </w:p>
          <w:p w14:paraId="367B1FEE">
            <w:pPr>
              <w:keepNext w:val="0"/>
              <w:keepLines w:val="0"/>
              <w:suppressLineNumbers w:val="0"/>
              <w:spacing w:before="0" w:beforeAutospacing="0" w:after="0" w:afterAutospacing="0" w:line="360" w:lineRule="auto"/>
              <w:ind w:left="0" w:right="0" w:firstLine="482"/>
              <w:rPr>
                <w:rFonts w:hint="default" w:eastAsiaTheme="minorEastAsia"/>
                <w:b/>
                <w:color w:val="auto"/>
                <w:sz w:val="24"/>
                <w:lang w:val="en-US" w:eastAsia="zh-CN"/>
              </w:rPr>
            </w:pPr>
            <w:r>
              <w:rPr>
                <w:rFonts w:hint="eastAsia" w:eastAsiaTheme="minorEastAsia"/>
                <w:color w:val="auto"/>
                <w:sz w:val="24"/>
              </w:rPr>
              <w:t>危险仓库应按照《危险废物贮存污染控制标准》（GB18597-2023）相关要求进行设计、建设，采取必要的防风、防晒、防雨、防漏、防渗、防腐以及其他</w:t>
            </w:r>
            <w:r>
              <w:rPr>
                <w:rFonts w:hint="eastAsia" w:eastAsiaTheme="minorEastAsia"/>
                <w:color w:val="auto"/>
                <w:sz w:val="24"/>
                <w:lang w:eastAsia="zh-CN"/>
              </w:rPr>
              <w:t>生态环境污染</w:t>
            </w:r>
            <w:r>
              <w:rPr>
                <w:rFonts w:hint="eastAsia" w:eastAsiaTheme="minorEastAsia"/>
                <w:color w:val="auto"/>
                <w:sz w:val="24"/>
              </w:rPr>
              <w:t>防治措施，危险废物标识根据《危险废物识别标志设置技术规范》（HJ1276-2022）设置。</w:t>
            </w:r>
          </w:p>
          <w:p w14:paraId="055FCB45">
            <w:pPr>
              <w:keepNext w:val="0"/>
              <w:keepLines w:val="0"/>
              <w:suppressLineNumbers w:val="0"/>
              <w:spacing w:before="0" w:beforeAutospacing="0" w:after="0" w:afterAutospacing="0" w:line="360" w:lineRule="auto"/>
              <w:ind w:left="0" w:right="0" w:firstLine="482"/>
              <w:rPr>
                <w:rFonts w:hint="default" w:eastAsiaTheme="minorEastAsia"/>
                <w:b/>
                <w:color w:val="auto"/>
                <w:sz w:val="24"/>
              </w:rPr>
            </w:pPr>
            <w:r>
              <w:rPr>
                <w:rFonts w:hint="eastAsia" w:eastAsiaTheme="minorEastAsia"/>
                <w:b/>
                <w:color w:val="auto"/>
                <w:sz w:val="24"/>
              </w:rPr>
              <w:t>6</w:t>
            </w:r>
            <w:r>
              <w:rPr>
                <w:rFonts w:hint="default" w:eastAsiaTheme="minorEastAsia"/>
                <w:b/>
                <w:color w:val="auto"/>
                <w:sz w:val="24"/>
              </w:rPr>
              <w:t>、固体废物环境管理要求</w:t>
            </w:r>
          </w:p>
          <w:p w14:paraId="5D5611F9">
            <w:pPr>
              <w:keepNext w:val="0"/>
              <w:keepLines w:val="0"/>
              <w:suppressLineNumbers w:val="0"/>
              <w:spacing w:before="0" w:beforeAutospacing="0" w:after="0" w:afterAutospacing="0" w:line="360" w:lineRule="auto"/>
              <w:ind w:left="0" w:right="0" w:firstLine="482"/>
              <w:rPr>
                <w:rFonts w:hint="default" w:eastAsiaTheme="minorEastAsia"/>
                <w:color w:val="auto"/>
                <w:sz w:val="24"/>
              </w:rPr>
            </w:pPr>
            <w:r>
              <w:rPr>
                <w:rFonts w:hint="default" w:eastAsiaTheme="minorEastAsia"/>
                <w:color w:val="auto"/>
                <w:sz w:val="24"/>
              </w:rPr>
              <w:t>（1）一般工业固废管理要求</w:t>
            </w:r>
          </w:p>
          <w:p w14:paraId="27A90248">
            <w:pPr>
              <w:keepNext w:val="0"/>
              <w:keepLines w:val="0"/>
              <w:suppressLineNumbers w:val="0"/>
              <w:spacing w:before="0" w:beforeAutospacing="0" w:after="0" w:afterAutospacing="0" w:line="360" w:lineRule="auto"/>
              <w:ind w:left="0" w:right="0" w:firstLine="482"/>
              <w:rPr>
                <w:rFonts w:hint="default" w:eastAsiaTheme="minorEastAsia"/>
                <w:color w:val="auto"/>
                <w:sz w:val="24"/>
              </w:rPr>
            </w:pPr>
            <w:r>
              <w:rPr>
                <w:rFonts w:hint="default" w:eastAsiaTheme="minorEastAsia"/>
                <w:color w:val="auto"/>
                <w:sz w:val="24"/>
              </w:rPr>
              <w:t>一般工业固废收集后在一般固废</w:t>
            </w:r>
            <w:r>
              <w:rPr>
                <w:rFonts w:hint="eastAsia" w:eastAsiaTheme="minorEastAsia"/>
                <w:color w:val="auto"/>
                <w:sz w:val="24"/>
              </w:rPr>
              <w:t>暂存区内</w:t>
            </w:r>
            <w:r>
              <w:rPr>
                <w:rFonts w:hint="default" w:eastAsiaTheme="minorEastAsia"/>
                <w:color w:val="auto"/>
                <w:sz w:val="24"/>
              </w:rPr>
              <w:t>暂存，</w:t>
            </w:r>
            <w:r>
              <w:rPr>
                <w:rFonts w:hint="eastAsia" w:eastAsiaTheme="minorEastAsia"/>
                <w:color w:val="auto"/>
                <w:sz w:val="24"/>
              </w:rPr>
              <w:t>废包装材料外售</w:t>
            </w:r>
            <w:r>
              <w:rPr>
                <w:rFonts w:hint="default" w:eastAsiaTheme="minorEastAsia"/>
                <w:color w:val="auto"/>
                <w:sz w:val="24"/>
              </w:rPr>
              <w:t>综合利用。</w:t>
            </w:r>
          </w:p>
          <w:p w14:paraId="62CFD2E7">
            <w:pPr>
              <w:keepNext w:val="0"/>
              <w:keepLines w:val="0"/>
              <w:suppressLineNumbers w:val="0"/>
              <w:spacing w:before="0" w:beforeAutospacing="0" w:after="0" w:afterAutospacing="0" w:line="360" w:lineRule="auto"/>
              <w:ind w:left="0" w:right="0" w:firstLine="482"/>
              <w:rPr>
                <w:rFonts w:hint="default" w:eastAsiaTheme="minorEastAsia"/>
                <w:color w:val="auto"/>
                <w:sz w:val="24"/>
              </w:rPr>
            </w:pPr>
            <w:r>
              <w:rPr>
                <w:rFonts w:hint="eastAsia" w:eastAsiaTheme="minorEastAsia"/>
                <w:color w:val="auto"/>
                <w:sz w:val="24"/>
              </w:rPr>
              <w:t>①</w:t>
            </w:r>
            <w:r>
              <w:rPr>
                <w:rFonts w:hint="default" w:eastAsiaTheme="minorEastAsia"/>
                <w:color w:val="auto"/>
                <w:sz w:val="24"/>
              </w:rPr>
              <w:t>企业应当参照《一般工业固体废物贮存和填埋污染控制标准》(GB18599-2020)标准进行管理，要求建设一般固废暂存场所，做好防风、防雨、地面硬化等措施，并完善一般固废识别标志。</w:t>
            </w:r>
          </w:p>
          <w:p w14:paraId="1D1577EF">
            <w:pPr>
              <w:keepNext w:val="0"/>
              <w:keepLines w:val="0"/>
              <w:suppressLineNumbers w:val="0"/>
              <w:spacing w:before="0" w:beforeAutospacing="0" w:after="0" w:afterAutospacing="0" w:line="360" w:lineRule="auto"/>
              <w:ind w:left="0" w:right="0" w:firstLine="482"/>
              <w:rPr>
                <w:rFonts w:hint="default" w:eastAsiaTheme="minorEastAsia"/>
                <w:color w:val="auto"/>
                <w:sz w:val="24"/>
              </w:rPr>
            </w:pPr>
            <w:r>
              <w:rPr>
                <w:rFonts w:hint="eastAsia" w:eastAsiaTheme="minorEastAsia"/>
                <w:color w:val="auto"/>
                <w:sz w:val="24"/>
              </w:rPr>
              <w:t>②</w:t>
            </w:r>
            <w:r>
              <w:rPr>
                <w:rFonts w:hint="default" w:eastAsiaTheme="minorEastAsia"/>
                <w:color w:val="auto"/>
                <w:sz w:val="24"/>
              </w:rPr>
              <w:t>企业应当建立健全工业固体废物产生、收集、贮存、运输、利用、处置全过程的污染环境防治责任制度，建立一般工业固体废物管理台账，如实记录产生工业固体废物的种类、数量、流向、贮存、利用、处置等信息；注册并登录浙江省固体废物管理信息系统，实时填报工业固体废物产生、转移、利用和处置等数据。</w:t>
            </w:r>
          </w:p>
          <w:p w14:paraId="6B872DA0">
            <w:pPr>
              <w:keepNext w:val="0"/>
              <w:keepLines w:val="0"/>
              <w:suppressLineNumbers w:val="0"/>
              <w:spacing w:before="0" w:beforeAutospacing="0" w:after="0" w:afterAutospacing="0" w:line="360" w:lineRule="auto"/>
              <w:ind w:left="0" w:right="0" w:firstLine="482"/>
              <w:rPr>
                <w:rFonts w:hint="default" w:eastAsiaTheme="minorEastAsia"/>
                <w:color w:val="auto"/>
                <w:sz w:val="24"/>
              </w:rPr>
            </w:pPr>
            <w:r>
              <w:rPr>
                <w:rFonts w:hint="eastAsia" w:eastAsiaTheme="minorEastAsia"/>
                <w:color w:val="auto"/>
                <w:sz w:val="24"/>
              </w:rPr>
              <w:t>③</w:t>
            </w:r>
            <w:r>
              <w:rPr>
                <w:rFonts w:hint="default" w:eastAsiaTheme="minorEastAsia"/>
                <w:color w:val="auto"/>
                <w:sz w:val="24"/>
              </w:rPr>
              <w:t>企业委托他人运输、利用、处置工业固体废物的，应当对受托方的主体资格和技术能力进行核实，依法签订书面合同，在合同中约定污染防治要求。</w:t>
            </w:r>
          </w:p>
          <w:p w14:paraId="1AACDCDA">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eastAsia"/>
                <w:color w:val="auto"/>
                <w:sz w:val="24"/>
              </w:rPr>
              <w:t>（2）危险废物管理要求</w:t>
            </w:r>
          </w:p>
          <w:p w14:paraId="31D58D7C">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eastAsia"/>
                <w:color w:val="auto"/>
                <w:sz w:val="24"/>
              </w:rPr>
              <w:t>①危险废物收集、贮存过程管理要求</w:t>
            </w:r>
          </w:p>
          <w:p w14:paraId="635D17BA">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default"/>
                <w:color w:val="auto"/>
                <w:sz w:val="24"/>
              </w:rPr>
              <w:t>危险废物要根据其成分，用符合国家标准的专门容器分类收集。装运危险废物的容器应根据危险废物的不同特性而设计，不易破损、变形、老化，能有效防止渗漏、扩散。装有危险废物的容器必须贴有标签，在标签上详细</w:t>
            </w:r>
            <w:r>
              <w:rPr>
                <w:rFonts w:hint="eastAsia"/>
                <w:color w:val="auto"/>
                <w:sz w:val="24"/>
                <w:lang w:eastAsia="zh-CN"/>
              </w:rPr>
              <w:t>标明</w:t>
            </w:r>
            <w:r>
              <w:rPr>
                <w:rFonts w:hint="default"/>
                <w:color w:val="auto"/>
                <w:sz w:val="24"/>
              </w:rPr>
              <w:t>危险废物的名称、质量、成分、特性以及发生泄漏、扩散、污染事故时的应急措施和补救方法。</w:t>
            </w:r>
          </w:p>
          <w:p w14:paraId="333C843A">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default"/>
                <w:color w:val="auto"/>
                <w:sz w:val="24"/>
              </w:rPr>
              <w:t>项目危废产生点至危废库之间的转运均在厂区内完成，各类危险废物在产生点及时收集后，采用密封桶或袋进行包装，并转运至危废仓库。危废仓库内按规范设置渗滤液收集沟和集液槽，库房地坪采取必要的防渗、防腐措施。</w:t>
            </w:r>
          </w:p>
          <w:p w14:paraId="6401B1ED">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eastAsia"/>
                <w:color w:val="auto"/>
                <w:sz w:val="24"/>
              </w:rPr>
              <w:t>②危险废物委托处置过程管理要求</w:t>
            </w:r>
          </w:p>
          <w:p w14:paraId="72A6BF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olor w:val="auto"/>
                <w:sz w:val="24"/>
              </w:rPr>
            </w:pPr>
            <w:r>
              <w:rPr>
                <w:rFonts w:hint="eastAsia"/>
                <w:color w:val="auto"/>
                <w:sz w:val="24"/>
              </w:rPr>
              <w:t>根据《国家危险废物名录(202</w:t>
            </w:r>
            <w:r>
              <w:rPr>
                <w:rFonts w:hint="eastAsia" w:ascii="Times New Roman" w:eastAsia="宋体"/>
                <w:color w:val="auto"/>
                <w:sz w:val="24"/>
                <w:lang w:val="en-US" w:eastAsia="zh-CN"/>
              </w:rPr>
              <w:t>5</w:t>
            </w:r>
            <w:r>
              <w:rPr>
                <w:rFonts w:hint="eastAsia"/>
                <w:color w:val="auto"/>
                <w:sz w:val="24"/>
              </w:rPr>
              <w:t>年本)》，项目产生的废包装桶、</w:t>
            </w:r>
            <w:r>
              <w:rPr>
                <w:rFonts w:hint="eastAsia"/>
                <w:color w:val="auto"/>
                <w:sz w:val="24"/>
                <w:lang w:val="en-US" w:eastAsia="zh-CN"/>
              </w:rPr>
              <w:t>沾润滑油的</w:t>
            </w:r>
            <w:r>
              <w:rPr>
                <w:rFonts w:hint="eastAsia"/>
                <w:color w:val="auto"/>
                <w:sz w:val="24"/>
              </w:rPr>
              <w:t>废</w:t>
            </w:r>
            <w:r>
              <w:rPr>
                <w:rFonts w:hint="eastAsia"/>
                <w:color w:val="auto"/>
                <w:sz w:val="24"/>
                <w:lang w:val="en-US" w:eastAsia="zh-CN"/>
              </w:rPr>
              <w:t>手套</w:t>
            </w:r>
            <w:r>
              <w:rPr>
                <w:rFonts w:hint="eastAsia"/>
                <w:color w:val="auto"/>
                <w:sz w:val="24"/>
              </w:rPr>
              <w:t>均</w:t>
            </w:r>
            <w:r>
              <w:rPr>
                <w:rFonts w:hint="eastAsia"/>
                <w:color w:val="auto"/>
                <w:sz w:val="24"/>
                <w:lang w:eastAsia="zh-CN"/>
              </w:rPr>
              <w:t>属于</w:t>
            </w:r>
            <w:r>
              <w:rPr>
                <w:rFonts w:hint="eastAsia"/>
                <w:color w:val="auto"/>
                <w:sz w:val="24"/>
              </w:rPr>
              <w:t>危险废物，企业委托有危废处置资质的单位进行处置。</w:t>
            </w:r>
          </w:p>
          <w:p w14:paraId="484DF531">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eastAsia"/>
                <w:color w:val="auto"/>
                <w:sz w:val="24"/>
              </w:rPr>
              <w:t>根据</w:t>
            </w:r>
            <w:r>
              <w:rPr>
                <w:rFonts w:hint="default"/>
                <w:color w:val="auto"/>
                <w:sz w:val="24"/>
              </w:rPr>
              <w:t>《危险废物</w:t>
            </w:r>
            <w:r>
              <w:rPr>
                <w:rFonts w:hint="eastAsia"/>
                <w:color w:val="auto"/>
                <w:sz w:val="24"/>
              </w:rPr>
              <w:t>转移管理</w:t>
            </w:r>
            <w:r>
              <w:rPr>
                <w:rFonts w:hint="default"/>
                <w:color w:val="auto"/>
                <w:sz w:val="24"/>
              </w:rPr>
              <w:t>办法》（</w:t>
            </w:r>
            <w:r>
              <w:rPr>
                <w:rFonts w:hint="eastAsia"/>
                <w:color w:val="auto"/>
                <w:sz w:val="24"/>
              </w:rPr>
              <w:t>部令23号）</w:t>
            </w:r>
            <w:r>
              <w:rPr>
                <w:rFonts w:hint="default"/>
                <w:color w:val="auto"/>
                <w:sz w:val="24"/>
              </w:rPr>
              <w:t>规定</w:t>
            </w:r>
            <w:r>
              <w:rPr>
                <w:rFonts w:hint="eastAsia"/>
                <w:color w:val="auto"/>
                <w:sz w:val="24"/>
              </w:rPr>
              <w:t>，对于危险废物的转移，应当通过国家危险废物信息管理系统填写、运行危险废物电子转移联单，并依照国家有关规定公开危险废物转移相关污染环境防治信息</w:t>
            </w:r>
            <w:r>
              <w:rPr>
                <w:rFonts w:hint="default"/>
                <w:color w:val="auto"/>
                <w:sz w:val="24"/>
              </w:rPr>
              <w:t>。</w:t>
            </w:r>
            <w:r>
              <w:rPr>
                <w:rFonts w:hint="eastAsia"/>
                <w:color w:val="auto"/>
                <w:sz w:val="24"/>
              </w:rPr>
              <w:t>危险废物移出人、危险废物承运人、危险废物</w:t>
            </w:r>
            <w:r>
              <w:rPr>
                <w:rFonts w:hint="eastAsia"/>
                <w:color w:val="auto"/>
                <w:sz w:val="24"/>
                <w:lang w:eastAsia="zh-CN"/>
              </w:rPr>
              <w:t>接收</w:t>
            </w:r>
            <w:r>
              <w:rPr>
                <w:rFonts w:hint="eastAsia"/>
                <w:color w:val="auto"/>
                <w:sz w:val="24"/>
              </w:rPr>
              <w:t>人在危险废物转移过程中应当采取防扬散、防流失、防渗漏或者其他防止污染环境的措施，不得擅自倾倒、堆放、丢弃、遗撒危险废物，并对所造成的</w:t>
            </w:r>
            <w:r>
              <w:rPr>
                <w:rFonts w:hint="eastAsia"/>
                <w:color w:val="auto"/>
                <w:sz w:val="24"/>
                <w:lang w:eastAsia="zh-CN"/>
              </w:rPr>
              <w:t>生态环境污染</w:t>
            </w:r>
            <w:r>
              <w:rPr>
                <w:rFonts w:hint="eastAsia"/>
                <w:color w:val="auto"/>
                <w:sz w:val="24"/>
              </w:rPr>
              <w:t>及生态破坏依法承担责任；建立危险废物管理台账，对转移的危险废物进行计量称重，如实记录、妥善保管转移危险废物的种类、重量（数量）和</w:t>
            </w:r>
            <w:r>
              <w:rPr>
                <w:rFonts w:hint="eastAsia"/>
                <w:color w:val="auto"/>
                <w:sz w:val="24"/>
                <w:lang w:eastAsia="zh-CN"/>
              </w:rPr>
              <w:t>接收</w:t>
            </w:r>
            <w:r>
              <w:rPr>
                <w:rFonts w:hint="eastAsia"/>
                <w:color w:val="auto"/>
                <w:sz w:val="24"/>
              </w:rPr>
              <w:t>人等相关信息；填写、运行危险废物转移联单，在危险废物转移联单中如实填写移出人、承运人、</w:t>
            </w:r>
            <w:r>
              <w:rPr>
                <w:rFonts w:hint="eastAsia"/>
                <w:color w:val="auto"/>
                <w:sz w:val="24"/>
                <w:lang w:eastAsia="zh-CN"/>
              </w:rPr>
              <w:t>接收</w:t>
            </w:r>
            <w:r>
              <w:rPr>
                <w:rFonts w:hint="eastAsia"/>
                <w:color w:val="auto"/>
                <w:sz w:val="24"/>
              </w:rPr>
              <w:t>人信息，转移危险废物的种类、重量（数量）、危险特性等信息，以及</w:t>
            </w:r>
            <w:r>
              <w:rPr>
                <w:rFonts w:hint="eastAsia"/>
                <w:color w:val="auto"/>
                <w:sz w:val="24"/>
                <w:lang w:eastAsia="zh-CN"/>
              </w:rPr>
              <w:t>突发生态环境事件</w:t>
            </w:r>
            <w:r>
              <w:rPr>
                <w:rFonts w:hint="eastAsia"/>
                <w:color w:val="auto"/>
                <w:sz w:val="24"/>
              </w:rPr>
              <w:t>的防范措施等；及时核实</w:t>
            </w:r>
            <w:r>
              <w:rPr>
                <w:rFonts w:hint="eastAsia"/>
                <w:color w:val="auto"/>
                <w:sz w:val="24"/>
                <w:lang w:eastAsia="zh-CN"/>
              </w:rPr>
              <w:t>接收</w:t>
            </w:r>
            <w:r>
              <w:rPr>
                <w:rFonts w:hint="eastAsia"/>
                <w:color w:val="auto"/>
                <w:sz w:val="24"/>
              </w:rPr>
              <w:t>人贮存、利用或者处置相关危险废物情况；禁止将危险废物以副产品等名义提供或者委托给无危险废物经营许可证的单位或者其他生产经营者从事收集、贮存、利用、处置活动。</w:t>
            </w:r>
          </w:p>
          <w:p w14:paraId="5AAD2A2B">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eastAsia"/>
                <w:color w:val="auto"/>
                <w:sz w:val="24"/>
              </w:rPr>
              <w:t>③危险废物其他管理要求</w:t>
            </w:r>
          </w:p>
          <w:p w14:paraId="0D6C4AFF">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eastAsia"/>
                <w:color w:val="auto"/>
                <w:sz w:val="24"/>
              </w:rPr>
              <w:t>要求企业履行申报的登记制度、建立危废管理台账制度，每种危废一本；及时登记各种危废的产生、转移、处置情况。登记资料至少保存5年。</w:t>
            </w:r>
          </w:p>
          <w:p w14:paraId="1E5BCF0D">
            <w:pPr>
              <w:keepNext w:val="0"/>
              <w:keepLines w:val="0"/>
              <w:suppressLineNumbers w:val="0"/>
              <w:spacing w:before="0" w:beforeAutospacing="0" w:after="0" w:afterAutospacing="0" w:line="360" w:lineRule="auto"/>
              <w:ind w:left="0" w:right="0" w:firstLine="480" w:firstLineChars="200"/>
              <w:rPr>
                <w:rFonts w:hint="default"/>
                <w:color w:val="auto"/>
                <w:sz w:val="24"/>
              </w:rPr>
            </w:pPr>
            <w:r>
              <w:rPr>
                <w:rFonts w:hint="eastAsia"/>
                <w:color w:val="auto"/>
                <w:sz w:val="24"/>
              </w:rPr>
              <w:t>危险废物的容器和包装物须设置符合规范的危废标签，危险废物贮存场所须设置危险废物警示标志；对操作工人进行安全操作和废弃物处理方面的培训，推行培训上岗制度。</w:t>
            </w:r>
          </w:p>
          <w:p w14:paraId="2954D7CB">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default"/>
                <w:color w:val="auto"/>
                <w:sz w:val="24"/>
              </w:rPr>
              <w:t>综上所述，本项目各类固体废物处置符合国家技术政策及相关的环保要求，最终均可得到有效处置，因此总体上项目废物处置对环境的影响可以接受。</w:t>
            </w:r>
          </w:p>
          <w:p w14:paraId="5269A8E0">
            <w:pPr>
              <w:keepNext w:val="0"/>
              <w:keepLines w:val="0"/>
              <w:suppressLineNumbers w:val="0"/>
              <w:adjustRightInd w:val="0"/>
              <w:snapToGrid w:val="0"/>
              <w:spacing w:before="0" w:beforeAutospacing="0" w:after="0" w:afterAutospacing="0" w:line="360" w:lineRule="auto"/>
              <w:ind w:left="0" w:right="0"/>
              <w:rPr>
                <w:rFonts w:hint="default" w:eastAsiaTheme="minorEastAsia"/>
                <w:bCs/>
                <w:color w:val="auto"/>
                <w:sz w:val="24"/>
              </w:rPr>
            </w:pPr>
            <w:r>
              <w:rPr>
                <w:rFonts w:hint="default" w:eastAsiaTheme="minorEastAsia"/>
                <w:b/>
                <w:bCs/>
                <w:color w:val="auto"/>
                <w:sz w:val="24"/>
              </w:rPr>
              <w:t>4.2.5土壤、地下水</w:t>
            </w:r>
          </w:p>
          <w:p w14:paraId="0E7CC6C7">
            <w:pPr>
              <w:keepNext w:val="0"/>
              <w:keepLines w:val="0"/>
              <w:suppressLineNumbers w:val="0"/>
              <w:adjustRightInd w:val="0"/>
              <w:snapToGrid w:val="0"/>
              <w:spacing w:before="0" w:beforeAutospacing="0" w:after="0" w:afterAutospacing="0" w:line="360" w:lineRule="auto"/>
              <w:ind w:left="0" w:right="0" w:firstLine="482" w:firstLineChars="200"/>
              <w:rPr>
                <w:rFonts w:hint="default" w:eastAsiaTheme="minorEastAsia"/>
                <w:bCs/>
                <w:color w:val="auto"/>
                <w:sz w:val="24"/>
              </w:rPr>
            </w:pPr>
            <w:r>
              <w:rPr>
                <w:rFonts w:hint="default" w:eastAsiaTheme="minorEastAsia"/>
                <w:b/>
                <w:bCs/>
                <w:color w:val="auto"/>
                <w:sz w:val="24"/>
              </w:rPr>
              <w:t>1、地下水、土壤污染途径分析</w:t>
            </w:r>
          </w:p>
          <w:p w14:paraId="08D6CAF8">
            <w:pPr>
              <w:keepNext w:val="0"/>
              <w:keepLines w:val="0"/>
              <w:suppressLineNumbers w:val="0"/>
              <w:adjustRightInd w:val="0"/>
              <w:snapToGrid w:val="0"/>
              <w:spacing w:before="0" w:beforeAutospacing="0" w:after="0" w:afterAutospacing="0" w:line="360" w:lineRule="auto"/>
              <w:ind w:left="0" w:right="0" w:firstLine="480" w:firstLineChars="200"/>
              <w:rPr>
                <w:rFonts w:hint="default" w:eastAsiaTheme="minorEastAsia"/>
                <w:bCs/>
                <w:color w:val="auto"/>
                <w:sz w:val="24"/>
              </w:rPr>
            </w:pPr>
            <w:r>
              <w:rPr>
                <w:rFonts w:hint="default" w:eastAsiaTheme="minorEastAsia"/>
                <w:bCs/>
                <w:color w:val="auto"/>
                <w:sz w:val="24"/>
              </w:rPr>
              <w:t>根据工程分析，本项目</w:t>
            </w:r>
            <w:r>
              <w:rPr>
                <w:rFonts w:hint="eastAsia" w:eastAsiaTheme="minorEastAsia"/>
                <w:bCs/>
                <w:color w:val="auto"/>
                <w:sz w:val="24"/>
              </w:rPr>
              <w:t>生产</w:t>
            </w:r>
            <w:r>
              <w:rPr>
                <w:rFonts w:hint="default" w:eastAsiaTheme="minorEastAsia"/>
                <w:bCs/>
                <w:color w:val="auto"/>
                <w:sz w:val="24"/>
              </w:rPr>
              <w:t>主要采用</w:t>
            </w:r>
            <w:r>
              <w:rPr>
                <w:rFonts w:hint="eastAsia" w:eastAsiaTheme="minorEastAsia"/>
                <w:bCs/>
                <w:sz w:val="24"/>
              </w:rPr>
              <w:t>机加工、焊接</w:t>
            </w:r>
            <w:r>
              <w:rPr>
                <w:rFonts w:hint="eastAsia" w:eastAsiaTheme="minorEastAsia"/>
                <w:bCs/>
                <w:sz w:val="24"/>
                <w:lang w:eastAsia="zh-CN"/>
              </w:rPr>
              <w:t>、</w:t>
            </w:r>
            <w:r>
              <w:rPr>
                <w:rFonts w:hint="eastAsia" w:eastAsiaTheme="minorEastAsia"/>
                <w:bCs/>
                <w:sz w:val="24"/>
                <w:lang w:val="en-US" w:eastAsia="zh-CN"/>
              </w:rPr>
              <w:t>抛光</w:t>
            </w:r>
            <w:r>
              <w:rPr>
                <w:rFonts w:hint="eastAsia" w:eastAsiaTheme="minorEastAsia"/>
                <w:bCs/>
                <w:color w:val="auto"/>
                <w:sz w:val="24"/>
              </w:rPr>
              <w:t>等工序</w:t>
            </w:r>
            <w:r>
              <w:rPr>
                <w:rFonts w:hint="default" w:eastAsiaTheme="minorEastAsia"/>
                <w:bCs/>
                <w:color w:val="auto"/>
                <w:sz w:val="24"/>
              </w:rPr>
              <w:t>，生产过程不涉及重金属、持久性难降解挥发性有机物，废气主要为</w:t>
            </w:r>
            <w:r>
              <w:rPr>
                <w:rFonts w:hint="eastAsia" w:eastAsiaTheme="minorEastAsia"/>
                <w:bCs/>
                <w:color w:val="auto"/>
                <w:sz w:val="24"/>
                <w:lang w:val="en-US" w:eastAsia="zh-CN"/>
              </w:rPr>
              <w:t>颗粒物</w:t>
            </w:r>
            <w:r>
              <w:rPr>
                <w:rFonts w:hint="default" w:eastAsiaTheme="minorEastAsia"/>
                <w:bCs/>
                <w:color w:val="auto"/>
                <w:sz w:val="24"/>
              </w:rPr>
              <w:t>，各污染物排放量较小，且经收集处理后可达标排放，因此不考虑大气污染物沉降污染。</w:t>
            </w:r>
          </w:p>
          <w:p w14:paraId="6BDAC9B3">
            <w:pPr>
              <w:keepNext w:val="0"/>
              <w:keepLines w:val="0"/>
              <w:suppressLineNumbers w:val="0"/>
              <w:adjustRightInd w:val="0"/>
              <w:snapToGrid w:val="0"/>
              <w:spacing w:before="0" w:beforeAutospacing="0" w:after="0" w:afterAutospacing="0" w:line="360" w:lineRule="auto"/>
              <w:ind w:left="0" w:right="0" w:firstLine="480" w:firstLineChars="200"/>
              <w:rPr>
                <w:rFonts w:hint="default" w:eastAsiaTheme="minorEastAsia"/>
                <w:bCs/>
                <w:color w:val="auto"/>
                <w:sz w:val="24"/>
              </w:rPr>
            </w:pPr>
            <w:r>
              <w:rPr>
                <w:rFonts w:hint="eastAsia" w:eastAsiaTheme="minorEastAsia"/>
                <w:bCs/>
                <w:color w:val="auto"/>
                <w:sz w:val="24"/>
              </w:rPr>
              <w:t>本项目涉及的危险废物</w:t>
            </w:r>
            <w:r>
              <w:rPr>
                <w:rFonts w:hint="eastAsia" w:eastAsiaTheme="minorEastAsia"/>
                <w:bCs/>
                <w:color w:val="auto"/>
                <w:sz w:val="24"/>
                <w:lang w:val="en-US" w:eastAsia="zh-CN"/>
              </w:rPr>
              <w:t>废包装桶和沾润滑油的手套均</w:t>
            </w:r>
            <w:r>
              <w:rPr>
                <w:rFonts w:hint="eastAsia" w:eastAsiaTheme="minorEastAsia"/>
                <w:bCs/>
                <w:color w:val="auto"/>
                <w:sz w:val="24"/>
              </w:rPr>
              <w:t>为</w:t>
            </w:r>
            <w:r>
              <w:rPr>
                <w:rFonts w:hint="eastAsia" w:eastAsiaTheme="minorEastAsia"/>
                <w:bCs/>
                <w:color w:val="auto"/>
                <w:sz w:val="24"/>
                <w:lang w:val="en-US" w:eastAsia="zh-CN"/>
              </w:rPr>
              <w:t>固</w:t>
            </w:r>
            <w:r>
              <w:rPr>
                <w:rFonts w:hint="eastAsia" w:eastAsiaTheme="minorEastAsia"/>
                <w:bCs/>
                <w:color w:val="auto"/>
                <w:sz w:val="24"/>
              </w:rPr>
              <w:t>态，</w:t>
            </w:r>
            <w:r>
              <w:rPr>
                <w:rFonts w:hint="eastAsia" w:eastAsiaTheme="minorEastAsia"/>
                <w:bCs/>
                <w:color w:val="auto"/>
                <w:sz w:val="24"/>
                <w:lang w:val="en-US" w:eastAsia="zh-CN"/>
              </w:rPr>
              <w:t>不会</w:t>
            </w:r>
            <w:r>
              <w:rPr>
                <w:rFonts w:hint="eastAsia" w:eastAsiaTheme="minorEastAsia"/>
                <w:bCs/>
                <w:color w:val="auto"/>
                <w:sz w:val="24"/>
              </w:rPr>
              <w:t>进入土壤和地下水对其产生影响。</w:t>
            </w:r>
          </w:p>
          <w:p w14:paraId="19A860AF">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Theme="minorEastAsia"/>
                <w:bCs/>
                <w:color w:val="auto"/>
                <w:sz w:val="24"/>
                <w:lang w:val="en-US" w:eastAsia="zh-CN"/>
              </w:rPr>
            </w:pPr>
            <w:r>
              <w:rPr>
                <w:rFonts w:hint="default" w:eastAsiaTheme="minorEastAsia"/>
                <w:bCs/>
                <w:color w:val="auto"/>
                <w:sz w:val="24"/>
              </w:rPr>
              <w:t>综上所述，本项目对区域土壤、地下水环境无明显污染途径，基本不会对土壤和地下水造成污染。</w:t>
            </w:r>
          </w:p>
          <w:p w14:paraId="3409187D">
            <w:pPr>
              <w:keepNext w:val="0"/>
              <w:keepLines w:val="0"/>
              <w:suppressLineNumbers w:val="0"/>
              <w:adjustRightInd w:val="0"/>
              <w:snapToGrid w:val="0"/>
              <w:spacing w:before="0" w:beforeAutospacing="0" w:after="0" w:afterAutospacing="0" w:line="360" w:lineRule="auto"/>
              <w:ind w:left="0" w:right="0" w:firstLine="482" w:firstLineChars="200"/>
              <w:rPr>
                <w:rFonts w:hint="default" w:eastAsiaTheme="minorEastAsia"/>
                <w:b/>
                <w:bCs/>
                <w:color w:val="auto"/>
                <w:sz w:val="24"/>
              </w:rPr>
            </w:pPr>
            <w:r>
              <w:rPr>
                <w:rFonts w:hint="default" w:eastAsiaTheme="minorEastAsia"/>
                <w:b/>
                <w:bCs/>
                <w:color w:val="auto"/>
                <w:sz w:val="24"/>
              </w:rPr>
              <w:t>2、污染防治措施</w:t>
            </w:r>
          </w:p>
          <w:p w14:paraId="7F156DC1">
            <w:pPr>
              <w:keepNext w:val="0"/>
              <w:keepLines w:val="0"/>
              <w:suppressLineNumbers w:val="0"/>
              <w:adjustRightInd w:val="0"/>
              <w:snapToGrid w:val="0"/>
              <w:spacing w:before="0" w:beforeAutospacing="0" w:after="0" w:afterAutospacing="0" w:line="360" w:lineRule="auto"/>
              <w:ind w:left="0" w:right="0" w:firstLine="480" w:firstLineChars="200"/>
              <w:rPr>
                <w:rFonts w:hint="default"/>
                <w:bCs/>
                <w:color w:val="auto"/>
                <w:sz w:val="24"/>
              </w:rPr>
            </w:pPr>
            <w:r>
              <w:rPr>
                <w:rFonts w:hint="default"/>
                <w:bCs/>
                <w:color w:val="auto"/>
                <w:sz w:val="24"/>
              </w:rPr>
              <w:t>本次环评从环境管理角度，要求建设单位在项目营运期充分重视其自身环保行为，从源头控制、过程防控等方面加强对土壤、地下水环境的保护。</w:t>
            </w:r>
          </w:p>
          <w:p w14:paraId="57C2ABDA">
            <w:pPr>
              <w:keepNext w:val="0"/>
              <w:keepLines w:val="0"/>
              <w:suppressLineNumbers w:val="0"/>
              <w:adjustRightInd w:val="0"/>
              <w:snapToGrid w:val="0"/>
              <w:spacing w:before="0" w:beforeAutospacing="0" w:after="0" w:afterAutospacing="0" w:line="360" w:lineRule="auto"/>
              <w:ind w:left="0" w:right="0" w:firstLine="480" w:firstLineChars="200"/>
              <w:rPr>
                <w:rFonts w:hint="default"/>
                <w:bCs/>
                <w:color w:val="auto"/>
                <w:sz w:val="24"/>
              </w:rPr>
            </w:pPr>
            <w:r>
              <w:rPr>
                <w:rFonts w:hint="default"/>
                <w:bCs/>
                <w:color w:val="auto"/>
                <w:sz w:val="24"/>
              </w:rPr>
              <w:t>（1）源头控制</w:t>
            </w:r>
          </w:p>
          <w:p w14:paraId="08DCE9B9">
            <w:pPr>
              <w:keepNext w:val="0"/>
              <w:keepLines w:val="0"/>
              <w:suppressLineNumbers w:val="0"/>
              <w:adjustRightInd w:val="0"/>
              <w:snapToGrid w:val="0"/>
              <w:spacing w:before="0" w:beforeAutospacing="0" w:after="0" w:afterAutospacing="0" w:line="360" w:lineRule="auto"/>
              <w:ind w:left="0" w:right="0" w:firstLine="480" w:firstLineChars="200"/>
              <w:rPr>
                <w:rFonts w:hint="default"/>
                <w:bCs/>
                <w:color w:val="auto"/>
                <w:sz w:val="24"/>
              </w:rPr>
            </w:pPr>
            <w:r>
              <w:rPr>
                <w:rFonts w:hint="eastAsia"/>
                <w:bCs/>
                <w:color w:val="auto"/>
                <w:sz w:val="24"/>
              </w:rPr>
              <w:t>日常</w:t>
            </w:r>
            <w:r>
              <w:rPr>
                <w:rFonts w:hint="default"/>
                <w:bCs/>
                <w:color w:val="auto"/>
                <w:sz w:val="24"/>
              </w:rPr>
              <w:t>营运过程</w:t>
            </w:r>
            <w:r>
              <w:rPr>
                <w:rFonts w:hint="eastAsia"/>
                <w:bCs/>
                <w:color w:val="auto"/>
                <w:sz w:val="24"/>
              </w:rPr>
              <w:t>中</w:t>
            </w:r>
            <w:r>
              <w:rPr>
                <w:rFonts w:hint="default"/>
                <w:bCs/>
                <w:color w:val="auto"/>
                <w:sz w:val="24"/>
              </w:rPr>
              <w:t>应注意</w:t>
            </w:r>
            <w:r>
              <w:rPr>
                <w:rFonts w:hint="eastAsia"/>
                <w:bCs/>
                <w:color w:val="auto"/>
                <w:sz w:val="24"/>
              </w:rPr>
              <w:t>原料</w:t>
            </w:r>
            <w:r>
              <w:rPr>
                <w:rFonts w:hint="default"/>
                <w:bCs/>
                <w:color w:val="auto"/>
                <w:sz w:val="24"/>
              </w:rPr>
              <w:t>、危险废物等包装的完好性和密封性，降低其转运、贮存过</w:t>
            </w:r>
            <w:r>
              <w:rPr>
                <w:rFonts w:hint="eastAsia"/>
                <w:bCs/>
                <w:color w:val="auto"/>
                <w:sz w:val="24"/>
                <w:lang w:eastAsia="zh-CN"/>
              </w:rPr>
              <w:t>程中</w:t>
            </w:r>
            <w:r>
              <w:rPr>
                <w:rFonts w:hint="default"/>
                <w:bCs/>
                <w:color w:val="auto"/>
                <w:sz w:val="24"/>
              </w:rPr>
              <w:t>发生泄漏的隐患。</w:t>
            </w:r>
          </w:p>
          <w:p w14:paraId="3E2F66C2">
            <w:pPr>
              <w:keepNext w:val="0"/>
              <w:keepLines w:val="0"/>
              <w:suppressLineNumbers w:val="0"/>
              <w:adjustRightInd w:val="0"/>
              <w:snapToGrid w:val="0"/>
              <w:spacing w:before="0" w:beforeAutospacing="0" w:after="0" w:afterAutospacing="0" w:line="360" w:lineRule="auto"/>
              <w:ind w:left="0" w:right="0" w:firstLine="480" w:firstLineChars="200"/>
              <w:rPr>
                <w:rFonts w:hint="default"/>
                <w:bCs/>
                <w:color w:val="auto"/>
                <w:sz w:val="24"/>
              </w:rPr>
            </w:pPr>
            <w:r>
              <w:rPr>
                <w:rFonts w:hint="default"/>
                <w:bCs/>
                <w:color w:val="auto"/>
                <w:sz w:val="24"/>
              </w:rPr>
              <w:t>（2）过程防控</w:t>
            </w:r>
          </w:p>
          <w:p w14:paraId="1540B741">
            <w:pPr>
              <w:keepNext w:val="0"/>
              <w:keepLines w:val="0"/>
              <w:suppressLineNumbers w:val="0"/>
              <w:adjustRightInd w:val="0"/>
              <w:snapToGrid w:val="0"/>
              <w:spacing w:before="0" w:beforeAutospacing="0" w:after="0" w:afterAutospacing="0" w:line="360" w:lineRule="auto"/>
              <w:ind w:left="0" w:right="0" w:firstLine="480" w:firstLineChars="200"/>
              <w:rPr>
                <w:rFonts w:hint="default"/>
                <w:bCs/>
                <w:color w:val="auto"/>
                <w:sz w:val="24"/>
              </w:rPr>
            </w:pPr>
            <w:r>
              <w:rPr>
                <w:rFonts w:hint="eastAsia"/>
                <w:bCs/>
                <w:color w:val="auto"/>
                <w:sz w:val="24"/>
              </w:rPr>
              <w:t>整个厂区地面进行硬化处理，按照下表防渗标准要求设置防渗区，建立防渗设施的检漏系统，防止污染物的跑、冒、滴、漏，将污染物泄漏的</w:t>
            </w:r>
            <w:r>
              <w:rPr>
                <w:rFonts w:hint="eastAsia"/>
                <w:bCs/>
                <w:color w:val="auto"/>
                <w:sz w:val="24"/>
                <w:lang w:eastAsia="zh-CN"/>
              </w:rPr>
              <w:t>生态环境风险</w:t>
            </w:r>
            <w:r>
              <w:rPr>
                <w:rFonts w:hint="eastAsia"/>
                <w:bCs/>
                <w:color w:val="auto"/>
                <w:sz w:val="24"/>
              </w:rPr>
              <w:t>事故降到最低限度。</w:t>
            </w:r>
          </w:p>
          <w:p w14:paraId="1B012896">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表4-1</w:t>
            </w:r>
            <w:r>
              <w:rPr>
                <w:rFonts w:hint="eastAsia" w:cs="Times New Roman" w:eastAsiaTheme="minorEastAsia"/>
                <w:b/>
                <w:bCs/>
                <w:kern w:val="2"/>
                <w:sz w:val="24"/>
                <w:szCs w:val="24"/>
                <w:lang w:val="en-US" w:eastAsia="zh-CN" w:bidi="ar-SA"/>
              </w:rPr>
              <w:t>8</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项目厂区内部分区防控措施一览表</w:t>
            </w:r>
          </w:p>
          <w:tbl>
            <w:tblPr>
              <w:tblStyle w:val="88"/>
              <w:tblW w:w="8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
            <w:tblGrid>
              <w:gridCol w:w="1533"/>
              <w:gridCol w:w="2348"/>
              <w:gridCol w:w="4731"/>
            </w:tblGrid>
            <w:tr w14:paraId="7DE2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283" w:hRule="atLeast"/>
                <w:jc w:val="center"/>
              </w:trPr>
              <w:tc>
                <w:tcPr>
                  <w:tcW w:w="1533" w:type="dxa"/>
                  <w:vAlign w:val="center"/>
                </w:tcPr>
                <w:p w14:paraId="5FDEEF7F">
                  <w:pPr>
                    <w:keepNext w:val="0"/>
                    <w:keepLines w:val="0"/>
                    <w:suppressLineNumbers w:val="0"/>
                    <w:spacing w:before="0" w:beforeAutospacing="0" w:after="0" w:afterAutospacing="0"/>
                    <w:ind w:left="0" w:right="0"/>
                    <w:jc w:val="center"/>
                    <w:rPr>
                      <w:rFonts w:hint="default"/>
                      <w:color w:val="auto"/>
                      <w:szCs w:val="21"/>
                    </w:rPr>
                  </w:pPr>
                  <w:r>
                    <w:rPr>
                      <w:rFonts w:hint="default" w:ascii="宋体" w:hAnsi="宋体"/>
                      <w:color w:val="auto"/>
                      <w:szCs w:val="21"/>
                    </w:rPr>
                    <w:t>防渗分区</w:t>
                  </w:r>
                </w:p>
              </w:tc>
              <w:tc>
                <w:tcPr>
                  <w:tcW w:w="2348" w:type="dxa"/>
                  <w:vAlign w:val="center"/>
                </w:tcPr>
                <w:p w14:paraId="11CAAB2B">
                  <w:pPr>
                    <w:keepNext w:val="0"/>
                    <w:keepLines w:val="0"/>
                    <w:suppressLineNumbers w:val="0"/>
                    <w:spacing w:before="0" w:beforeAutospacing="0" w:after="0" w:afterAutospacing="0"/>
                    <w:ind w:left="0" w:right="0"/>
                    <w:jc w:val="center"/>
                    <w:rPr>
                      <w:rFonts w:hint="default"/>
                      <w:color w:val="auto"/>
                      <w:szCs w:val="21"/>
                    </w:rPr>
                  </w:pPr>
                  <w:r>
                    <w:rPr>
                      <w:rFonts w:hint="default" w:ascii="宋体" w:hAnsi="宋体"/>
                      <w:color w:val="auto"/>
                      <w:szCs w:val="21"/>
                    </w:rPr>
                    <w:t>厂内分区</w:t>
                  </w:r>
                </w:p>
              </w:tc>
              <w:tc>
                <w:tcPr>
                  <w:tcW w:w="4731" w:type="dxa"/>
                  <w:vAlign w:val="center"/>
                </w:tcPr>
                <w:p w14:paraId="2467E44F">
                  <w:pPr>
                    <w:keepNext w:val="0"/>
                    <w:keepLines w:val="0"/>
                    <w:suppressLineNumbers w:val="0"/>
                    <w:spacing w:before="0" w:beforeAutospacing="0" w:after="0" w:afterAutospacing="0"/>
                    <w:ind w:left="0" w:right="0"/>
                    <w:jc w:val="center"/>
                    <w:rPr>
                      <w:rFonts w:hint="default"/>
                      <w:color w:val="auto"/>
                      <w:szCs w:val="21"/>
                    </w:rPr>
                  </w:pPr>
                  <w:r>
                    <w:rPr>
                      <w:rFonts w:hint="default" w:ascii="宋体" w:hAnsi="宋体"/>
                      <w:color w:val="auto"/>
                      <w:szCs w:val="21"/>
                    </w:rPr>
                    <w:t>防渗等级</w:t>
                  </w:r>
                </w:p>
              </w:tc>
            </w:tr>
            <w:tr w14:paraId="153C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283" w:hRule="atLeast"/>
                <w:jc w:val="center"/>
              </w:trPr>
              <w:tc>
                <w:tcPr>
                  <w:tcW w:w="1533" w:type="dxa"/>
                  <w:vAlign w:val="center"/>
                </w:tcPr>
                <w:p w14:paraId="4A42390A">
                  <w:pPr>
                    <w:keepNext w:val="0"/>
                    <w:keepLines w:val="0"/>
                    <w:widowControl w:val="0"/>
                    <w:suppressLineNumbers w:val="0"/>
                    <w:spacing w:before="0" w:beforeAutospacing="0" w:after="0" w:afterAutospacing="0"/>
                    <w:ind w:left="0" w:leftChars="0" w:right="0" w:rightChars="0"/>
                    <w:jc w:val="center"/>
                    <w:rPr>
                      <w:rFonts w:hint="default"/>
                      <w:color w:val="auto"/>
                      <w:szCs w:val="21"/>
                    </w:rPr>
                  </w:pPr>
                  <w:r>
                    <w:rPr>
                      <w:rFonts w:hint="eastAsia" w:ascii="宋体" w:hAnsi="宋体" w:eastAsia="宋体" w:cs="宋体"/>
                      <w:kern w:val="2"/>
                      <w:sz w:val="21"/>
                      <w:szCs w:val="21"/>
                      <w:lang w:val="en-US" w:eastAsia="zh-CN" w:bidi="ar"/>
                    </w:rPr>
                    <w:t>重点防渗区</w:t>
                  </w:r>
                </w:p>
              </w:tc>
              <w:tc>
                <w:tcPr>
                  <w:tcW w:w="2348" w:type="dxa"/>
                  <w:vAlign w:val="center"/>
                </w:tcPr>
                <w:p w14:paraId="31937AB6">
                  <w:pPr>
                    <w:keepNext w:val="0"/>
                    <w:keepLines w:val="0"/>
                    <w:widowControl w:val="0"/>
                    <w:suppressLineNumbers w:val="0"/>
                    <w:spacing w:before="0" w:beforeAutospacing="0" w:after="0" w:afterAutospacing="0"/>
                    <w:ind w:left="0" w:leftChars="0" w:right="0" w:rightChars="0"/>
                    <w:jc w:val="center"/>
                    <w:rPr>
                      <w:rFonts w:hint="eastAsia" w:ascii="宋体" w:hAnsi="宋体"/>
                      <w:color w:val="auto"/>
                      <w:szCs w:val="21"/>
                    </w:rPr>
                  </w:pPr>
                  <w:r>
                    <w:rPr>
                      <w:rFonts w:hint="eastAsia" w:ascii="宋体" w:hAnsi="宋体" w:eastAsia="宋体" w:cs="宋体"/>
                      <w:kern w:val="2"/>
                      <w:sz w:val="21"/>
                      <w:szCs w:val="21"/>
                      <w:lang w:val="en-US" w:eastAsia="zh-CN" w:bidi="ar"/>
                    </w:rPr>
                    <w:t>危废仓库等</w:t>
                  </w:r>
                </w:p>
              </w:tc>
              <w:tc>
                <w:tcPr>
                  <w:tcW w:w="4731" w:type="dxa"/>
                  <w:vAlign w:val="center"/>
                </w:tcPr>
                <w:p w14:paraId="0046AD5E">
                  <w:pPr>
                    <w:keepNext w:val="0"/>
                    <w:keepLines w:val="0"/>
                    <w:widowControl/>
                    <w:suppressLineNumbers w:val="0"/>
                    <w:adjustRightInd w:val="0"/>
                    <w:snapToGrid w:val="0"/>
                    <w:spacing w:before="0" w:beforeAutospacing="0" w:after="0" w:afterAutospacing="0"/>
                    <w:ind w:left="0" w:leftChars="0" w:right="0" w:rightChars="0"/>
                    <w:jc w:val="center"/>
                    <w:rPr>
                      <w:rFonts w:hint="default"/>
                      <w:color w:val="auto"/>
                      <w:szCs w:val="21"/>
                    </w:rPr>
                  </w:pPr>
                  <w:r>
                    <w:rPr>
                      <w:rFonts w:hint="eastAsia" w:ascii="宋体" w:hAnsi="宋体" w:eastAsia="宋体" w:cs="宋体"/>
                      <w:kern w:val="2"/>
                      <w:sz w:val="21"/>
                      <w:szCs w:val="21"/>
                      <w:lang w:val="en-US" w:eastAsia="zh-CN" w:bidi="ar"/>
                    </w:rPr>
                    <w:t>等效粘土防渗层</w:t>
                  </w:r>
                  <w:r>
                    <w:rPr>
                      <w:rFonts w:hint="default" w:ascii="Times New Roman" w:hAnsi="Times New Roman" w:eastAsia="宋体" w:cs="Times New Roman"/>
                      <w:kern w:val="2"/>
                      <w:sz w:val="21"/>
                      <w:szCs w:val="21"/>
                      <w:lang w:val="en-US" w:eastAsia="zh-CN" w:bidi="ar"/>
                    </w:rPr>
                    <w:t>Mb≥6.0m</w:t>
                  </w:r>
                  <w:r>
                    <w:rPr>
                      <w:rFonts w:hint="eastAsia" w:ascii="宋体" w:hAnsi="宋体" w:eastAsia="宋体" w:cs="宋体"/>
                      <w:kern w:val="2"/>
                      <w:sz w:val="21"/>
                      <w:szCs w:val="21"/>
                      <w:lang w:val="en-US" w:eastAsia="zh-CN" w:bidi="ar"/>
                    </w:rPr>
                    <w:t>，</w:t>
                  </w:r>
                  <w:r>
                    <w:rPr>
                      <w:rFonts w:hint="default" w:ascii="Times New Roman" w:hAnsi="Times New Roman" w:eastAsia="宋体" w:cs="Times New Roman"/>
                      <w:kern w:val="2"/>
                      <w:sz w:val="21"/>
                      <w:szCs w:val="21"/>
                      <w:lang w:val="en-US" w:eastAsia="zh-CN" w:bidi="ar"/>
                    </w:rPr>
                    <w:t>K≤10</w:t>
                  </w:r>
                  <w:r>
                    <w:rPr>
                      <w:rFonts w:hint="default" w:ascii="Times New Roman" w:hAnsi="Times New Roman" w:eastAsia="宋体" w:cs="Times New Roman"/>
                      <w:kern w:val="2"/>
                      <w:sz w:val="21"/>
                      <w:szCs w:val="21"/>
                      <w:vertAlign w:val="superscript"/>
                      <w:lang w:val="en-US" w:eastAsia="zh-CN" w:bidi="ar"/>
                    </w:rPr>
                    <w:t>-7</w:t>
                  </w:r>
                  <w:r>
                    <w:rPr>
                      <w:rFonts w:hint="default" w:ascii="Times New Roman" w:hAnsi="Times New Roman" w:eastAsia="宋体" w:cs="Times New Roman"/>
                      <w:kern w:val="2"/>
                      <w:sz w:val="21"/>
                      <w:szCs w:val="21"/>
                      <w:lang w:val="en-US" w:eastAsia="zh-CN" w:bidi="ar"/>
                    </w:rPr>
                    <w:t>cm/s</w:t>
                  </w:r>
                  <w:r>
                    <w:rPr>
                      <w:rFonts w:hint="eastAsia" w:ascii="宋体" w:hAnsi="宋体" w:eastAsia="宋体" w:cs="宋体"/>
                      <w:kern w:val="2"/>
                      <w:sz w:val="21"/>
                      <w:szCs w:val="21"/>
                      <w:lang w:val="en-US" w:eastAsia="zh-CN" w:bidi="ar"/>
                    </w:rPr>
                    <w:t>，或参照</w:t>
                  </w:r>
                  <w:r>
                    <w:rPr>
                      <w:rFonts w:hint="default" w:ascii="Times New Roman" w:hAnsi="Times New Roman" w:eastAsia="宋体" w:cs="Times New Roman"/>
                      <w:kern w:val="2"/>
                      <w:sz w:val="21"/>
                      <w:szCs w:val="21"/>
                      <w:lang w:val="en-US" w:eastAsia="zh-CN" w:bidi="ar"/>
                    </w:rPr>
                    <w:t>GB18598</w:t>
                  </w:r>
                  <w:r>
                    <w:rPr>
                      <w:rFonts w:hint="eastAsia" w:ascii="宋体" w:hAnsi="宋体" w:eastAsia="宋体" w:cs="宋体"/>
                      <w:kern w:val="2"/>
                      <w:sz w:val="21"/>
                      <w:szCs w:val="21"/>
                      <w:lang w:val="en-US" w:eastAsia="zh-CN" w:bidi="ar"/>
                    </w:rPr>
                    <w:t>执行</w:t>
                  </w:r>
                </w:p>
              </w:tc>
            </w:tr>
            <w:tr w14:paraId="3E5C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283" w:hRule="atLeast"/>
                <w:jc w:val="center"/>
              </w:trPr>
              <w:tc>
                <w:tcPr>
                  <w:tcW w:w="1533" w:type="dxa"/>
                  <w:vAlign w:val="center"/>
                </w:tcPr>
                <w:p w14:paraId="3944C620">
                  <w:pPr>
                    <w:keepNext w:val="0"/>
                    <w:keepLines w:val="0"/>
                    <w:widowControl/>
                    <w:suppressLineNumbers w:val="0"/>
                    <w:adjustRightInd w:val="0"/>
                    <w:snapToGrid w:val="0"/>
                    <w:spacing w:before="0" w:beforeAutospacing="0" w:after="0" w:afterAutospacing="0"/>
                    <w:ind w:left="0" w:right="0"/>
                    <w:jc w:val="center"/>
                    <w:rPr>
                      <w:rFonts w:hint="default"/>
                      <w:color w:val="auto"/>
                      <w:szCs w:val="21"/>
                    </w:rPr>
                  </w:pPr>
                  <w:r>
                    <w:rPr>
                      <w:rFonts w:hint="default"/>
                      <w:color w:val="auto"/>
                      <w:szCs w:val="21"/>
                    </w:rPr>
                    <w:t>一般防渗区</w:t>
                  </w:r>
                </w:p>
              </w:tc>
              <w:tc>
                <w:tcPr>
                  <w:tcW w:w="2348" w:type="dxa"/>
                  <w:vAlign w:val="center"/>
                </w:tcPr>
                <w:p w14:paraId="6B892781">
                  <w:pPr>
                    <w:keepNext w:val="0"/>
                    <w:keepLines w:val="0"/>
                    <w:suppressLineNumbers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生产区、物料暂存区等</w:t>
                  </w:r>
                </w:p>
              </w:tc>
              <w:tc>
                <w:tcPr>
                  <w:tcW w:w="4731" w:type="dxa"/>
                  <w:vAlign w:val="center"/>
                </w:tcPr>
                <w:p w14:paraId="3F5E207D">
                  <w:pPr>
                    <w:keepNext w:val="0"/>
                    <w:keepLines w:val="0"/>
                    <w:widowControl/>
                    <w:suppressLineNumbers w:val="0"/>
                    <w:adjustRightInd w:val="0"/>
                    <w:snapToGrid w:val="0"/>
                    <w:spacing w:before="0" w:beforeAutospacing="0" w:after="0" w:afterAutospacing="0"/>
                    <w:ind w:left="0" w:right="0"/>
                    <w:jc w:val="center"/>
                    <w:rPr>
                      <w:rFonts w:hint="default"/>
                      <w:color w:val="auto"/>
                      <w:szCs w:val="21"/>
                    </w:rPr>
                  </w:pPr>
                  <w:r>
                    <w:rPr>
                      <w:rFonts w:hint="default"/>
                      <w:color w:val="auto"/>
                      <w:szCs w:val="21"/>
                    </w:rPr>
                    <w:t>等效粘土防渗层Mb≥1.5m，K≤10</w:t>
                  </w:r>
                  <w:r>
                    <w:rPr>
                      <w:rFonts w:hint="default"/>
                      <w:color w:val="auto"/>
                      <w:szCs w:val="21"/>
                      <w:vertAlign w:val="superscript"/>
                    </w:rPr>
                    <w:t>-7</w:t>
                  </w:r>
                  <w:r>
                    <w:rPr>
                      <w:rFonts w:hint="default"/>
                      <w:color w:val="auto"/>
                      <w:szCs w:val="21"/>
                    </w:rPr>
                    <w:t>cm/s，或参照GB16889执行</w:t>
                  </w:r>
                </w:p>
              </w:tc>
            </w:tr>
            <w:tr w14:paraId="2608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283" w:hRule="atLeast"/>
                <w:jc w:val="center"/>
              </w:trPr>
              <w:tc>
                <w:tcPr>
                  <w:tcW w:w="1533" w:type="dxa"/>
                  <w:vAlign w:val="center"/>
                </w:tcPr>
                <w:p w14:paraId="6134E133">
                  <w:pPr>
                    <w:keepNext w:val="0"/>
                    <w:keepLines w:val="0"/>
                    <w:widowControl/>
                    <w:suppressLineNumbers w:val="0"/>
                    <w:adjustRightInd w:val="0"/>
                    <w:snapToGrid w:val="0"/>
                    <w:spacing w:before="0" w:beforeAutospacing="0" w:after="0" w:afterAutospacing="0"/>
                    <w:ind w:left="0" w:right="0"/>
                    <w:jc w:val="center"/>
                    <w:rPr>
                      <w:rFonts w:hint="default"/>
                      <w:color w:val="auto"/>
                      <w:szCs w:val="21"/>
                    </w:rPr>
                  </w:pPr>
                  <w:r>
                    <w:rPr>
                      <w:rFonts w:hint="default"/>
                      <w:color w:val="auto"/>
                      <w:szCs w:val="21"/>
                    </w:rPr>
                    <w:t>简单防渗区</w:t>
                  </w:r>
                </w:p>
              </w:tc>
              <w:tc>
                <w:tcPr>
                  <w:tcW w:w="2348" w:type="dxa"/>
                  <w:vAlign w:val="center"/>
                </w:tcPr>
                <w:p w14:paraId="08275430">
                  <w:pPr>
                    <w:keepNext w:val="0"/>
                    <w:keepLines w:val="0"/>
                    <w:suppressLineNumbers w:val="0"/>
                    <w:spacing w:before="0" w:beforeAutospacing="0" w:after="0" w:afterAutospacing="0"/>
                    <w:ind w:left="0" w:right="0"/>
                    <w:jc w:val="center"/>
                    <w:rPr>
                      <w:rFonts w:hint="default"/>
                      <w:color w:val="auto"/>
                      <w:szCs w:val="21"/>
                    </w:rPr>
                  </w:pPr>
                  <w:r>
                    <w:rPr>
                      <w:rFonts w:hint="eastAsia"/>
                      <w:color w:val="auto"/>
                      <w:szCs w:val="21"/>
                    </w:rPr>
                    <w:t>办公区</w:t>
                  </w:r>
                </w:p>
              </w:tc>
              <w:tc>
                <w:tcPr>
                  <w:tcW w:w="4731" w:type="dxa"/>
                  <w:vAlign w:val="center"/>
                </w:tcPr>
                <w:p w14:paraId="4DC4B564">
                  <w:pPr>
                    <w:keepNext w:val="0"/>
                    <w:keepLines w:val="0"/>
                    <w:widowControl/>
                    <w:suppressLineNumbers w:val="0"/>
                    <w:adjustRightInd w:val="0"/>
                    <w:snapToGrid w:val="0"/>
                    <w:spacing w:before="0" w:beforeAutospacing="0" w:after="0" w:afterAutospacing="0"/>
                    <w:ind w:left="0" w:right="0"/>
                    <w:jc w:val="center"/>
                    <w:rPr>
                      <w:rFonts w:hint="default"/>
                      <w:color w:val="auto"/>
                      <w:szCs w:val="21"/>
                    </w:rPr>
                  </w:pPr>
                  <w:r>
                    <w:rPr>
                      <w:rFonts w:hint="default"/>
                      <w:color w:val="auto"/>
                      <w:szCs w:val="21"/>
                    </w:rPr>
                    <w:t>一般地面硬化</w:t>
                  </w:r>
                </w:p>
              </w:tc>
            </w:tr>
          </w:tbl>
          <w:p w14:paraId="10390E53">
            <w:pPr>
              <w:keepNext w:val="0"/>
              <w:keepLines w:val="0"/>
              <w:suppressLineNumbers w:val="0"/>
              <w:adjustRightInd w:val="0"/>
              <w:snapToGrid w:val="0"/>
              <w:spacing w:before="0" w:beforeAutospacing="0" w:after="0" w:afterAutospacing="0" w:line="360" w:lineRule="auto"/>
              <w:ind w:left="0" w:right="0"/>
              <w:rPr>
                <w:rFonts w:hint="eastAsia" w:eastAsiaTheme="minorEastAsia"/>
                <w:b/>
                <w:bCs/>
                <w:color w:val="auto"/>
                <w:sz w:val="24"/>
                <w:lang w:eastAsia="zh-CN"/>
              </w:rPr>
            </w:pPr>
            <w:r>
              <w:rPr>
                <w:rFonts w:hint="default" w:eastAsiaTheme="minorEastAsia"/>
                <w:b/>
                <w:bCs/>
                <w:color w:val="auto"/>
                <w:sz w:val="24"/>
              </w:rPr>
              <w:t>4.2.6</w:t>
            </w:r>
            <w:r>
              <w:rPr>
                <w:rFonts w:hint="eastAsia" w:eastAsiaTheme="minorEastAsia"/>
                <w:b/>
                <w:bCs/>
                <w:color w:val="auto"/>
                <w:sz w:val="24"/>
                <w:lang w:eastAsia="zh-CN"/>
              </w:rPr>
              <w:t>生态环境风险</w:t>
            </w:r>
          </w:p>
          <w:p w14:paraId="26E9CDFE">
            <w:pPr>
              <w:keepNext w:val="0"/>
              <w:keepLines w:val="0"/>
              <w:suppressLineNumbers w:val="0"/>
              <w:spacing w:before="0" w:beforeAutospacing="0" w:after="0" w:afterAutospacing="0" w:line="360" w:lineRule="auto"/>
              <w:ind w:left="0" w:right="0" w:firstLine="482" w:firstLineChars="200"/>
              <w:rPr>
                <w:rFonts w:hint="default"/>
                <w:b/>
                <w:bCs/>
                <w:color w:val="auto"/>
                <w:sz w:val="24"/>
              </w:rPr>
            </w:pPr>
            <w:r>
              <w:rPr>
                <w:rFonts w:hint="eastAsia"/>
                <w:b/>
                <w:bCs/>
                <w:color w:val="auto"/>
                <w:sz w:val="24"/>
              </w:rPr>
              <w:t>1、</w:t>
            </w:r>
            <w:r>
              <w:rPr>
                <w:rFonts w:hint="default"/>
                <w:b/>
                <w:bCs/>
                <w:color w:val="auto"/>
                <w:sz w:val="24"/>
              </w:rPr>
              <w:t>风险调查</w:t>
            </w:r>
          </w:p>
          <w:p w14:paraId="59A39918">
            <w:pPr>
              <w:pStyle w:val="82"/>
              <w:keepNext w:val="0"/>
              <w:keepLines w:val="0"/>
              <w:suppressLineNumbers w:val="0"/>
              <w:spacing w:before="0" w:beforeAutospacing="0" w:after="0" w:afterAutospacing="0" w:line="360" w:lineRule="auto"/>
              <w:ind w:left="0" w:right="0" w:firstLine="480" w:firstLineChars="200"/>
              <w:rPr>
                <w:rFonts w:hint="default" w:ascii="Times New Roman" w:hAnsi="Times New Roman"/>
                <w:color w:val="auto"/>
                <w:szCs w:val="24"/>
              </w:rPr>
            </w:pPr>
            <w:r>
              <w:rPr>
                <w:rFonts w:hint="eastAsia" w:ascii="Times New Roman" w:hAnsi="Times New Roman"/>
                <w:color w:val="auto"/>
                <w:szCs w:val="24"/>
              </w:rPr>
              <w:t>根据《建设项目环境风险评价导则》（HJ 169-2018）附录B，本项目原辅材料中主要危险物质为</w:t>
            </w:r>
            <w:r>
              <w:rPr>
                <w:rFonts w:hint="eastAsia" w:ascii="Times New Roman" w:hAnsi="Times New Roman"/>
                <w:color w:val="auto"/>
                <w:szCs w:val="24"/>
                <w:lang w:val="en-US" w:eastAsia="zh-CN"/>
              </w:rPr>
              <w:t>润滑油包装桶</w:t>
            </w:r>
            <w:r>
              <w:rPr>
                <w:rFonts w:hint="eastAsia" w:ascii="Times New Roman" w:hAnsi="Times New Roman"/>
                <w:color w:val="auto"/>
                <w:szCs w:val="24"/>
              </w:rPr>
              <w:t>、</w:t>
            </w:r>
            <w:r>
              <w:rPr>
                <w:rFonts w:hint="eastAsia" w:ascii="Times New Roman" w:hAnsi="Times New Roman"/>
                <w:color w:val="auto"/>
                <w:szCs w:val="24"/>
                <w:lang w:val="en-US" w:eastAsia="zh-CN"/>
              </w:rPr>
              <w:t>沾润滑油的手套</w:t>
            </w:r>
            <w:r>
              <w:rPr>
                <w:rFonts w:hint="eastAsia" w:ascii="Times New Roman" w:hAnsi="Times New Roman"/>
                <w:color w:val="auto"/>
                <w:szCs w:val="24"/>
              </w:rPr>
              <w:t>，本项目</w:t>
            </w:r>
            <w:r>
              <w:rPr>
                <w:rFonts w:hint="eastAsia" w:ascii="Times New Roman" w:hAnsi="Times New Roman"/>
                <w:color w:val="auto"/>
                <w:szCs w:val="24"/>
                <w:lang w:eastAsia="zh-CN"/>
              </w:rPr>
              <w:t>生态环境风险</w:t>
            </w:r>
            <w:r>
              <w:rPr>
                <w:rFonts w:hint="eastAsia" w:ascii="Times New Roman" w:hAnsi="Times New Roman"/>
                <w:color w:val="auto"/>
                <w:szCs w:val="24"/>
              </w:rPr>
              <w:t>识别情况见下表：</w:t>
            </w:r>
          </w:p>
          <w:p w14:paraId="3BFA3A93">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zh-CN" w:eastAsia="zh-CN"/>
              </w:rPr>
            </w:pPr>
            <w:r>
              <w:rPr>
                <w:rFonts w:hint="default" w:ascii="Times New Roman" w:hAnsi="Times New Roman" w:cs="Times New Roman" w:eastAsiaTheme="minorEastAsia"/>
                <w:b/>
                <w:bCs/>
                <w:kern w:val="2"/>
                <w:sz w:val="24"/>
                <w:szCs w:val="24"/>
                <w:lang w:val="zh-CN" w:eastAsia="zh-CN" w:bidi="ar-SA"/>
              </w:rPr>
              <w:t>表4-1</w:t>
            </w:r>
            <w:r>
              <w:rPr>
                <w:rFonts w:hint="eastAsia" w:cs="Times New Roman" w:eastAsiaTheme="minorEastAsia"/>
                <w:b/>
                <w:bCs/>
                <w:kern w:val="2"/>
                <w:sz w:val="24"/>
                <w:szCs w:val="24"/>
                <w:lang w:val="en-US" w:eastAsia="zh-CN" w:bidi="ar-SA"/>
              </w:rPr>
              <w:t>9</w:t>
            </w:r>
            <w:r>
              <w:rPr>
                <w:rFonts w:hint="default" w:ascii="Times New Roman" w:hAnsi="Times New Roman" w:cs="Times New Roman" w:eastAsiaTheme="minorEastAsia"/>
                <w:b/>
                <w:bCs/>
                <w:kern w:val="2"/>
                <w:sz w:val="24"/>
                <w:szCs w:val="24"/>
                <w:lang w:val="zh-CN" w:eastAsia="zh-CN" w:bidi="ar-SA"/>
              </w:rPr>
              <w:t xml:space="preserve"> </w:t>
            </w:r>
            <w:r>
              <w:rPr>
                <w:rFonts w:hint="eastAsia" w:eastAsiaTheme="minorEastAsia"/>
                <w:b/>
                <w:sz w:val="24"/>
                <w:lang w:val="zh-CN" w:eastAsia="zh-CN"/>
              </w:rPr>
              <w:t>建设项目生态环境风险识别表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29"/>
              <w:gridCol w:w="986"/>
              <w:gridCol w:w="854"/>
              <w:gridCol w:w="1083"/>
              <w:gridCol w:w="1659"/>
              <w:gridCol w:w="1295"/>
              <w:gridCol w:w="2063"/>
            </w:tblGrid>
            <w:tr w14:paraId="33BA0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83" w:hRule="atLeast"/>
                <w:tblHeader/>
                <w:jc w:val="center"/>
              </w:trPr>
              <w:tc>
                <w:tcPr>
                  <w:tcW w:w="312" w:type="pct"/>
                  <w:vAlign w:val="center"/>
                </w:tcPr>
                <w:p w14:paraId="0311AAB1">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default" w:ascii="Times New Roman" w:hAnsi="Times New Roman"/>
                      <w:color w:val="auto"/>
                      <w:kern w:val="2"/>
                      <w:sz w:val="21"/>
                      <w:szCs w:val="21"/>
                    </w:rPr>
                    <w:t>序号</w:t>
                  </w:r>
                </w:p>
              </w:tc>
              <w:tc>
                <w:tcPr>
                  <w:tcW w:w="582" w:type="pct"/>
                  <w:vAlign w:val="center"/>
                </w:tcPr>
                <w:p w14:paraId="6CC5CFA2">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default" w:ascii="Times New Roman" w:hAnsi="Times New Roman"/>
                      <w:color w:val="auto"/>
                      <w:kern w:val="2"/>
                      <w:sz w:val="21"/>
                      <w:szCs w:val="21"/>
                    </w:rPr>
                    <w:t>危险单元</w:t>
                  </w:r>
                </w:p>
              </w:tc>
              <w:tc>
                <w:tcPr>
                  <w:tcW w:w="504" w:type="pct"/>
                  <w:vAlign w:val="center"/>
                </w:tcPr>
                <w:p w14:paraId="70C0F4F1">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default" w:ascii="Times New Roman" w:hAnsi="Times New Roman"/>
                      <w:color w:val="auto"/>
                      <w:kern w:val="2"/>
                      <w:sz w:val="21"/>
                      <w:szCs w:val="21"/>
                    </w:rPr>
                    <w:t>风险源</w:t>
                  </w:r>
                </w:p>
              </w:tc>
              <w:tc>
                <w:tcPr>
                  <w:tcW w:w="639" w:type="pct"/>
                  <w:vAlign w:val="center"/>
                </w:tcPr>
                <w:p w14:paraId="0B7F4409">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default" w:ascii="Times New Roman" w:hAnsi="Times New Roman"/>
                      <w:color w:val="auto"/>
                      <w:kern w:val="2"/>
                      <w:sz w:val="21"/>
                      <w:szCs w:val="21"/>
                    </w:rPr>
                    <w:t>主要危险物质</w:t>
                  </w:r>
                </w:p>
              </w:tc>
              <w:tc>
                <w:tcPr>
                  <w:tcW w:w="979" w:type="pct"/>
                  <w:vAlign w:val="center"/>
                </w:tcPr>
                <w:p w14:paraId="335DD547">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eastAsia" w:ascii="Times New Roman" w:hAnsi="Times New Roman"/>
                      <w:color w:val="auto"/>
                      <w:kern w:val="2"/>
                      <w:sz w:val="21"/>
                      <w:szCs w:val="21"/>
                      <w:lang w:eastAsia="zh-CN"/>
                    </w:rPr>
                    <w:t>生态环境风险</w:t>
                  </w:r>
                  <w:r>
                    <w:rPr>
                      <w:rFonts w:hint="default" w:ascii="Times New Roman" w:hAnsi="Times New Roman"/>
                      <w:color w:val="auto"/>
                      <w:kern w:val="2"/>
                      <w:sz w:val="21"/>
                      <w:szCs w:val="21"/>
                    </w:rPr>
                    <w:t>类型</w:t>
                  </w:r>
                </w:p>
              </w:tc>
              <w:tc>
                <w:tcPr>
                  <w:tcW w:w="764" w:type="pct"/>
                  <w:vAlign w:val="center"/>
                </w:tcPr>
                <w:p w14:paraId="1C0E1341">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eastAsia" w:ascii="Times New Roman" w:hAnsi="Times New Roman"/>
                      <w:color w:val="auto"/>
                      <w:kern w:val="2"/>
                      <w:sz w:val="21"/>
                      <w:szCs w:val="21"/>
                      <w:lang w:eastAsia="zh-CN"/>
                    </w:rPr>
                    <w:t>生态环境影响</w:t>
                  </w:r>
                  <w:r>
                    <w:rPr>
                      <w:rFonts w:hint="default" w:ascii="Times New Roman" w:hAnsi="Times New Roman"/>
                      <w:color w:val="auto"/>
                      <w:kern w:val="2"/>
                      <w:sz w:val="21"/>
                      <w:szCs w:val="21"/>
                    </w:rPr>
                    <w:t>途径</w:t>
                  </w:r>
                </w:p>
              </w:tc>
              <w:tc>
                <w:tcPr>
                  <w:tcW w:w="1217" w:type="pct"/>
                  <w:vAlign w:val="center"/>
                </w:tcPr>
                <w:p w14:paraId="67FA44C6">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default" w:ascii="Times New Roman" w:hAnsi="Times New Roman"/>
                      <w:color w:val="auto"/>
                      <w:kern w:val="2"/>
                      <w:sz w:val="21"/>
                      <w:szCs w:val="21"/>
                    </w:rPr>
                    <w:t>可能受影响的环境敏感目标</w:t>
                  </w:r>
                </w:p>
              </w:tc>
            </w:tr>
            <w:tr w14:paraId="7C84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3" w:hRule="atLeast"/>
                <w:jc w:val="center"/>
              </w:trPr>
              <w:tc>
                <w:tcPr>
                  <w:tcW w:w="312" w:type="pct"/>
                  <w:vAlign w:val="center"/>
                </w:tcPr>
                <w:p w14:paraId="70EFB5D1">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default" w:ascii="Times New Roman" w:hAnsi="Times New Roman"/>
                      <w:color w:val="auto"/>
                      <w:kern w:val="2"/>
                      <w:sz w:val="21"/>
                      <w:szCs w:val="21"/>
                    </w:rPr>
                    <w:t>1</w:t>
                  </w:r>
                </w:p>
              </w:tc>
              <w:tc>
                <w:tcPr>
                  <w:tcW w:w="582" w:type="pct"/>
                  <w:vAlign w:val="center"/>
                </w:tcPr>
                <w:p w14:paraId="1A13578E">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kern w:val="2"/>
                      <w:sz w:val="21"/>
                      <w:szCs w:val="21"/>
                      <w:lang w:val="en-US" w:eastAsia="zh-CN"/>
                    </w:rPr>
                  </w:pPr>
                  <w:r>
                    <w:rPr>
                      <w:rFonts w:hint="eastAsia" w:ascii="Times New Roman" w:hAnsi="Times New Roman"/>
                      <w:color w:val="auto"/>
                      <w:kern w:val="2"/>
                      <w:sz w:val="21"/>
                      <w:szCs w:val="21"/>
                      <w:lang w:val="en-US" w:eastAsia="zh-CN"/>
                    </w:rPr>
                    <w:t>辅料</w:t>
                  </w:r>
                </w:p>
              </w:tc>
              <w:tc>
                <w:tcPr>
                  <w:tcW w:w="504" w:type="pct"/>
                  <w:vAlign w:val="center"/>
                </w:tcPr>
                <w:p w14:paraId="6F0AC964">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原料堆放区</w:t>
                  </w:r>
                </w:p>
              </w:tc>
              <w:tc>
                <w:tcPr>
                  <w:tcW w:w="639" w:type="pct"/>
                  <w:vAlign w:val="center"/>
                </w:tcPr>
                <w:p w14:paraId="7BAE9042">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润滑油</w:t>
                  </w:r>
                </w:p>
              </w:tc>
              <w:tc>
                <w:tcPr>
                  <w:tcW w:w="979" w:type="pct"/>
                  <w:vAlign w:val="center"/>
                </w:tcPr>
                <w:p w14:paraId="413FAAF5">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sz w:val="21"/>
                      <w:szCs w:val="21"/>
                    </w:rPr>
                  </w:pPr>
                  <w:r>
                    <w:rPr>
                      <w:rFonts w:hint="eastAsia" w:ascii="Times New Roman" w:hAnsi="Times New Roman"/>
                      <w:color w:val="auto"/>
                      <w:sz w:val="21"/>
                      <w:szCs w:val="21"/>
                    </w:rPr>
                    <w:t>泄漏、火灾</w:t>
                  </w:r>
                </w:p>
              </w:tc>
              <w:tc>
                <w:tcPr>
                  <w:tcW w:w="764" w:type="pct"/>
                  <w:vAlign w:val="center"/>
                </w:tcPr>
                <w:p w14:paraId="3F48845B">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sz w:val="21"/>
                      <w:szCs w:val="21"/>
                    </w:rPr>
                  </w:pPr>
                  <w:r>
                    <w:rPr>
                      <w:rFonts w:hint="default" w:ascii="Times New Roman" w:hAnsi="Times New Roman"/>
                      <w:color w:val="auto"/>
                      <w:sz w:val="21"/>
                      <w:szCs w:val="21"/>
                    </w:rPr>
                    <w:t>地表水、地下水、土壤</w:t>
                  </w:r>
                </w:p>
              </w:tc>
              <w:tc>
                <w:tcPr>
                  <w:tcW w:w="1217" w:type="pct"/>
                  <w:vMerge w:val="restart"/>
                  <w:vAlign w:val="center"/>
                </w:tcPr>
                <w:p w14:paraId="333F2AB9">
                  <w:pPr>
                    <w:pStyle w:val="82"/>
                    <w:keepNext w:val="0"/>
                    <w:keepLines w:val="0"/>
                    <w:suppressLineNumbers w:val="0"/>
                    <w:adjustRightInd w:val="0"/>
                    <w:snapToGrid w:val="0"/>
                    <w:spacing w:before="0" w:beforeAutospacing="0" w:after="0" w:afterAutospacing="0"/>
                    <w:ind w:left="0" w:right="0"/>
                    <w:rPr>
                      <w:rFonts w:hint="default" w:ascii="Times New Roman" w:hAnsi="Times New Roman"/>
                      <w:color w:val="auto"/>
                      <w:sz w:val="21"/>
                      <w:szCs w:val="21"/>
                    </w:rPr>
                  </w:pPr>
                  <w:r>
                    <w:rPr>
                      <w:rFonts w:hint="eastAsia" w:ascii="Times New Roman" w:hAnsi="Times New Roman"/>
                      <w:color w:val="auto"/>
                      <w:sz w:val="21"/>
                      <w:szCs w:val="21"/>
                    </w:rPr>
                    <w:t>废水、废液等泄漏事故可能会影响附近的地表水体或入渗对土壤、地下水造成污染；废气超标排放和火灾爆炸等可能会对区域环境空气造成污染</w:t>
                  </w:r>
                </w:p>
              </w:tc>
            </w:tr>
            <w:tr w14:paraId="1615A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83" w:hRule="atLeast"/>
                <w:jc w:val="center"/>
              </w:trPr>
              <w:tc>
                <w:tcPr>
                  <w:tcW w:w="312" w:type="pct"/>
                  <w:vAlign w:val="center"/>
                </w:tcPr>
                <w:p w14:paraId="4FF049B1">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eastAsia" w:ascii="Times New Roman" w:hAnsi="Times New Roman"/>
                      <w:color w:val="auto"/>
                      <w:kern w:val="2"/>
                      <w:sz w:val="21"/>
                      <w:szCs w:val="21"/>
                    </w:rPr>
                    <w:t>2</w:t>
                  </w:r>
                </w:p>
              </w:tc>
              <w:tc>
                <w:tcPr>
                  <w:tcW w:w="582" w:type="pct"/>
                  <w:vAlign w:val="center"/>
                </w:tcPr>
                <w:p w14:paraId="424C977C">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kern w:val="2"/>
                      <w:sz w:val="21"/>
                      <w:szCs w:val="21"/>
                      <w:lang w:val="en-US" w:eastAsia="zh-CN"/>
                    </w:rPr>
                  </w:pPr>
                  <w:r>
                    <w:rPr>
                      <w:rFonts w:hint="eastAsia" w:ascii="Times New Roman" w:hAnsi="Times New Roman"/>
                      <w:color w:val="auto"/>
                      <w:kern w:val="2"/>
                      <w:sz w:val="21"/>
                      <w:szCs w:val="21"/>
                      <w:lang w:val="en-US" w:eastAsia="zh-CN"/>
                    </w:rPr>
                    <w:t>沾润滑油的废手套和抹布</w:t>
                  </w:r>
                </w:p>
              </w:tc>
              <w:tc>
                <w:tcPr>
                  <w:tcW w:w="504" w:type="pct"/>
                  <w:vAlign w:val="center"/>
                </w:tcPr>
                <w:p w14:paraId="44E0FF14">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sz w:val="21"/>
                      <w:szCs w:val="21"/>
                    </w:rPr>
                  </w:pPr>
                  <w:r>
                    <w:rPr>
                      <w:rFonts w:hint="default" w:ascii="Times New Roman" w:hAnsi="Times New Roman"/>
                      <w:color w:val="auto"/>
                      <w:kern w:val="2"/>
                      <w:sz w:val="21"/>
                      <w:szCs w:val="21"/>
                    </w:rPr>
                    <w:t>危废仓库</w:t>
                  </w:r>
                </w:p>
              </w:tc>
              <w:tc>
                <w:tcPr>
                  <w:tcW w:w="639" w:type="pct"/>
                  <w:vAlign w:val="center"/>
                </w:tcPr>
                <w:p w14:paraId="734DC70A">
                  <w:pPr>
                    <w:pStyle w:val="82"/>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olor w:val="auto"/>
                      <w:sz w:val="21"/>
                      <w:szCs w:val="21"/>
                      <w:lang w:eastAsia="zh-CN"/>
                    </w:rPr>
                  </w:pPr>
                  <w:r>
                    <w:rPr>
                      <w:rFonts w:hint="eastAsia" w:ascii="Times New Roman" w:hAnsi="Times New Roman"/>
                      <w:color w:val="auto"/>
                      <w:sz w:val="21"/>
                      <w:szCs w:val="21"/>
                      <w:lang w:val="en-US" w:eastAsia="zh-CN"/>
                    </w:rPr>
                    <w:t>润滑油</w:t>
                  </w:r>
                </w:p>
              </w:tc>
              <w:tc>
                <w:tcPr>
                  <w:tcW w:w="979" w:type="pct"/>
                  <w:vAlign w:val="center"/>
                </w:tcPr>
                <w:p w14:paraId="4FDE17C9">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渗漏、火灾</w:t>
                  </w:r>
                </w:p>
              </w:tc>
              <w:tc>
                <w:tcPr>
                  <w:tcW w:w="764" w:type="pct"/>
                  <w:vAlign w:val="center"/>
                </w:tcPr>
                <w:p w14:paraId="0F0D5314">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sz w:val="21"/>
                      <w:szCs w:val="21"/>
                    </w:rPr>
                  </w:pPr>
                  <w:r>
                    <w:rPr>
                      <w:rFonts w:hint="eastAsia" w:ascii="Times New Roman" w:hAnsi="Times New Roman"/>
                      <w:color w:val="auto"/>
                      <w:sz w:val="21"/>
                      <w:szCs w:val="21"/>
                      <w:lang w:val="en-US" w:eastAsia="zh-CN"/>
                    </w:rPr>
                    <w:t>大气、</w:t>
                  </w:r>
                  <w:r>
                    <w:rPr>
                      <w:rFonts w:hint="default" w:ascii="Times New Roman" w:hAnsi="Times New Roman"/>
                      <w:color w:val="auto"/>
                      <w:sz w:val="21"/>
                      <w:szCs w:val="21"/>
                    </w:rPr>
                    <w:t>地下水、土壤</w:t>
                  </w:r>
                </w:p>
              </w:tc>
              <w:tc>
                <w:tcPr>
                  <w:tcW w:w="1217" w:type="pct"/>
                  <w:vMerge w:val="continue"/>
                  <w:vAlign w:val="center"/>
                </w:tcPr>
                <w:p w14:paraId="7BB17578">
                  <w:pPr>
                    <w:pStyle w:val="82"/>
                    <w:keepNext w:val="0"/>
                    <w:keepLines w:val="0"/>
                    <w:suppressLineNumbers w:val="0"/>
                    <w:adjustRightInd w:val="0"/>
                    <w:snapToGrid w:val="0"/>
                    <w:spacing w:before="0" w:beforeAutospacing="0" w:after="0" w:afterAutospacing="0"/>
                    <w:ind w:left="0" w:right="0"/>
                    <w:rPr>
                      <w:rFonts w:hint="default" w:ascii="Times New Roman" w:hAnsi="Times New Roman"/>
                      <w:color w:val="auto"/>
                      <w:sz w:val="21"/>
                      <w:szCs w:val="21"/>
                    </w:rPr>
                  </w:pPr>
                </w:p>
              </w:tc>
            </w:tr>
          </w:tbl>
          <w:p w14:paraId="280B8080">
            <w:pPr>
              <w:pStyle w:val="21"/>
              <w:keepNext w:val="0"/>
              <w:keepLines w:val="0"/>
              <w:suppressLineNumbers w:val="0"/>
              <w:adjustRightInd w:val="0"/>
              <w:snapToGrid w:val="0"/>
              <w:spacing w:before="120" w:beforeLines="50" w:beforeAutospacing="0" w:after="0" w:afterAutospacing="0" w:line="360" w:lineRule="auto"/>
              <w:ind w:left="0" w:right="0"/>
              <w:rPr>
                <w:rFonts w:hint="default"/>
                <w:color w:val="auto"/>
                <w:szCs w:val="24"/>
              </w:rPr>
            </w:pPr>
            <w:r>
              <w:rPr>
                <w:rFonts w:hint="default" w:ascii="Times New Roman" w:hAnsi="Times New Roman" w:cs="Times New Roman"/>
                <w:color w:val="auto"/>
                <w:szCs w:val="24"/>
              </w:rPr>
              <w:t>根据《建设项目环境风险评价技术导则》（HJ169-2018）附录B确定危险物质的临界量，定量分析危险物质数量与临界量的比值（Q），详见下表：</w:t>
            </w:r>
          </w:p>
          <w:p w14:paraId="49F5EB32">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highlight w:val="none"/>
                <w:lang w:val="zh-CN" w:eastAsia="zh-CN"/>
              </w:rPr>
            </w:pPr>
            <w:r>
              <w:rPr>
                <w:rFonts w:hint="default" w:ascii="Times New Roman" w:hAnsi="Times New Roman" w:cs="Times New Roman" w:eastAsiaTheme="minorEastAsia"/>
                <w:b/>
                <w:bCs/>
                <w:kern w:val="2"/>
                <w:sz w:val="24"/>
                <w:szCs w:val="24"/>
                <w:lang w:val="zh-CN" w:eastAsia="zh-CN" w:bidi="ar-SA"/>
              </w:rPr>
              <w:t>表4-</w:t>
            </w:r>
            <w:r>
              <w:rPr>
                <w:rFonts w:hint="eastAsia" w:cs="Times New Roman" w:eastAsiaTheme="minorEastAsia"/>
                <w:b/>
                <w:bCs/>
                <w:kern w:val="2"/>
                <w:sz w:val="24"/>
                <w:szCs w:val="24"/>
                <w:lang w:val="en-US" w:eastAsia="zh-CN" w:bidi="ar-SA"/>
              </w:rPr>
              <w:t>20</w:t>
            </w:r>
            <w:r>
              <w:rPr>
                <w:rFonts w:hint="default" w:ascii="Times New Roman" w:hAnsi="Times New Roman" w:cs="Times New Roman" w:eastAsiaTheme="minorEastAsia"/>
                <w:b/>
                <w:bCs/>
                <w:kern w:val="2"/>
                <w:sz w:val="24"/>
                <w:szCs w:val="24"/>
                <w:lang w:val="zh-CN" w:eastAsia="zh-CN" w:bidi="ar-SA"/>
              </w:rPr>
              <w:t xml:space="preserve"> </w:t>
            </w:r>
            <w:r>
              <w:rPr>
                <w:rFonts w:hint="eastAsia" w:eastAsiaTheme="minorEastAsia"/>
                <w:b/>
                <w:sz w:val="24"/>
                <w:highlight w:val="none"/>
                <w:lang w:val="zh-CN" w:eastAsia="zh-CN"/>
              </w:rPr>
              <w:t>企业危险物质最大储存量与临界量的比值</w:t>
            </w:r>
          </w:p>
          <w:tbl>
            <w:tblPr>
              <w:tblStyle w:val="88"/>
              <w:tblW w:w="47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03"/>
              <w:gridCol w:w="1987"/>
              <w:gridCol w:w="910"/>
              <w:gridCol w:w="1191"/>
              <w:gridCol w:w="1580"/>
              <w:gridCol w:w="1828"/>
            </w:tblGrid>
            <w:tr w14:paraId="0CF95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2" w:type="pct"/>
                  <w:vAlign w:val="center"/>
                </w:tcPr>
                <w:p w14:paraId="6FB18B5F">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default" w:ascii="Times New Roman" w:hAnsi="Times New Roman"/>
                      <w:color w:val="auto"/>
                      <w:kern w:val="2"/>
                      <w:sz w:val="21"/>
                      <w:szCs w:val="21"/>
                    </w:rPr>
                    <w:t>序号</w:t>
                  </w:r>
                </w:p>
              </w:tc>
              <w:tc>
                <w:tcPr>
                  <w:tcW w:w="1226" w:type="pct"/>
                  <w:vAlign w:val="center"/>
                </w:tcPr>
                <w:p w14:paraId="66C65AD8">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default" w:ascii="Times New Roman" w:hAnsi="Times New Roman"/>
                      <w:color w:val="auto"/>
                      <w:kern w:val="2"/>
                      <w:sz w:val="21"/>
                      <w:szCs w:val="21"/>
                    </w:rPr>
                    <w:t>危险物质名称</w:t>
                  </w:r>
                </w:p>
              </w:tc>
              <w:tc>
                <w:tcPr>
                  <w:tcW w:w="561" w:type="pct"/>
                  <w:vAlign w:val="center"/>
                </w:tcPr>
                <w:p w14:paraId="01F4EA82">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default" w:ascii="Times New Roman" w:hAnsi="Times New Roman"/>
                      <w:color w:val="auto"/>
                      <w:kern w:val="2"/>
                      <w:sz w:val="21"/>
                      <w:szCs w:val="21"/>
                    </w:rPr>
                    <w:t>CAS号</w:t>
                  </w:r>
                </w:p>
              </w:tc>
              <w:tc>
                <w:tcPr>
                  <w:tcW w:w="735" w:type="pct"/>
                  <w:vAlign w:val="center"/>
                </w:tcPr>
                <w:p w14:paraId="0B6D5569">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default" w:ascii="Times New Roman" w:hAnsi="Times New Roman"/>
                      <w:color w:val="auto"/>
                      <w:kern w:val="2"/>
                      <w:sz w:val="21"/>
                      <w:szCs w:val="21"/>
                    </w:rPr>
                    <w:t>最大存在总量qn(t)</w:t>
                  </w:r>
                </w:p>
              </w:tc>
              <w:tc>
                <w:tcPr>
                  <w:tcW w:w="975" w:type="pct"/>
                  <w:vAlign w:val="center"/>
                </w:tcPr>
                <w:p w14:paraId="51A7B7C0">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default" w:ascii="Times New Roman" w:hAnsi="Times New Roman"/>
                      <w:color w:val="auto"/>
                      <w:kern w:val="2"/>
                      <w:sz w:val="21"/>
                      <w:szCs w:val="21"/>
                    </w:rPr>
                    <w:t>临界量Qn(t)</w:t>
                  </w:r>
                  <w:r>
                    <w:rPr>
                      <w:rFonts w:hint="eastAsia"/>
                      <w:color w:val="auto"/>
                      <w:kern w:val="2"/>
                      <w:sz w:val="21"/>
                      <w:szCs w:val="21"/>
                      <w:vertAlign w:val="superscript"/>
                    </w:rPr>
                    <w:t>①</w:t>
                  </w:r>
                </w:p>
              </w:tc>
              <w:tc>
                <w:tcPr>
                  <w:tcW w:w="1128" w:type="pct"/>
                  <w:vAlign w:val="center"/>
                </w:tcPr>
                <w:p w14:paraId="667D0806">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default" w:ascii="Times New Roman" w:hAnsi="Times New Roman"/>
                      <w:color w:val="auto"/>
                      <w:kern w:val="2"/>
                      <w:sz w:val="21"/>
                      <w:szCs w:val="21"/>
                    </w:rPr>
                    <w:t>该种危险物质Q值</w:t>
                  </w:r>
                </w:p>
              </w:tc>
            </w:tr>
            <w:tr w14:paraId="6C62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2" w:type="pct"/>
                  <w:vAlign w:val="center"/>
                </w:tcPr>
                <w:p w14:paraId="2F92D9C4">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kern w:val="2"/>
                      <w:sz w:val="21"/>
                      <w:szCs w:val="21"/>
                      <w:lang w:val="en-US" w:eastAsia="zh-CN"/>
                    </w:rPr>
                  </w:pPr>
                  <w:r>
                    <w:rPr>
                      <w:rFonts w:hint="eastAsia" w:ascii="Times New Roman" w:hAnsi="Times New Roman"/>
                      <w:color w:val="auto"/>
                      <w:kern w:val="2"/>
                      <w:sz w:val="21"/>
                      <w:szCs w:val="21"/>
                      <w:lang w:val="en-US" w:eastAsia="zh-CN"/>
                    </w:rPr>
                    <w:t>1</w:t>
                  </w:r>
                </w:p>
              </w:tc>
              <w:tc>
                <w:tcPr>
                  <w:tcW w:w="1226" w:type="pct"/>
                  <w:noWrap/>
                  <w:vAlign w:val="center"/>
                </w:tcPr>
                <w:p w14:paraId="12A8BE08">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润滑油</w:t>
                  </w:r>
                </w:p>
              </w:tc>
              <w:tc>
                <w:tcPr>
                  <w:tcW w:w="561" w:type="pct"/>
                  <w:vAlign w:val="center"/>
                </w:tcPr>
                <w:p w14:paraId="741FD518">
                  <w:pPr>
                    <w:pStyle w:val="82"/>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olor w:val="auto"/>
                      <w:kern w:val="2"/>
                      <w:sz w:val="21"/>
                      <w:szCs w:val="21"/>
                      <w:lang w:val="en-US" w:eastAsia="zh-CN"/>
                    </w:rPr>
                  </w:pPr>
                  <w:r>
                    <w:rPr>
                      <w:rFonts w:hint="eastAsia" w:ascii="Times New Roman" w:hAnsi="Times New Roman"/>
                      <w:color w:val="auto"/>
                      <w:kern w:val="2"/>
                      <w:sz w:val="21"/>
                      <w:szCs w:val="21"/>
                      <w:lang w:val="en-US" w:eastAsia="zh-CN"/>
                    </w:rPr>
                    <w:t>/</w:t>
                  </w:r>
                </w:p>
              </w:tc>
              <w:tc>
                <w:tcPr>
                  <w:tcW w:w="735" w:type="pct"/>
                  <w:vAlign w:val="center"/>
                </w:tcPr>
                <w:p w14:paraId="44A48AA0">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kern w:val="2"/>
                      <w:sz w:val="21"/>
                      <w:szCs w:val="21"/>
                      <w:lang w:val="en-US" w:eastAsia="zh-CN"/>
                    </w:rPr>
                  </w:pPr>
                  <w:r>
                    <w:rPr>
                      <w:rFonts w:hint="eastAsia" w:ascii="Times New Roman" w:hAnsi="Times New Roman"/>
                      <w:color w:val="auto"/>
                      <w:kern w:val="2"/>
                      <w:sz w:val="21"/>
                      <w:szCs w:val="21"/>
                      <w:lang w:val="en-US" w:eastAsia="zh-CN"/>
                    </w:rPr>
                    <w:t>0.02</w:t>
                  </w:r>
                </w:p>
              </w:tc>
              <w:tc>
                <w:tcPr>
                  <w:tcW w:w="975" w:type="pct"/>
                  <w:vAlign w:val="center"/>
                </w:tcPr>
                <w:p w14:paraId="22430824">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lang w:val="en-US" w:eastAsia="zh-CN"/>
                    </w:rPr>
                  </w:pPr>
                  <w:r>
                    <w:rPr>
                      <w:rFonts w:hint="eastAsia" w:ascii="Times New Roman" w:hAnsi="Times New Roman"/>
                      <w:color w:val="auto"/>
                      <w:kern w:val="2"/>
                      <w:sz w:val="21"/>
                      <w:szCs w:val="21"/>
                      <w:lang w:val="en-US" w:eastAsia="zh-CN"/>
                    </w:rPr>
                    <w:t>2500</w:t>
                  </w:r>
                </w:p>
              </w:tc>
              <w:tc>
                <w:tcPr>
                  <w:tcW w:w="1128" w:type="pct"/>
                  <w:vAlign w:val="center"/>
                </w:tcPr>
                <w:p w14:paraId="71AC99F0">
                  <w:pPr>
                    <w:keepNext w:val="0"/>
                    <w:keepLines w:val="0"/>
                    <w:widowControl/>
                    <w:suppressLineNumbers w:val="0"/>
                    <w:spacing w:before="0" w:beforeAutospacing="0" w:after="0" w:afterAutospacing="0"/>
                    <w:ind w:left="0" w:right="0"/>
                    <w:jc w:val="center"/>
                    <w:textAlignment w:val="center"/>
                    <w:rPr>
                      <w:rFonts w:hint="default"/>
                      <w:color w:val="auto"/>
                      <w:szCs w:val="21"/>
                      <w:lang w:val="en-US" w:eastAsia="zh-CN"/>
                    </w:rPr>
                  </w:pPr>
                  <w:r>
                    <w:rPr>
                      <w:rFonts w:hint="eastAsia"/>
                      <w:color w:val="auto"/>
                      <w:szCs w:val="21"/>
                      <w:lang w:val="en-US" w:eastAsia="zh-CN"/>
                    </w:rPr>
                    <w:t>0.000008</w:t>
                  </w:r>
                </w:p>
              </w:tc>
            </w:tr>
            <w:tr w14:paraId="601CA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72" w:type="pct"/>
                  <w:vAlign w:val="center"/>
                </w:tcPr>
                <w:p w14:paraId="75BD506C">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kern w:val="2"/>
                      <w:sz w:val="21"/>
                      <w:szCs w:val="21"/>
                      <w:lang w:val="en-US" w:eastAsia="zh-CN"/>
                    </w:rPr>
                  </w:pPr>
                  <w:r>
                    <w:rPr>
                      <w:rFonts w:hint="eastAsia" w:ascii="Times New Roman" w:hAnsi="Times New Roman"/>
                      <w:color w:val="auto"/>
                      <w:kern w:val="2"/>
                      <w:sz w:val="21"/>
                      <w:szCs w:val="21"/>
                      <w:lang w:val="en-US" w:eastAsia="zh-CN"/>
                    </w:rPr>
                    <w:t>2</w:t>
                  </w:r>
                </w:p>
              </w:tc>
              <w:tc>
                <w:tcPr>
                  <w:tcW w:w="1226" w:type="pct"/>
                  <w:noWrap/>
                  <w:vAlign w:val="center"/>
                </w:tcPr>
                <w:p w14:paraId="09DBD538">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eastAsia" w:ascii="Times New Roman" w:hAnsi="Times New Roman"/>
                      <w:color w:val="auto"/>
                      <w:kern w:val="2"/>
                      <w:sz w:val="21"/>
                      <w:szCs w:val="21"/>
                    </w:rPr>
                    <w:t>储存的危险物质</w:t>
                  </w:r>
                </w:p>
              </w:tc>
              <w:tc>
                <w:tcPr>
                  <w:tcW w:w="561" w:type="pct"/>
                  <w:vAlign w:val="center"/>
                </w:tcPr>
                <w:p w14:paraId="28E1FF94">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eastAsia" w:ascii="Times New Roman" w:hAnsi="Times New Roman"/>
                      <w:color w:val="auto"/>
                      <w:kern w:val="2"/>
                      <w:sz w:val="21"/>
                      <w:szCs w:val="21"/>
                    </w:rPr>
                    <w:t>/</w:t>
                  </w:r>
                </w:p>
              </w:tc>
              <w:tc>
                <w:tcPr>
                  <w:tcW w:w="735" w:type="pct"/>
                  <w:vAlign w:val="center"/>
                </w:tcPr>
                <w:p w14:paraId="05A783EA">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eastAsia" w:ascii="Times New Roman" w:hAnsi="Times New Roman" w:cs="Times New Roman"/>
                      <w:color w:val="auto"/>
                      <w:kern w:val="2"/>
                      <w:sz w:val="21"/>
                      <w:szCs w:val="21"/>
                      <w:lang w:val="en-US" w:eastAsia="zh-CN"/>
                    </w:rPr>
                    <w:t>0.003</w:t>
                  </w:r>
                  <w:r>
                    <w:rPr>
                      <w:rFonts w:hint="eastAsia"/>
                      <w:color w:val="auto"/>
                      <w:kern w:val="2"/>
                      <w:sz w:val="21"/>
                      <w:szCs w:val="21"/>
                      <w:vertAlign w:val="superscript"/>
                    </w:rPr>
                    <w:t>②</w:t>
                  </w:r>
                </w:p>
              </w:tc>
              <w:tc>
                <w:tcPr>
                  <w:tcW w:w="975" w:type="pct"/>
                  <w:vAlign w:val="center"/>
                </w:tcPr>
                <w:p w14:paraId="0E4900BF">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eastAsia" w:ascii="Times New Roman" w:hAnsi="Times New Roman"/>
                      <w:color w:val="auto"/>
                      <w:kern w:val="2"/>
                      <w:sz w:val="21"/>
                      <w:szCs w:val="21"/>
                    </w:rPr>
                    <w:t>50</w:t>
                  </w:r>
                </w:p>
              </w:tc>
              <w:tc>
                <w:tcPr>
                  <w:tcW w:w="1128" w:type="pct"/>
                  <w:vAlign w:val="center"/>
                </w:tcPr>
                <w:p w14:paraId="44F20A2B">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0.00004</w:t>
                  </w:r>
                </w:p>
              </w:tc>
            </w:tr>
            <w:tr w14:paraId="316A0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871" w:type="pct"/>
                  <w:gridSpan w:val="5"/>
                  <w:vAlign w:val="center"/>
                </w:tcPr>
                <w:p w14:paraId="05F24129">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color w:val="auto"/>
                      <w:kern w:val="2"/>
                      <w:sz w:val="21"/>
                      <w:szCs w:val="21"/>
                    </w:rPr>
                  </w:pPr>
                  <w:r>
                    <w:rPr>
                      <w:rFonts w:hint="eastAsia" w:ascii="Times New Roman" w:hAnsi="Times New Roman"/>
                      <w:color w:val="auto"/>
                      <w:kern w:val="2"/>
                      <w:sz w:val="21"/>
                      <w:szCs w:val="21"/>
                    </w:rPr>
                    <w:t>项目</w:t>
                  </w:r>
                  <w:r>
                    <w:rPr>
                      <w:rFonts w:hint="default" w:ascii="Times New Roman" w:hAnsi="Times New Roman"/>
                      <w:color w:val="auto"/>
                      <w:kern w:val="2"/>
                      <w:sz w:val="21"/>
                      <w:szCs w:val="21"/>
                    </w:rPr>
                    <w:t>Q</w:t>
                  </w:r>
                  <w:r>
                    <w:rPr>
                      <w:rFonts w:hint="eastAsia" w:ascii="Times New Roman" w:hAnsi="Times New Roman"/>
                      <w:color w:val="auto"/>
                      <w:kern w:val="2"/>
                      <w:sz w:val="21"/>
                      <w:szCs w:val="21"/>
                    </w:rPr>
                    <w:t>值</w:t>
                  </w:r>
                  <w:r>
                    <w:rPr>
                      <w:rFonts w:hint="default" w:ascii="Times New Roman" w:hAnsi="Times New Roman"/>
                      <w:color w:val="auto"/>
                      <w:kern w:val="2"/>
                      <w:sz w:val="21"/>
                      <w:szCs w:val="21"/>
                    </w:rPr>
                    <w:t>∑</w:t>
                  </w:r>
                </w:p>
              </w:tc>
              <w:tc>
                <w:tcPr>
                  <w:tcW w:w="1128" w:type="pct"/>
                  <w:vAlign w:val="center"/>
                </w:tcPr>
                <w:p w14:paraId="0A45F5FE">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kern w:val="2"/>
                      <w:sz w:val="21"/>
                      <w:szCs w:val="21"/>
                      <w:lang w:val="en-US" w:eastAsia="zh-CN"/>
                    </w:rPr>
                  </w:pPr>
                  <w:r>
                    <w:rPr>
                      <w:rFonts w:hint="eastAsia" w:ascii="Times New Roman" w:hAnsi="Times New Roman"/>
                      <w:color w:val="auto"/>
                      <w:kern w:val="2"/>
                      <w:sz w:val="21"/>
                      <w:szCs w:val="21"/>
                      <w:lang w:val="en-US" w:eastAsia="zh-CN"/>
                    </w:rPr>
                    <w:t>0.000048</w:t>
                  </w:r>
                </w:p>
              </w:tc>
            </w:tr>
            <w:tr w14:paraId="3640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000" w:type="pct"/>
                  <w:gridSpan w:val="6"/>
                  <w:vAlign w:val="center"/>
                </w:tcPr>
                <w:p w14:paraId="57525C55">
                  <w:pPr>
                    <w:pStyle w:val="82"/>
                    <w:keepNext w:val="0"/>
                    <w:keepLines w:val="0"/>
                    <w:suppressLineNumbers w:val="0"/>
                    <w:adjustRightInd w:val="0"/>
                    <w:snapToGrid w:val="0"/>
                    <w:spacing w:before="0" w:beforeAutospacing="0" w:after="0" w:afterAutospacing="0"/>
                    <w:ind w:left="0" w:right="0"/>
                    <w:jc w:val="both"/>
                    <w:rPr>
                      <w:rFonts w:hint="default" w:ascii="Times New Roman" w:hAnsi="Times New Roman"/>
                      <w:color w:val="auto"/>
                      <w:kern w:val="2"/>
                      <w:sz w:val="21"/>
                      <w:szCs w:val="21"/>
                    </w:rPr>
                  </w:pPr>
                  <w:r>
                    <w:rPr>
                      <w:rFonts w:hint="eastAsia" w:ascii="Times New Roman" w:hAnsi="Times New Roman"/>
                      <w:color w:val="auto"/>
                      <w:kern w:val="2"/>
                      <w:sz w:val="21"/>
                      <w:szCs w:val="21"/>
                    </w:rPr>
                    <w:t>注：①参照HJ169-2018 《建设项目环境风险评价技术导则》；②参照《浙江省企业环境风险评估技术指南（修订版）》，将储存的危险废物作为</w:t>
                  </w:r>
                  <w:r>
                    <w:rPr>
                      <w:rFonts w:hint="eastAsia" w:ascii="Times New Roman" w:hAnsi="Times New Roman"/>
                      <w:color w:val="auto"/>
                      <w:kern w:val="2"/>
                      <w:sz w:val="21"/>
                      <w:szCs w:val="21"/>
                      <w:lang w:eastAsia="zh-CN"/>
                    </w:rPr>
                    <w:t>生态环境风险</w:t>
                  </w:r>
                  <w:r>
                    <w:rPr>
                      <w:rFonts w:hint="eastAsia" w:ascii="Times New Roman" w:hAnsi="Times New Roman"/>
                      <w:color w:val="auto"/>
                      <w:kern w:val="2"/>
                      <w:sz w:val="21"/>
                      <w:szCs w:val="21"/>
                    </w:rPr>
                    <w:t>物质考虑，危险废物最大存在量按其半年产生量考虑。</w:t>
                  </w:r>
                </w:p>
              </w:tc>
            </w:tr>
          </w:tbl>
          <w:p w14:paraId="1D52B476">
            <w:pPr>
              <w:pStyle w:val="82"/>
              <w:keepNext w:val="0"/>
              <w:keepLines w:val="0"/>
              <w:suppressLineNumbers w:val="0"/>
              <w:spacing w:before="0" w:beforeAutospacing="0" w:after="0" w:afterAutospacing="0" w:line="360" w:lineRule="auto"/>
              <w:ind w:left="0" w:right="0" w:firstLine="480" w:firstLineChars="200"/>
              <w:rPr>
                <w:rFonts w:hint="default" w:ascii="Times New Roman" w:hAnsi="Times New Roman"/>
                <w:color w:val="auto"/>
                <w:szCs w:val="24"/>
              </w:rPr>
            </w:pPr>
            <w:r>
              <w:rPr>
                <w:rFonts w:hint="default" w:ascii="Times New Roman" w:hAnsi="Times New Roman"/>
                <w:color w:val="auto"/>
                <w:szCs w:val="24"/>
              </w:rPr>
              <w:t>综上，本项目涉及的有毒有害和易燃易爆等危险物质Q值&lt;1，即未超过临界量。</w:t>
            </w:r>
          </w:p>
          <w:p w14:paraId="02BF27F2">
            <w:pPr>
              <w:pStyle w:val="82"/>
              <w:keepNext w:val="0"/>
              <w:keepLines w:val="0"/>
              <w:suppressLineNumbers w:val="0"/>
              <w:spacing w:before="0" w:beforeAutospacing="0" w:after="0" w:afterAutospacing="0" w:line="360" w:lineRule="auto"/>
              <w:ind w:left="0" w:right="0" w:firstLine="482" w:firstLineChars="200"/>
              <w:rPr>
                <w:rFonts w:hint="default" w:ascii="Times New Roman" w:hAnsi="Times New Roman"/>
                <w:b/>
                <w:color w:val="auto"/>
              </w:rPr>
            </w:pPr>
            <w:r>
              <w:rPr>
                <w:rFonts w:hint="default" w:ascii="Times New Roman" w:hAnsi="Times New Roman"/>
                <w:b/>
                <w:color w:val="auto"/>
              </w:rPr>
              <w:t>2、风险</w:t>
            </w:r>
            <w:r>
              <w:rPr>
                <w:rFonts w:hint="eastAsia" w:ascii="Times New Roman" w:hAnsi="Times New Roman"/>
                <w:b/>
                <w:color w:val="auto"/>
              </w:rPr>
              <w:t>防范措施</w:t>
            </w:r>
          </w:p>
          <w:p w14:paraId="381F9350">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为使</w:t>
            </w:r>
            <w:r>
              <w:rPr>
                <w:rFonts w:hint="eastAsia" w:ascii="Times New Roman" w:hAnsi="Times New Roman" w:cs="Times New Roman"/>
                <w:color w:val="auto"/>
                <w:szCs w:val="24"/>
                <w:lang w:eastAsia="zh-CN"/>
              </w:rPr>
              <w:t>生态环境风险</w:t>
            </w:r>
            <w:r>
              <w:rPr>
                <w:rFonts w:hint="eastAsia" w:ascii="Times New Roman" w:hAnsi="Times New Roman" w:cs="Times New Roman"/>
                <w:color w:val="auto"/>
                <w:szCs w:val="24"/>
              </w:rPr>
              <w:t>减小到最低限度，必须加强劳动安全卫生管理，制定完备、有效的安全防范措施，尽可能降低该项目</w:t>
            </w:r>
            <w:r>
              <w:rPr>
                <w:rFonts w:hint="eastAsia" w:ascii="Times New Roman" w:hAnsi="Times New Roman" w:cs="Times New Roman"/>
                <w:color w:val="auto"/>
                <w:szCs w:val="24"/>
                <w:lang w:eastAsia="zh-CN"/>
              </w:rPr>
              <w:t>生态环境风险</w:t>
            </w:r>
            <w:r>
              <w:rPr>
                <w:rFonts w:hint="eastAsia" w:ascii="Times New Roman" w:hAnsi="Times New Roman" w:cs="Times New Roman"/>
                <w:color w:val="auto"/>
                <w:szCs w:val="24"/>
              </w:rPr>
              <w:t>事故发生的概率。结合本项目风险情况，主要采取以下防范措施：</w:t>
            </w:r>
          </w:p>
          <w:p w14:paraId="0521F638">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（1）总图布置安全措施</w:t>
            </w:r>
          </w:p>
          <w:p w14:paraId="11AABF84">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在总图布置上，严格执行《建筑设计防火规范》，结合场地自然环境，根据生产流程和火灾危险分类，按照功能分区要求进行集中布置。</w:t>
            </w:r>
          </w:p>
          <w:p w14:paraId="1F427C03">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（2）运输、输送过程的风险控制措施</w:t>
            </w:r>
          </w:p>
          <w:p w14:paraId="13A3FB5C">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要求运输途中司机进行安全及环保教育；由具有运输资质单位的专用车辆运输；运输前先检查包装是否完整、密封，运输过程中要确保包装桶不泄漏、不倒塌、不坠落、不损坏；运输车辆配备泄漏应急处理设备。</w:t>
            </w:r>
          </w:p>
          <w:p w14:paraId="03B8AA1F">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（3）储存、使用过程的风险控制措施</w:t>
            </w:r>
          </w:p>
          <w:p w14:paraId="615A5FE9">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储存原料仓库，按照防火间距标准布置，对仓库及时检查；生产区、危废仓库严禁吸烟和使用明火，防止火源进入；设置明显标志；根据市场需求，制定生产计划，严格按计划采购、随用随购，严格控制储存量；安全设施、消防器材齐备；制定各种操作规范，加强监督管理，严格安全、环保检查制度，避免环境事件的发生。</w:t>
            </w:r>
          </w:p>
          <w:p w14:paraId="4C737FFB">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（4）大气环境风险防范措施</w:t>
            </w:r>
          </w:p>
          <w:p w14:paraId="4D2D9992">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为确保处理效率，在车间设备检修期间，末端处理系统也应同时进行检修，日常应有专人负责进行维护。</w:t>
            </w:r>
          </w:p>
          <w:p w14:paraId="43544369">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生产期间废气治理装置先于生产装置启动，保证生产装置废气能够得以有效收集、治理；一旦废气收集风机发生事故，立即</w:t>
            </w:r>
            <w:r>
              <w:rPr>
                <w:rFonts w:hint="eastAsia" w:ascii="Times New Roman" w:hAnsi="Times New Roman" w:cs="Times New Roman"/>
                <w:color w:val="auto"/>
                <w:szCs w:val="24"/>
                <w:lang w:val="en-US" w:eastAsia="zh-CN"/>
              </w:rPr>
              <w:t>停止设备运行</w:t>
            </w:r>
            <w:r>
              <w:rPr>
                <w:rFonts w:hint="eastAsia" w:ascii="Times New Roman" w:hAnsi="Times New Roman" w:cs="Times New Roman"/>
                <w:color w:val="auto"/>
                <w:szCs w:val="24"/>
              </w:rPr>
              <w:t>，并启动应急停车程序，对环保设施进行检修，查实事故原因做好相应记录。</w:t>
            </w:r>
          </w:p>
          <w:p w14:paraId="0970B500">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（5）泄漏风险防范措施</w:t>
            </w:r>
          </w:p>
          <w:p w14:paraId="1FB22826">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通过在地面采取防腐防渗措施并设置导流沟等，能够及时收集、处置泄漏物料，避免泄漏物料进入周边地表水、土壤及地下水。</w:t>
            </w:r>
          </w:p>
          <w:p w14:paraId="5C052580">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（6）火灾和爆炸风险防范措施</w:t>
            </w:r>
          </w:p>
          <w:p w14:paraId="47E59E4C">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划定禁火区，设有明显警示标志，输配电线、灯具、火灾事故照明和疏散指示标志均应符合安全要求；严禁未安装灭火星装置的车辆出入生产装置区。</w:t>
            </w:r>
          </w:p>
          <w:p w14:paraId="789E8508">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加强设备的维护</w:t>
            </w:r>
            <w:r>
              <w:rPr>
                <w:rFonts w:hint="eastAsia" w:ascii="Times New Roman" w:hAnsi="Times New Roman" w:cs="Times New Roman"/>
                <w:color w:val="auto"/>
                <w:szCs w:val="24"/>
                <w:lang w:eastAsia="zh-CN"/>
              </w:rPr>
              <w:t>，对</w:t>
            </w:r>
            <w:r>
              <w:rPr>
                <w:rFonts w:hint="eastAsia" w:ascii="Times New Roman" w:hAnsi="Times New Roman" w:cs="Times New Roman"/>
                <w:color w:val="auto"/>
                <w:szCs w:val="24"/>
              </w:rPr>
              <w:t>生产设备、电线线路等进行日常检修和维护，在废气处理设施风机总进口处加装阻火器，防止发生火灾、爆炸。</w:t>
            </w:r>
          </w:p>
          <w:p w14:paraId="30F9F710">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企业应当合理规划应急疏散通道，当发生火灾爆炸以及由此引发的次生污染事故等污染较严重的风险事故时，确保厂内及周边人员尽快撤离事故点，保障人员生命安全。</w:t>
            </w:r>
          </w:p>
          <w:p w14:paraId="5A718BC9">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（7）应急联动</w:t>
            </w:r>
          </w:p>
          <w:p w14:paraId="6FF14996">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由于事故触发具有不确定性，厂内</w:t>
            </w:r>
            <w:r>
              <w:rPr>
                <w:rFonts w:hint="eastAsia" w:ascii="Times New Roman" w:hAnsi="Times New Roman" w:cs="Times New Roman"/>
                <w:color w:val="auto"/>
                <w:szCs w:val="24"/>
                <w:lang w:eastAsia="zh-CN"/>
              </w:rPr>
              <w:t>生态环境风险</w:t>
            </w:r>
            <w:r>
              <w:rPr>
                <w:rFonts w:hint="eastAsia" w:ascii="Times New Roman" w:hAnsi="Times New Roman" w:cs="Times New Roman"/>
                <w:color w:val="auto"/>
                <w:szCs w:val="24"/>
              </w:rPr>
              <w:t>防控系统应纳入区域</w:t>
            </w:r>
            <w:r>
              <w:rPr>
                <w:rFonts w:hint="eastAsia" w:ascii="Times New Roman" w:hAnsi="Times New Roman" w:cs="Times New Roman"/>
                <w:color w:val="auto"/>
                <w:szCs w:val="24"/>
                <w:lang w:eastAsia="zh-CN"/>
              </w:rPr>
              <w:t>生态环境风险</w:t>
            </w:r>
            <w:r>
              <w:rPr>
                <w:rFonts w:hint="eastAsia" w:ascii="Times New Roman" w:hAnsi="Times New Roman" w:cs="Times New Roman"/>
                <w:color w:val="auto"/>
                <w:szCs w:val="24"/>
              </w:rPr>
              <w:t>防控体系，落实风险防控设施，与区域风险防控体系做好衔接。极端事故风险防控及应急处置应按分级响应要求及时启动园区/区域</w:t>
            </w:r>
            <w:r>
              <w:rPr>
                <w:rFonts w:hint="eastAsia" w:ascii="Times New Roman" w:hAnsi="Times New Roman" w:cs="Times New Roman"/>
                <w:color w:val="auto"/>
                <w:szCs w:val="24"/>
                <w:lang w:eastAsia="zh-CN"/>
              </w:rPr>
              <w:t>生态环境风险</w:t>
            </w:r>
            <w:r>
              <w:rPr>
                <w:rFonts w:hint="eastAsia" w:ascii="Times New Roman" w:hAnsi="Times New Roman" w:cs="Times New Roman"/>
                <w:color w:val="auto"/>
                <w:szCs w:val="24"/>
              </w:rPr>
              <w:t>防范措施，与区域</w:t>
            </w:r>
            <w:r>
              <w:rPr>
                <w:rFonts w:hint="eastAsia" w:ascii="Times New Roman" w:hAnsi="Times New Roman" w:cs="Times New Roman"/>
                <w:color w:val="auto"/>
                <w:szCs w:val="24"/>
                <w:lang w:eastAsia="zh-CN"/>
              </w:rPr>
              <w:t>生态环境风险</w:t>
            </w:r>
            <w:r>
              <w:rPr>
                <w:rFonts w:hint="eastAsia" w:ascii="Times New Roman" w:hAnsi="Times New Roman" w:cs="Times New Roman"/>
                <w:color w:val="auto"/>
                <w:szCs w:val="24"/>
              </w:rPr>
              <w:t>防控设施及管理有效联动，有效防控</w:t>
            </w:r>
            <w:r>
              <w:rPr>
                <w:rFonts w:hint="eastAsia" w:ascii="Times New Roman" w:hAnsi="Times New Roman" w:cs="Times New Roman"/>
                <w:color w:val="auto"/>
                <w:szCs w:val="24"/>
                <w:lang w:eastAsia="zh-CN"/>
              </w:rPr>
              <w:t>生态环境风险</w:t>
            </w:r>
            <w:r>
              <w:rPr>
                <w:rFonts w:hint="eastAsia" w:ascii="Times New Roman" w:hAnsi="Times New Roman" w:cs="Times New Roman"/>
                <w:color w:val="auto"/>
                <w:szCs w:val="24"/>
              </w:rPr>
              <w:t>。</w:t>
            </w:r>
          </w:p>
          <w:p w14:paraId="67B2CD91">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（8）应急预案编制</w:t>
            </w:r>
          </w:p>
          <w:p w14:paraId="063AE5CB">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制定风险事故应急预案的</w:t>
            </w:r>
            <w:r>
              <w:rPr>
                <w:rFonts w:hint="eastAsia" w:ascii="Times New Roman" w:hAnsi="Times New Roman" w:cs="Times New Roman"/>
                <w:color w:val="auto"/>
                <w:szCs w:val="24"/>
                <w:lang w:eastAsia="zh-CN"/>
              </w:rPr>
              <w:t>目的是</w:t>
            </w:r>
            <w:r>
              <w:rPr>
                <w:rFonts w:hint="eastAsia" w:ascii="Times New Roman" w:hAnsi="Times New Roman" w:cs="Times New Roman"/>
                <w:color w:val="auto"/>
                <w:szCs w:val="24"/>
              </w:rPr>
              <w:t>在发生风险事故时，能以最快的速度发挥最大的效能，有序</w:t>
            </w:r>
            <w:r>
              <w:rPr>
                <w:rFonts w:hint="eastAsia" w:ascii="Times New Roman" w:hAnsi="Times New Roman" w:cs="Times New Roman"/>
                <w:color w:val="auto"/>
                <w:szCs w:val="24"/>
                <w:lang w:eastAsia="zh-CN"/>
              </w:rPr>
              <w:t>地</w:t>
            </w:r>
            <w:r>
              <w:rPr>
                <w:rFonts w:hint="eastAsia" w:ascii="Times New Roman" w:hAnsi="Times New Roman" w:cs="Times New Roman"/>
                <w:color w:val="auto"/>
                <w:szCs w:val="24"/>
              </w:rPr>
              <w:t>实施救援，尽快控制事态的发展，降低事故造成的危害，减少事故造成的损失。</w:t>
            </w:r>
          </w:p>
          <w:p w14:paraId="6B8C0B95">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企业应根据环发[2015]4号《关于印发&lt;企业事业单位突发环境事件应急预案备案管理办法(试行)&gt;的通知》的相关要求编制有针对性的</w:t>
            </w:r>
            <w:r>
              <w:rPr>
                <w:rFonts w:hint="eastAsia" w:ascii="Times New Roman" w:hAnsi="Times New Roman" w:cs="Times New Roman"/>
                <w:color w:val="auto"/>
                <w:szCs w:val="24"/>
                <w:lang w:eastAsia="zh-CN"/>
              </w:rPr>
              <w:t>突发生态环境事件</w:t>
            </w:r>
            <w:r>
              <w:rPr>
                <w:rFonts w:hint="eastAsia" w:ascii="Times New Roman" w:hAnsi="Times New Roman" w:cs="Times New Roman"/>
                <w:color w:val="auto"/>
                <w:szCs w:val="24"/>
              </w:rPr>
              <w:t>应急预案，完善各类应急措施、物资等，并结合实际情况，开展环境应急预案的培训、宣传和必要的应急演练</w:t>
            </w:r>
            <w:r>
              <w:rPr>
                <w:rFonts w:hint="eastAsia" w:ascii="Times New Roman" w:hAnsi="Times New Roman" w:cs="Times New Roman"/>
                <w:color w:val="auto"/>
                <w:szCs w:val="24"/>
                <w:lang w:eastAsia="zh-CN"/>
              </w:rPr>
              <w:t>，在</w:t>
            </w:r>
            <w:r>
              <w:rPr>
                <w:rFonts w:hint="eastAsia" w:ascii="Times New Roman" w:hAnsi="Times New Roman" w:cs="Times New Roman"/>
                <w:color w:val="auto"/>
                <w:szCs w:val="24"/>
              </w:rPr>
              <w:t>发生或者可能发生</w:t>
            </w:r>
            <w:r>
              <w:rPr>
                <w:rFonts w:hint="eastAsia" w:ascii="Times New Roman" w:hAnsi="Times New Roman" w:cs="Times New Roman"/>
                <w:color w:val="auto"/>
                <w:szCs w:val="24"/>
                <w:lang w:eastAsia="zh-CN"/>
              </w:rPr>
              <w:t>突发生态环境事件</w:t>
            </w:r>
            <w:r>
              <w:rPr>
                <w:rFonts w:hint="eastAsia" w:ascii="Times New Roman" w:hAnsi="Times New Roman" w:cs="Times New Roman"/>
                <w:color w:val="auto"/>
                <w:szCs w:val="24"/>
              </w:rPr>
              <w:t>时及时启动环境应急预案。</w:t>
            </w:r>
          </w:p>
          <w:p w14:paraId="545F3450">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（9）环保设施</w:t>
            </w:r>
            <w:r>
              <w:rPr>
                <w:rFonts w:hint="eastAsia" w:ascii="Times New Roman" w:hAnsi="Times New Roman" w:cs="Times New Roman"/>
                <w:color w:val="auto"/>
                <w:szCs w:val="24"/>
                <w:lang w:eastAsia="zh-CN"/>
              </w:rPr>
              <w:t>生态环境风险</w:t>
            </w:r>
            <w:r>
              <w:rPr>
                <w:rFonts w:hint="eastAsia" w:ascii="Times New Roman" w:hAnsi="Times New Roman" w:cs="Times New Roman"/>
                <w:color w:val="auto"/>
                <w:szCs w:val="24"/>
              </w:rPr>
              <w:t>源分析和识别</w:t>
            </w:r>
          </w:p>
          <w:p w14:paraId="3D8FE1C1">
            <w:pPr>
              <w:pStyle w:val="21"/>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cs="Times New Roman"/>
                <w:color w:val="auto"/>
                <w:szCs w:val="24"/>
              </w:rPr>
            </w:pPr>
            <w:r>
              <w:rPr>
                <w:rFonts w:hint="eastAsia" w:ascii="Times New Roman" w:hAnsi="Times New Roman" w:cs="Times New Roman"/>
                <w:color w:val="auto"/>
                <w:szCs w:val="24"/>
              </w:rPr>
              <w:t>根据《浙江省应急管理厅 浙江省生态环境厅关于加强工业企业环保设施安全生产工作的指导意见》（浙应急基础[2022]143号）中相关要求，企业不得采用淘汰的设备和工艺；在设计阶段，企业应委托有相应资质设计单位对环保设施进行设计，自行开展或组织环保、安全生产有关专家参与设计审查。在建设和验收阶段，严格按照设计方案和施工技术标准施工，组织环保设施竣工验收，形成书面报告。已建成的重点环保设施且未进行正规设计的，要委托第三方单位开展设计诊断，落实整改措施，实行销号闭环管理。生态环境部门、应急管理部门会对企业开展环保、安全风险辨识和隐患排查治理，定期组织安全环保联合检查，严厉打击企业违反环境保护和安全生产法律法规的行为。</w:t>
            </w:r>
          </w:p>
          <w:p w14:paraId="0BCB1A47">
            <w:pPr>
              <w:pStyle w:val="21"/>
              <w:keepNext w:val="0"/>
              <w:keepLines w:val="0"/>
              <w:suppressLineNumbers w:val="0"/>
              <w:spacing w:before="120" w:beforeLines="50" w:beforeAutospacing="0" w:after="0" w:afterAutospacing="0" w:line="360" w:lineRule="auto"/>
              <w:ind w:left="0" w:right="0"/>
              <w:rPr>
                <w:rFonts w:hint="default"/>
                <w:b/>
                <w:bCs/>
                <w:color w:val="auto"/>
              </w:rPr>
            </w:pPr>
            <w:r>
              <w:rPr>
                <w:rFonts w:hint="eastAsia" w:ascii="Times New Roman" w:hAnsi="Times New Roman" w:cs="Times New Roman"/>
                <w:b/>
                <w:color w:val="auto"/>
                <w:szCs w:val="24"/>
              </w:rPr>
              <w:t>3、</w:t>
            </w:r>
            <w:r>
              <w:rPr>
                <w:rFonts w:hint="eastAsia"/>
                <w:b/>
                <w:bCs/>
                <w:color w:val="auto"/>
                <w:lang w:eastAsia="zh-CN"/>
              </w:rPr>
              <w:t>生态环境风险</w:t>
            </w:r>
            <w:r>
              <w:rPr>
                <w:rFonts w:hint="default"/>
                <w:b/>
                <w:bCs/>
                <w:color w:val="auto"/>
              </w:rPr>
              <w:t>分析结论</w:t>
            </w:r>
          </w:p>
          <w:p w14:paraId="61C7537F">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eastAsia"/>
                <w:color w:val="auto"/>
                <w:sz w:val="24"/>
              </w:rPr>
              <w:t>项</w:t>
            </w:r>
            <w:r>
              <w:rPr>
                <w:rFonts w:hint="eastAsia"/>
                <w:color w:val="auto"/>
                <w:sz w:val="24"/>
                <w:lang w:eastAsia="zh-CN"/>
              </w:rPr>
              <w:t>目在</w:t>
            </w:r>
            <w:r>
              <w:rPr>
                <w:rFonts w:hint="default"/>
                <w:color w:val="auto"/>
                <w:sz w:val="24"/>
              </w:rPr>
              <w:t>落实</w:t>
            </w:r>
            <w:r>
              <w:rPr>
                <w:rFonts w:hint="eastAsia"/>
                <w:color w:val="auto"/>
                <w:sz w:val="24"/>
                <w:lang w:eastAsia="zh-CN"/>
              </w:rPr>
              <w:t>生态环境风险</w:t>
            </w:r>
            <w:r>
              <w:rPr>
                <w:rFonts w:hint="default"/>
                <w:color w:val="auto"/>
                <w:sz w:val="24"/>
              </w:rPr>
              <w:t>防范措施及应急要求</w:t>
            </w:r>
            <w:r>
              <w:rPr>
                <w:rFonts w:hint="eastAsia"/>
                <w:color w:val="auto"/>
                <w:sz w:val="24"/>
              </w:rPr>
              <w:t>的情况下</w:t>
            </w:r>
            <w:r>
              <w:rPr>
                <w:rFonts w:hint="default"/>
                <w:color w:val="auto"/>
                <w:sz w:val="24"/>
              </w:rPr>
              <w:t>，</w:t>
            </w:r>
            <w:r>
              <w:rPr>
                <w:rFonts w:hint="eastAsia"/>
                <w:color w:val="auto"/>
                <w:sz w:val="24"/>
              </w:rPr>
              <w:t>本项目</w:t>
            </w:r>
            <w:r>
              <w:rPr>
                <w:rFonts w:hint="eastAsia"/>
                <w:color w:val="auto"/>
                <w:sz w:val="24"/>
                <w:lang w:eastAsia="zh-CN"/>
              </w:rPr>
              <w:t>生态环境风险</w:t>
            </w:r>
            <w:r>
              <w:rPr>
                <w:rFonts w:hint="eastAsia"/>
                <w:color w:val="auto"/>
                <w:sz w:val="24"/>
              </w:rPr>
              <w:t>可控</w:t>
            </w:r>
            <w:r>
              <w:rPr>
                <w:rFonts w:hint="default"/>
                <w:color w:val="auto"/>
                <w:sz w:val="24"/>
              </w:rPr>
              <w:t>。</w:t>
            </w:r>
          </w:p>
          <w:p w14:paraId="7BD5DD18">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b/>
                <w:bCs/>
                <w:spacing w:val="-10"/>
                <w:szCs w:val="21"/>
              </w:rPr>
            </w:pPr>
            <w:r>
              <w:rPr>
                <w:rFonts w:hint="eastAsia"/>
                <w:b/>
                <w:bCs/>
                <w:color w:val="auto"/>
                <w:spacing w:val="-10"/>
                <w:sz w:val="24"/>
              </w:rPr>
              <w:t xml:space="preserve">4.2.7 </w:t>
            </w:r>
            <w:r>
              <w:rPr>
                <w:rFonts w:hint="default" w:ascii="Times New Roman" w:hAnsi="Times New Roman" w:eastAsia="宋体" w:cs="Times New Roman"/>
                <w:b/>
                <w:bCs/>
                <w:spacing w:val="-10"/>
                <w:sz w:val="24"/>
                <w:szCs w:val="24"/>
              </w:rPr>
              <w:t>监测计划</w:t>
            </w:r>
          </w:p>
          <w:p w14:paraId="46EDF6A6">
            <w:pPr>
              <w:keepNext w:val="0"/>
              <w:keepLines w:val="0"/>
              <w:widowControl/>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kern w:val="0"/>
                <w:sz w:val="24"/>
                <w:szCs w:val="32"/>
              </w:rPr>
            </w:pPr>
            <w:r>
              <w:rPr>
                <w:rFonts w:hint="eastAsia" w:ascii="Times New Roman" w:hAnsi="Times New Roman" w:eastAsia="宋体" w:cs="Times New Roman"/>
                <w:kern w:val="0"/>
                <w:sz w:val="24"/>
                <w:szCs w:val="32"/>
              </w:rPr>
              <w:t>根据《排污单位自行监测技术指南 总则》（HJ819-2017），建议本项目运营期监测计划见</w:t>
            </w:r>
            <w:r>
              <w:rPr>
                <w:rFonts w:hint="eastAsia" w:ascii="Times New Roman" w:hAnsi="Times New Roman" w:eastAsia="宋体" w:cs="Times New Roman"/>
                <w:kern w:val="0"/>
                <w:sz w:val="24"/>
                <w:szCs w:val="32"/>
                <w:lang w:val="en-US" w:eastAsia="zh-CN"/>
              </w:rPr>
              <w:t>下</w:t>
            </w:r>
            <w:r>
              <w:rPr>
                <w:rFonts w:hint="eastAsia" w:ascii="Times New Roman" w:hAnsi="Times New Roman" w:eastAsia="宋体" w:cs="Times New Roman"/>
                <w:kern w:val="0"/>
                <w:sz w:val="24"/>
                <w:szCs w:val="32"/>
              </w:rPr>
              <w:t>表，监测可委托有资质单位进行。</w:t>
            </w:r>
          </w:p>
          <w:p w14:paraId="20FE6D1D">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ascii="Times New Roman" w:hAnsi="Times New Roman" w:cs="Times New Roman"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表4-2</w:t>
            </w:r>
            <w:r>
              <w:rPr>
                <w:rFonts w:hint="eastAsia" w:cs="Times New Roman" w:eastAsiaTheme="minorEastAsia"/>
                <w:b/>
                <w:bCs/>
                <w:kern w:val="2"/>
                <w:sz w:val="24"/>
                <w:szCs w:val="24"/>
                <w:lang w:val="en-US" w:eastAsia="zh-CN" w:bidi="ar-SA"/>
              </w:rPr>
              <w:t>1</w:t>
            </w:r>
            <w:r>
              <w:rPr>
                <w:rFonts w:hint="default" w:ascii="Times New Roman" w:hAnsi="Times New Roman" w:cs="Times New Roman" w:eastAsiaTheme="minorEastAsia"/>
                <w:b/>
                <w:bCs/>
                <w:kern w:val="2"/>
                <w:sz w:val="24"/>
                <w:szCs w:val="24"/>
                <w:lang w:val="en-US" w:eastAsia="zh-CN" w:bidi="ar-SA"/>
              </w:rPr>
              <w:t xml:space="preserve"> </w:t>
            </w:r>
            <w:r>
              <w:rPr>
                <w:rFonts w:hint="eastAsia" w:ascii="Times New Roman" w:hAnsi="Times New Roman" w:cs="Times New Roman" w:eastAsiaTheme="minorEastAsia"/>
                <w:b/>
                <w:sz w:val="24"/>
                <w:lang w:val="en-US" w:eastAsia="zh-CN"/>
              </w:rPr>
              <w:t>环境监测计划</w:t>
            </w:r>
          </w:p>
          <w:tbl>
            <w:tblPr>
              <w:tblStyle w:val="8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1406"/>
              <w:gridCol w:w="2571"/>
              <w:gridCol w:w="1867"/>
              <w:gridCol w:w="1401"/>
            </w:tblGrid>
            <w:tr w14:paraId="1784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50" w:type="pct"/>
                  <w:gridSpan w:val="2"/>
                  <w:vAlign w:val="center"/>
                </w:tcPr>
                <w:p w14:paraId="745C926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项目</w:t>
                  </w:r>
                </w:p>
              </w:tc>
              <w:tc>
                <w:tcPr>
                  <w:tcW w:w="1518" w:type="pct"/>
                  <w:vMerge w:val="restart"/>
                  <w:vAlign w:val="center"/>
                </w:tcPr>
                <w:p w14:paraId="0B76B2A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监测</w:t>
                  </w:r>
                  <w:r>
                    <w:rPr>
                      <w:rFonts w:hint="default" w:ascii="Times New Roman" w:hAnsi="Times New Roman" w:eastAsia="宋体" w:cs="Times New Roman"/>
                      <w:bCs/>
                      <w:spacing w:val="-10"/>
                      <w:kern w:val="0"/>
                      <w:sz w:val="21"/>
                      <w:szCs w:val="21"/>
                    </w:rPr>
                    <w:t>因子</w:t>
                  </w:r>
                </w:p>
              </w:tc>
              <w:tc>
                <w:tcPr>
                  <w:tcW w:w="1102" w:type="pct"/>
                  <w:vMerge w:val="restart"/>
                  <w:vAlign w:val="center"/>
                </w:tcPr>
                <w:p w14:paraId="1C1368A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监测</w:t>
                  </w:r>
                  <w:r>
                    <w:rPr>
                      <w:rFonts w:hint="default" w:ascii="Times New Roman" w:hAnsi="Times New Roman" w:eastAsia="宋体" w:cs="Times New Roman"/>
                      <w:bCs/>
                      <w:spacing w:val="-10"/>
                      <w:kern w:val="0"/>
                      <w:sz w:val="21"/>
                      <w:szCs w:val="21"/>
                    </w:rPr>
                    <w:t>频率</w:t>
                  </w:r>
                </w:p>
              </w:tc>
              <w:tc>
                <w:tcPr>
                  <w:tcW w:w="827" w:type="pct"/>
                  <w:vMerge w:val="restart"/>
                  <w:vAlign w:val="center"/>
                </w:tcPr>
                <w:p w14:paraId="492378E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监测</w:t>
                  </w:r>
                  <w:r>
                    <w:rPr>
                      <w:rFonts w:hint="default" w:ascii="Times New Roman" w:hAnsi="Times New Roman" w:eastAsia="宋体" w:cs="Times New Roman"/>
                      <w:bCs/>
                      <w:spacing w:val="-10"/>
                      <w:kern w:val="0"/>
                      <w:sz w:val="21"/>
                      <w:szCs w:val="21"/>
                    </w:rPr>
                    <w:t>单位</w:t>
                  </w:r>
                </w:p>
              </w:tc>
            </w:tr>
            <w:tr w14:paraId="4788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20" w:type="pct"/>
                  <w:vAlign w:val="center"/>
                </w:tcPr>
                <w:p w14:paraId="480C340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类别</w:t>
                  </w:r>
                </w:p>
              </w:tc>
              <w:tc>
                <w:tcPr>
                  <w:tcW w:w="829" w:type="pct"/>
                  <w:vAlign w:val="center"/>
                </w:tcPr>
                <w:p w14:paraId="3C1CE91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编号</w:t>
                  </w:r>
                </w:p>
              </w:tc>
              <w:tc>
                <w:tcPr>
                  <w:tcW w:w="1518" w:type="pct"/>
                  <w:vMerge w:val="continue"/>
                  <w:vAlign w:val="center"/>
                </w:tcPr>
                <w:p w14:paraId="6ABC572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p>
              </w:tc>
              <w:tc>
                <w:tcPr>
                  <w:tcW w:w="1102" w:type="pct"/>
                  <w:vMerge w:val="continue"/>
                  <w:vAlign w:val="center"/>
                </w:tcPr>
                <w:p w14:paraId="160326F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p>
              </w:tc>
              <w:tc>
                <w:tcPr>
                  <w:tcW w:w="827" w:type="pct"/>
                  <w:vMerge w:val="continue"/>
                  <w:vAlign w:val="center"/>
                </w:tcPr>
                <w:p w14:paraId="7991E7D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p>
              </w:tc>
            </w:tr>
            <w:tr w14:paraId="02A1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20" w:type="pct"/>
                  <w:vMerge w:val="restart"/>
                  <w:vAlign w:val="center"/>
                </w:tcPr>
                <w:p w14:paraId="15CFB1E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废气</w:t>
                  </w:r>
                </w:p>
              </w:tc>
              <w:tc>
                <w:tcPr>
                  <w:tcW w:w="829" w:type="pct"/>
                  <w:vAlign w:val="center"/>
                </w:tcPr>
                <w:p w14:paraId="7B0E488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DA001</w:t>
                  </w:r>
                </w:p>
              </w:tc>
              <w:tc>
                <w:tcPr>
                  <w:tcW w:w="1518" w:type="pct"/>
                  <w:vAlign w:val="center"/>
                </w:tcPr>
                <w:p w14:paraId="115BD3B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颗粒物</w:t>
                  </w:r>
                </w:p>
              </w:tc>
              <w:tc>
                <w:tcPr>
                  <w:tcW w:w="1102" w:type="pct"/>
                  <w:vAlign w:val="center"/>
                </w:tcPr>
                <w:p w14:paraId="6DC65E1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1次/年</w:t>
                  </w:r>
                </w:p>
              </w:tc>
              <w:tc>
                <w:tcPr>
                  <w:tcW w:w="827" w:type="pct"/>
                  <w:vMerge w:val="restart"/>
                  <w:vAlign w:val="center"/>
                </w:tcPr>
                <w:p w14:paraId="4A10869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委托有资质单位的第三方监测</w:t>
                  </w:r>
                </w:p>
              </w:tc>
            </w:tr>
            <w:tr w14:paraId="7BF2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20" w:type="pct"/>
                  <w:vMerge w:val="continue"/>
                  <w:vAlign w:val="center"/>
                </w:tcPr>
                <w:p w14:paraId="2F00BC9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p>
              </w:tc>
              <w:tc>
                <w:tcPr>
                  <w:tcW w:w="829" w:type="pct"/>
                  <w:vAlign w:val="center"/>
                </w:tcPr>
                <w:p w14:paraId="125ADD7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厂界</w:t>
                  </w:r>
                </w:p>
              </w:tc>
              <w:tc>
                <w:tcPr>
                  <w:tcW w:w="1518" w:type="pct"/>
                  <w:vAlign w:val="center"/>
                </w:tcPr>
                <w:p w14:paraId="4E35B77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颗粒物</w:t>
                  </w:r>
                </w:p>
              </w:tc>
              <w:tc>
                <w:tcPr>
                  <w:tcW w:w="1102" w:type="pct"/>
                  <w:vAlign w:val="center"/>
                </w:tcPr>
                <w:p w14:paraId="6DFF01C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1次/年</w:t>
                  </w:r>
                </w:p>
              </w:tc>
              <w:tc>
                <w:tcPr>
                  <w:tcW w:w="827" w:type="pct"/>
                  <w:vMerge w:val="continue"/>
                  <w:vAlign w:val="center"/>
                </w:tcPr>
                <w:p w14:paraId="04A42CF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p>
              </w:tc>
            </w:tr>
            <w:tr w14:paraId="25DD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20" w:type="pct"/>
                  <w:vAlign w:val="center"/>
                </w:tcPr>
                <w:p w14:paraId="3D057FE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highlight w:val="none"/>
                    </w:rPr>
                    <w:t>废水</w:t>
                  </w:r>
                </w:p>
              </w:tc>
              <w:tc>
                <w:tcPr>
                  <w:tcW w:w="1430" w:type="dxa"/>
                  <w:vAlign w:val="center"/>
                </w:tcPr>
                <w:p w14:paraId="0C5E20A4">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bCs/>
                      <w:spacing w:val="-10"/>
                      <w:kern w:val="0"/>
                      <w:sz w:val="21"/>
                      <w:szCs w:val="21"/>
                    </w:rPr>
                  </w:pPr>
                  <w:r>
                    <w:rPr>
                      <w:rFonts w:hint="default" w:ascii="Times New Roman" w:hAnsi="Times New Roman"/>
                      <w:color w:val="000000" w:themeColor="text1"/>
                      <w:sz w:val="21"/>
                      <w:szCs w:val="21"/>
                      <w14:textFill>
                        <w14:solidFill>
                          <w14:schemeClr w14:val="tx1"/>
                        </w14:solidFill>
                      </w14:textFill>
                    </w:rPr>
                    <w:t>废水总排口</w:t>
                  </w:r>
                </w:p>
              </w:tc>
              <w:tc>
                <w:tcPr>
                  <w:tcW w:w="2615" w:type="dxa"/>
                  <w:vAlign w:val="center"/>
                </w:tcPr>
                <w:p w14:paraId="574EAF6A">
                  <w:pPr>
                    <w:pStyle w:val="1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bCs/>
                      <w:spacing w:val="-10"/>
                      <w:kern w:val="0"/>
                      <w:sz w:val="21"/>
                      <w:szCs w:val="21"/>
                    </w:rPr>
                  </w:pPr>
                  <w:r>
                    <w:rPr>
                      <w:rFonts w:hint="eastAsia" w:ascii="Times New Roman" w:hAnsi="Times New Roman"/>
                      <w:color w:val="000000" w:themeColor="text1"/>
                      <w:sz w:val="21"/>
                      <w:szCs w:val="21"/>
                      <w14:textFill>
                        <w14:solidFill>
                          <w14:schemeClr w14:val="tx1"/>
                        </w14:solidFill>
                      </w14:textFill>
                    </w:rPr>
                    <w:t>流量、</w:t>
                  </w:r>
                  <w:r>
                    <w:rPr>
                      <w:rFonts w:hint="default" w:ascii="Times New Roman" w:hAnsi="Times New Roman"/>
                      <w:color w:val="000000" w:themeColor="text1"/>
                      <w:sz w:val="21"/>
                      <w:szCs w:val="21"/>
                      <w14:textFill>
                        <w14:solidFill>
                          <w14:schemeClr w14:val="tx1"/>
                        </w14:solidFill>
                      </w14:textFill>
                    </w:rPr>
                    <w:t>pH值、</w:t>
                  </w:r>
                  <w:r>
                    <w:rPr>
                      <w:rFonts w:hint="eastAsia" w:ascii="Times New Roman" w:hAnsi="Times New Roman"/>
                      <w:color w:val="000000" w:themeColor="text1"/>
                      <w:sz w:val="21"/>
                      <w:szCs w:val="21"/>
                      <w:lang w:val="en-US"/>
                      <w14:textFill>
                        <w14:solidFill>
                          <w14:schemeClr w14:val="tx1"/>
                        </w14:solidFill>
                      </w14:textFill>
                    </w:rPr>
                    <w:t>化学需氧量、悬浮物、氨氮、总磷</w:t>
                  </w:r>
                </w:p>
              </w:tc>
              <w:tc>
                <w:tcPr>
                  <w:tcW w:w="1102" w:type="pct"/>
                  <w:vAlign w:val="center"/>
                </w:tcPr>
                <w:p w14:paraId="7EDF264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1次/年</w:t>
                  </w:r>
                </w:p>
              </w:tc>
              <w:tc>
                <w:tcPr>
                  <w:tcW w:w="827" w:type="pct"/>
                  <w:vMerge w:val="continue"/>
                  <w:vAlign w:val="center"/>
                </w:tcPr>
                <w:p w14:paraId="5B1EB9A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p>
              </w:tc>
            </w:tr>
            <w:tr w14:paraId="333C3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720" w:type="pct"/>
                  <w:vAlign w:val="center"/>
                </w:tcPr>
                <w:p w14:paraId="6DBFC28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噪声</w:t>
                  </w:r>
                </w:p>
              </w:tc>
              <w:tc>
                <w:tcPr>
                  <w:tcW w:w="829" w:type="pct"/>
                  <w:vAlign w:val="center"/>
                </w:tcPr>
                <w:p w14:paraId="28EE45B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四周厂界</w:t>
                  </w:r>
                </w:p>
              </w:tc>
              <w:tc>
                <w:tcPr>
                  <w:tcW w:w="1518" w:type="pct"/>
                  <w:vAlign w:val="center"/>
                </w:tcPr>
                <w:p w14:paraId="4D405FA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L</w:t>
                  </w:r>
                  <w:r>
                    <w:rPr>
                      <w:rFonts w:hint="eastAsia" w:ascii="Times New Roman" w:hAnsi="Times New Roman" w:eastAsia="宋体" w:cs="Times New Roman"/>
                      <w:bCs/>
                      <w:spacing w:val="-10"/>
                      <w:kern w:val="0"/>
                      <w:sz w:val="21"/>
                      <w:szCs w:val="21"/>
                      <w:vertAlign w:val="subscript"/>
                    </w:rPr>
                    <w:t>Aeq</w:t>
                  </w:r>
                </w:p>
              </w:tc>
              <w:tc>
                <w:tcPr>
                  <w:tcW w:w="1102" w:type="pct"/>
                  <w:vAlign w:val="center"/>
                </w:tcPr>
                <w:p w14:paraId="516BDD1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r>
                    <w:rPr>
                      <w:rFonts w:hint="eastAsia" w:ascii="Times New Roman" w:hAnsi="Times New Roman" w:eastAsia="宋体" w:cs="Times New Roman"/>
                      <w:bCs/>
                      <w:spacing w:val="-10"/>
                      <w:kern w:val="0"/>
                      <w:sz w:val="21"/>
                      <w:szCs w:val="21"/>
                    </w:rPr>
                    <w:t>1次/季度</w:t>
                  </w:r>
                  <w:r>
                    <w:rPr>
                      <w:rFonts w:hint="default" w:ascii="Times New Roman" w:hAnsi="Times New Roman" w:eastAsia="宋体" w:cs="Times New Roman"/>
                      <w:bCs/>
                      <w:spacing w:val="-10"/>
                      <w:kern w:val="0"/>
                      <w:sz w:val="21"/>
                      <w:szCs w:val="21"/>
                    </w:rPr>
                    <w:t>，昼间进行</w:t>
                  </w:r>
                </w:p>
              </w:tc>
              <w:tc>
                <w:tcPr>
                  <w:tcW w:w="827" w:type="pct"/>
                  <w:vMerge w:val="continue"/>
                  <w:vAlign w:val="center"/>
                </w:tcPr>
                <w:p w14:paraId="72FFA89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pacing w:val="-10"/>
                      <w:kern w:val="0"/>
                      <w:sz w:val="21"/>
                      <w:szCs w:val="21"/>
                    </w:rPr>
                  </w:pPr>
                </w:p>
              </w:tc>
            </w:tr>
          </w:tbl>
          <w:p w14:paraId="31C8FEBD">
            <w:pPr>
              <w:keepNext w:val="0"/>
              <w:keepLines w:val="0"/>
              <w:suppressLineNumbers w:val="0"/>
              <w:adjustRightInd w:val="0"/>
              <w:snapToGrid w:val="0"/>
              <w:spacing w:before="0" w:beforeAutospacing="0" w:after="0" w:afterAutospacing="0" w:line="360" w:lineRule="auto"/>
              <w:ind w:left="0" w:right="0"/>
              <w:rPr>
                <w:rFonts w:hint="default"/>
                <w:b/>
                <w:bCs/>
                <w:color w:val="auto"/>
                <w:spacing w:val="-10"/>
                <w:sz w:val="24"/>
              </w:rPr>
            </w:pPr>
            <w:r>
              <w:rPr>
                <w:rFonts w:hint="eastAsia" w:ascii="Times New Roman" w:eastAsia="宋体"/>
                <w:b/>
                <w:bCs/>
                <w:color w:val="auto"/>
                <w:spacing w:val="-10"/>
                <w:sz w:val="24"/>
                <w:lang w:val="en-US" w:eastAsia="zh-CN"/>
              </w:rPr>
              <w:t>4.2.8</w:t>
            </w:r>
            <w:r>
              <w:rPr>
                <w:rFonts w:hint="eastAsia"/>
                <w:b/>
                <w:bCs/>
                <w:color w:val="auto"/>
                <w:spacing w:val="-10"/>
                <w:sz w:val="24"/>
              </w:rPr>
              <w:t>环保投资估算</w:t>
            </w:r>
          </w:p>
          <w:p w14:paraId="261C2813">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eastAsia"/>
                <w:color w:val="auto"/>
                <w:sz w:val="24"/>
              </w:rPr>
              <w:t>项目</w:t>
            </w:r>
            <w:r>
              <w:rPr>
                <w:rFonts w:hint="default"/>
                <w:color w:val="auto"/>
                <w:sz w:val="24"/>
              </w:rPr>
              <w:t>总投资为</w:t>
            </w:r>
            <w:r>
              <w:rPr>
                <w:rFonts w:hint="eastAsia"/>
                <w:color w:val="auto"/>
                <w:sz w:val="24"/>
                <w:lang w:val="en-US" w:eastAsia="zh-CN"/>
              </w:rPr>
              <w:t>4</w:t>
            </w:r>
            <w:r>
              <w:rPr>
                <w:rFonts w:hint="eastAsia" w:ascii="Times New Roman" w:eastAsia="宋体"/>
                <w:color w:val="auto"/>
                <w:sz w:val="24"/>
                <w:lang w:val="en-US" w:eastAsia="zh-CN"/>
              </w:rPr>
              <w:t>00</w:t>
            </w:r>
            <w:r>
              <w:rPr>
                <w:rFonts w:hint="eastAsia"/>
                <w:color w:val="auto"/>
                <w:sz w:val="24"/>
              </w:rPr>
              <w:t>万元，其中环保投资</w:t>
            </w:r>
            <w:r>
              <w:rPr>
                <w:rFonts w:hint="eastAsia"/>
                <w:color w:val="auto"/>
                <w:sz w:val="24"/>
                <w:lang w:val="en-US" w:eastAsia="zh-CN"/>
              </w:rPr>
              <w:t>4.5</w:t>
            </w:r>
            <w:r>
              <w:rPr>
                <w:rFonts w:hint="eastAsia"/>
                <w:color w:val="auto"/>
                <w:sz w:val="24"/>
              </w:rPr>
              <w:t>万元，占总投资的</w:t>
            </w:r>
            <w:r>
              <w:rPr>
                <w:rFonts w:hint="eastAsia"/>
                <w:color w:val="auto"/>
                <w:sz w:val="24"/>
                <w:lang w:val="en-US" w:eastAsia="zh-CN"/>
              </w:rPr>
              <w:t>1.125</w:t>
            </w:r>
            <w:r>
              <w:rPr>
                <w:rFonts w:hint="eastAsia"/>
                <w:color w:val="auto"/>
                <w:sz w:val="24"/>
              </w:rPr>
              <w:t>%。项目环保投资估算具体见下表：</w:t>
            </w:r>
          </w:p>
          <w:p w14:paraId="2469C6D6">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表4-2</w:t>
            </w:r>
            <w:r>
              <w:rPr>
                <w:rFonts w:hint="eastAsia" w:cs="Times New Roman" w:eastAsiaTheme="minorEastAsia"/>
                <w:b/>
                <w:bCs/>
                <w:kern w:val="2"/>
                <w:sz w:val="24"/>
                <w:szCs w:val="24"/>
                <w:lang w:val="en-US" w:eastAsia="zh-CN" w:bidi="ar-SA"/>
              </w:rPr>
              <w:t>2</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项目环保设施与投资概算一览表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308"/>
              <w:gridCol w:w="5410"/>
              <w:gridCol w:w="1020"/>
              <w:gridCol w:w="730"/>
            </w:tblGrid>
            <w:tr w14:paraId="0AF2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772" w:type="pct"/>
                  <w:vAlign w:val="center"/>
                </w:tcPr>
                <w:p w14:paraId="2A30F540">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Cs w:val="21"/>
                    </w:rPr>
                  </w:pPr>
                  <w:r>
                    <w:rPr>
                      <w:rFonts w:hint="default" w:ascii="Times New Roman" w:hAnsi="Times New Roman" w:cs="Times New Roman" w:eastAsiaTheme="minorEastAsia"/>
                      <w:snapToGrid w:val="0"/>
                      <w:color w:val="auto"/>
                      <w:kern w:val="0"/>
                      <w:szCs w:val="21"/>
                    </w:rPr>
                    <w:t>治理项目</w:t>
                  </w:r>
                </w:p>
              </w:tc>
              <w:tc>
                <w:tcPr>
                  <w:tcW w:w="3194" w:type="pct"/>
                  <w:vAlign w:val="center"/>
                </w:tcPr>
                <w:p w14:paraId="02FC2274">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环保措施名称</w:t>
                  </w:r>
                </w:p>
              </w:tc>
              <w:tc>
                <w:tcPr>
                  <w:tcW w:w="602" w:type="pct"/>
                  <w:vAlign w:val="center"/>
                </w:tcPr>
                <w:p w14:paraId="4258DC1D">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Cs w:val="21"/>
                    </w:rPr>
                  </w:pPr>
                  <w:r>
                    <w:rPr>
                      <w:rFonts w:hint="default" w:ascii="Times New Roman" w:hAnsi="Times New Roman" w:cs="Times New Roman" w:eastAsiaTheme="minorEastAsia"/>
                      <w:snapToGrid w:val="0"/>
                      <w:color w:val="auto"/>
                      <w:kern w:val="0"/>
                      <w:szCs w:val="21"/>
                    </w:rPr>
                    <w:t>投资额</w:t>
                  </w:r>
                </w:p>
                <w:p w14:paraId="72C062E8">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Cs w:val="21"/>
                    </w:rPr>
                  </w:pPr>
                  <w:r>
                    <w:rPr>
                      <w:rFonts w:hint="default" w:ascii="Times New Roman" w:hAnsi="Times New Roman" w:cs="Times New Roman" w:eastAsiaTheme="minorEastAsia"/>
                      <w:snapToGrid w:val="0"/>
                      <w:color w:val="auto"/>
                      <w:kern w:val="0"/>
                      <w:szCs w:val="21"/>
                    </w:rPr>
                    <w:t>(万元)</w:t>
                  </w:r>
                </w:p>
              </w:tc>
              <w:tc>
                <w:tcPr>
                  <w:tcW w:w="431" w:type="pct"/>
                  <w:vAlign w:val="center"/>
                </w:tcPr>
                <w:p w14:paraId="32D6F38F">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Cs w:val="21"/>
                    </w:rPr>
                  </w:pPr>
                  <w:r>
                    <w:rPr>
                      <w:rFonts w:hint="default" w:ascii="Times New Roman" w:hAnsi="Times New Roman" w:cs="Times New Roman" w:eastAsiaTheme="minorEastAsia"/>
                      <w:snapToGrid w:val="0"/>
                      <w:color w:val="auto"/>
                      <w:kern w:val="0"/>
                      <w:szCs w:val="21"/>
                    </w:rPr>
                    <w:t>备注</w:t>
                  </w:r>
                </w:p>
              </w:tc>
            </w:tr>
            <w:tr w14:paraId="22ED0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772" w:type="pct"/>
                  <w:vAlign w:val="center"/>
                </w:tcPr>
                <w:p w14:paraId="07103697">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Cs w:val="21"/>
                    </w:rPr>
                  </w:pPr>
                  <w:r>
                    <w:rPr>
                      <w:rFonts w:hint="default" w:ascii="Times New Roman" w:hAnsi="Times New Roman" w:cs="Times New Roman" w:eastAsiaTheme="minorEastAsia"/>
                      <w:snapToGrid w:val="0"/>
                      <w:color w:val="auto"/>
                      <w:kern w:val="0"/>
                      <w:szCs w:val="21"/>
                    </w:rPr>
                    <w:t>废水</w:t>
                  </w:r>
                </w:p>
              </w:tc>
              <w:tc>
                <w:tcPr>
                  <w:tcW w:w="3194" w:type="pct"/>
                  <w:vAlign w:val="center"/>
                </w:tcPr>
                <w:p w14:paraId="52179E40">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Cs w:val="21"/>
                    </w:rPr>
                  </w:pPr>
                  <w:r>
                    <w:rPr>
                      <w:rFonts w:hint="default" w:ascii="Times New Roman" w:hAnsi="Times New Roman" w:cs="Times New Roman" w:eastAsiaTheme="minorEastAsia"/>
                      <w:snapToGrid w:val="0"/>
                      <w:color w:val="auto"/>
                      <w:kern w:val="0"/>
                      <w:szCs w:val="21"/>
                    </w:rPr>
                    <w:t>化粪池</w:t>
                  </w:r>
                </w:p>
              </w:tc>
              <w:tc>
                <w:tcPr>
                  <w:tcW w:w="602" w:type="pct"/>
                  <w:vAlign w:val="center"/>
                </w:tcPr>
                <w:p w14:paraId="51A93914">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w:t>
                  </w:r>
                </w:p>
              </w:tc>
              <w:tc>
                <w:tcPr>
                  <w:tcW w:w="431" w:type="pct"/>
                  <w:vAlign w:val="center"/>
                </w:tcPr>
                <w:p w14:paraId="58C8FA3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依托</w:t>
                  </w:r>
                </w:p>
              </w:tc>
            </w:tr>
            <w:tr w14:paraId="29CD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772" w:type="pct"/>
                  <w:vMerge w:val="restart"/>
                  <w:shd w:val="clear" w:color="auto" w:fill="auto"/>
                  <w:vAlign w:val="center"/>
                </w:tcPr>
                <w:p w14:paraId="36A07406">
                  <w:pPr>
                    <w:keepNext w:val="0"/>
                    <w:keepLines w:val="0"/>
                    <w:widowControl/>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 w:val="21"/>
                      <w:szCs w:val="21"/>
                      <w:lang w:val="en-US" w:eastAsia="zh-CN" w:bidi="ar-SA"/>
                    </w:rPr>
                  </w:pPr>
                  <w:r>
                    <w:rPr>
                      <w:rFonts w:hint="eastAsia" w:cs="Times New Roman" w:eastAsiaTheme="minorEastAsia"/>
                      <w:snapToGrid w:val="0"/>
                      <w:color w:val="auto"/>
                      <w:kern w:val="0"/>
                      <w:sz w:val="21"/>
                      <w:szCs w:val="21"/>
                      <w:lang w:val="en-US" w:eastAsia="zh-CN" w:bidi="ar-SA"/>
                    </w:rPr>
                    <w:t>废气</w:t>
                  </w:r>
                </w:p>
              </w:tc>
              <w:tc>
                <w:tcPr>
                  <w:tcW w:w="3194" w:type="pct"/>
                  <w:tcBorders>
                    <w:bottom w:val="single" w:color="000000" w:sz="4" w:space="0"/>
                  </w:tcBorders>
                  <w:shd w:val="clear" w:color="auto" w:fill="auto"/>
                  <w:vAlign w:val="center"/>
                </w:tcPr>
                <w:p w14:paraId="039C294D">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 w:val="21"/>
                      <w:szCs w:val="21"/>
                      <w:lang w:val="en-US" w:eastAsia="zh-CN" w:bidi="ar-SA"/>
                    </w:rPr>
                  </w:pPr>
                  <w:r>
                    <w:rPr>
                      <w:rFonts w:hint="default" w:ascii="Times New Roman" w:hAnsi="Times New Roman" w:cs="Times New Roman" w:eastAsiaTheme="minorEastAsia"/>
                      <w:snapToGrid w:val="0"/>
                      <w:color w:val="auto"/>
                      <w:kern w:val="0"/>
                      <w:szCs w:val="21"/>
                    </w:rPr>
                    <w:t>抛</w:t>
                  </w:r>
                  <w:r>
                    <w:rPr>
                      <w:rFonts w:hint="eastAsia" w:cs="Times New Roman" w:eastAsiaTheme="minorEastAsia"/>
                      <w:snapToGrid w:val="0"/>
                      <w:color w:val="auto"/>
                      <w:kern w:val="0"/>
                      <w:szCs w:val="21"/>
                      <w:lang w:val="en-US" w:eastAsia="zh-CN"/>
                    </w:rPr>
                    <w:t>光</w:t>
                  </w:r>
                  <w:r>
                    <w:rPr>
                      <w:rFonts w:hint="default" w:ascii="Times New Roman" w:hAnsi="Times New Roman" w:cs="Times New Roman" w:eastAsiaTheme="minorEastAsia"/>
                      <w:snapToGrid w:val="0"/>
                      <w:color w:val="auto"/>
                      <w:kern w:val="0"/>
                      <w:szCs w:val="21"/>
                    </w:rPr>
                    <w:t>粉尘：</w:t>
                  </w:r>
                  <w:r>
                    <w:rPr>
                      <w:rFonts w:hint="eastAsia" w:cs="Times New Roman" w:eastAsiaTheme="minorEastAsia"/>
                      <w:snapToGrid w:val="0"/>
                      <w:color w:val="auto"/>
                      <w:kern w:val="0"/>
                      <w:szCs w:val="21"/>
                      <w:lang w:val="en-US" w:eastAsia="zh-CN"/>
                    </w:rPr>
                    <w:t>水帘</w:t>
                  </w:r>
                  <w:r>
                    <w:rPr>
                      <w:rFonts w:hint="default" w:ascii="Times New Roman" w:hAnsi="Times New Roman" w:cs="Times New Roman" w:eastAsiaTheme="minorEastAsia"/>
                      <w:snapToGrid w:val="0"/>
                      <w:color w:val="auto"/>
                      <w:kern w:val="0"/>
                      <w:szCs w:val="21"/>
                      <w:lang w:val="en-US" w:eastAsia="zh-CN"/>
                    </w:rPr>
                    <w:t>除尘装置</w:t>
                  </w:r>
                </w:p>
              </w:tc>
              <w:tc>
                <w:tcPr>
                  <w:tcW w:w="602" w:type="pct"/>
                  <w:tcBorders>
                    <w:bottom w:val="single" w:color="000000" w:sz="4" w:space="0"/>
                  </w:tcBorders>
                  <w:shd w:val="clear" w:color="auto" w:fill="auto"/>
                  <w:vAlign w:val="center"/>
                </w:tcPr>
                <w:p w14:paraId="62650595">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 w:val="21"/>
                      <w:szCs w:val="21"/>
                      <w:highlight w:val="yellow"/>
                      <w:lang w:val="en-US" w:eastAsia="zh-CN" w:bidi="ar-SA"/>
                    </w:rPr>
                  </w:pPr>
                  <w:r>
                    <w:rPr>
                      <w:rFonts w:hint="eastAsia" w:cs="Times New Roman" w:eastAsiaTheme="minorEastAsia"/>
                      <w:snapToGrid w:val="0"/>
                      <w:color w:val="auto"/>
                      <w:kern w:val="0"/>
                      <w:sz w:val="21"/>
                      <w:szCs w:val="21"/>
                      <w:highlight w:val="none"/>
                      <w:lang w:val="en-US" w:eastAsia="zh-CN" w:bidi="ar-SA"/>
                    </w:rPr>
                    <w:t>4</w:t>
                  </w:r>
                </w:p>
              </w:tc>
              <w:tc>
                <w:tcPr>
                  <w:tcW w:w="431" w:type="pct"/>
                  <w:tcBorders>
                    <w:bottom w:val="single" w:color="000000" w:sz="4" w:space="0"/>
                  </w:tcBorders>
                  <w:vAlign w:val="center"/>
                </w:tcPr>
                <w:p w14:paraId="42614607">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Cs w:val="21"/>
                    </w:rPr>
                  </w:pPr>
                  <w:r>
                    <w:rPr>
                      <w:rFonts w:hint="default" w:ascii="Times New Roman" w:hAnsi="Times New Roman" w:cs="Times New Roman" w:eastAsiaTheme="minorEastAsia"/>
                      <w:snapToGrid w:val="0"/>
                      <w:color w:val="auto"/>
                      <w:kern w:val="0"/>
                      <w:szCs w:val="21"/>
                    </w:rPr>
                    <w:t>新增</w:t>
                  </w:r>
                </w:p>
              </w:tc>
            </w:tr>
            <w:tr w14:paraId="1A07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772" w:type="pct"/>
                  <w:vMerge w:val="continue"/>
                  <w:vAlign w:val="center"/>
                </w:tcPr>
                <w:p w14:paraId="180A76B7">
                  <w:pPr>
                    <w:keepNext w:val="0"/>
                    <w:keepLines w:val="0"/>
                    <w:widowControl/>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Cs w:val="21"/>
                    </w:rPr>
                  </w:pPr>
                </w:p>
              </w:tc>
              <w:tc>
                <w:tcPr>
                  <w:tcW w:w="3194" w:type="pct"/>
                  <w:tcBorders>
                    <w:bottom w:val="single" w:color="000000" w:sz="4" w:space="0"/>
                  </w:tcBorders>
                  <w:shd w:val="clear" w:color="auto" w:fill="auto"/>
                  <w:vAlign w:val="center"/>
                </w:tcPr>
                <w:p w14:paraId="6DF6E139">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 w:val="21"/>
                      <w:szCs w:val="21"/>
                      <w:lang w:val="en-US" w:eastAsia="zh-CN" w:bidi="ar-SA"/>
                    </w:rPr>
                  </w:pPr>
                  <w:r>
                    <w:rPr>
                      <w:rFonts w:hint="default" w:ascii="Times New Roman" w:hAnsi="Times New Roman" w:cs="Times New Roman" w:eastAsiaTheme="minorEastAsia"/>
                      <w:snapToGrid w:val="0"/>
                      <w:color w:val="auto"/>
                      <w:kern w:val="0"/>
                      <w:szCs w:val="21"/>
                    </w:rPr>
                    <w:t>焊接烟尘：移动式单臂焊烟除尘装置</w:t>
                  </w:r>
                </w:p>
              </w:tc>
              <w:tc>
                <w:tcPr>
                  <w:tcW w:w="602" w:type="pct"/>
                  <w:tcBorders>
                    <w:bottom w:val="single" w:color="000000" w:sz="4" w:space="0"/>
                  </w:tcBorders>
                  <w:shd w:val="clear" w:color="auto" w:fill="auto"/>
                  <w:vAlign w:val="center"/>
                </w:tcPr>
                <w:p w14:paraId="4D8DE37A">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 w:val="21"/>
                      <w:szCs w:val="21"/>
                      <w:lang w:val="en-US" w:eastAsia="zh-CN" w:bidi="ar-SA"/>
                    </w:rPr>
                  </w:pPr>
                  <w:r>
                    <w:rPr>
                      <w:rFonts w:hint="eastAsia" w:cs="Times New Roman" w:eastAsiaTheme="minorEastAsia"/>
                      <w:snapToGrid w:val="0"/>
                      <w:color w:val="auto"/>
                      <w:kern w:val="0"/>
                      <w:sz w:val="21"/>
                      <w:szCs w:val="21"/>
                      <w:lang w:val="en-US" w:eastAsia="zh-CN" w:bidi="ar-SA"/>
                    </w:rPr>
                    <w:t>0.5</w:t>
                  </w:r>
                </w:p>
              </w:tc>
              <w:tc>
                <w:tcPr>
                  <w:tcW w:w="431" w:type="pct"/>
                  <w:tcBorders>
                    <w:bottom w:val="single" w:color="000000" w:sz="4" w:space="0"/>
                  </w:tcBorders>
                  <w:vAlign w:val="center"/>
                </w:tcPr>
                <w:p w14:paraId="325AC0DB">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Cs w:val="21"/>
                    </w:rPr>
                  </w:pPr>
                  <w:r>
                    <w:rPr>
                      <w:rFonts w:hint="default" w:ascii="Times New Roman" w:hAnsi="Times New Roman" w:cs="Times New Roman" w:eastAsiaTheme="minorEastAsia"/>
                      <w:snapToGrid w:val="0"/>
                      <w:color w:val="auto"/>
                      <w:kern w:val="0"/>
                      <w:szCs w:val="21"/>
                    </w:rPr>
                    <w:t>新增</w:t>
                  </w:r>
                </w:p>
              </w:tc>
            </w:tr>
            <w:tr w14:paraId="2585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3966" w:type="pct"/>
                  <w:gridSpan w:val="2"/>
                  <w:vAlign w:val="center"/>
                </w:tcPr>
                <w:p w14:paraId="1C165B94">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Cs w:val="21"/>
                    </w:rPr>
                  </w:pPr>
                  <w:r>
                    <w:rPr>
                      <w:rFonts w:hint="default" w:ascii="Times New Roman" w:hAnsi="Times New Roman" w:cs="Times New Roman" w:eastAsiaTheme="minorEastAsia"/>
                      <w:snapToGrid w:val="0"/>
                      <w:color w:val="auto"/>
                      <w:kern w:val="0"/>
                      <w:szCs w:val="21"/>
                    </w:rPr>
                    <w:t>合计</w:t>
                  </w:r>
                </w:p>
              </w:tc>
              <w:tc>
                <w:tcPr>
                  <w:tcW w:w="602" w:type="pct"/>
                  <w:vAlign w:val="center"/>
                </w:tcPr>
                <w:p w14:paraId="303078B6">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Cs w:val="21"/>
                      <w:lang w:val="en-US" w:eastAsia="zh-CN"/>
                    </w:rPr>
                  </w:pPr>
                  <w:r>
                    <w:rPr>
                      <w:rFonts w:hint="eastAsia" w:cs="Times New Roman" w:eastAsiaTheme="minorEastAsia"/>
                      <w:snapToGrid w:val="0"/>
                      <w:color w:val="auto"/>
                      <w:kern w:val="0"/>
                      <w:szCs w:val="21"/>
                      <w:lang w:val="en-US" w:eastAsia="zh-CN"/>
                    </w:rPr>
                    <w:t>4.5</w:t>
                  </w:r>
                </w:p>
              </w:tc>
              <w:tc>
                <w:tcPr>
                  <w:tcW w:w="431" w:type="pct"/>
                  <w:vAlign w:val="center"/>
                </w:tcPr>
                <w:p w14:paraId="2B93DD2C">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snapToGrid w:val="0"/>
                      <w:color w:val="auto"/>
                      <w:kern w:val="0"/>
                      <w:szCs w:val="21"/>
                    </w:rPr>
                  </w:pPr>
                  <w:r>
                    <w:rPr>
                      <w:rFonts w:hint="default" w:ascii="Times New Roman" w:hAnsi="Times New Roman" w:cs="Times New Roman" w:eastAsiaTheme="minorEastAsia"/>
                      <w:snapToGrid w:val="0"/>
                      <w:color w:val="auto"/>
                      <w:kern w:val="0"/>
                      <w:szCs w:val="21"/>
                    </w:rPr>
                    <w:t>/</w:t>
                  </w:r>
                </w:p>
              </w:tc>
            </w:tr>
          </w:tbl>
          <w:p w14:paraId="1B829D1A">
            <w:pPr>
              <w:keepNext w:val="0"/>
              <w:keepLines w:val="0"/>
              <w:suppressLineNumbers w:val="0"/>
              <w:adjustRightInd w:val="0"/>
              <w:snapToGrid w:val="0"/>
              <w:spacing w:before="0" w:beforeAutospacing="0" w:after="0" w:afterAutospacing="0" w:line="360" w:lineRule="auto"/>
              <w:ind w:left="0" w:right="0"/>
              <w:rPr>
                <w:rFonts w:hint="default"/>
                <w:b/>
                <w:bCs/>
                <w:color w:val="auto"/>
                <w:spacing w:val="-10"/>
                <w:sz w:val="24"/>
                <w:highlight w:val="none"/>
              </w:rPr>
            </w:pPr>
            <w:r>
              <w:rPr>
                <w:rFonts w:hint="eastAsia"/>
                <w:b/>
                <w:bCs/>
                <w:color w:val="auto"/>
                <w:spacing w:val="-10"/>
                <w:sz w:val="24"/>
              </w:rPr>
              <w:t>4.2.</w:t>
            </w:r>
            <w:r>
              <w:rPr>
                <w:rFonts w:hint="eastAsia"/>
                <w:b/>
                <w:bCs/>
                <w:color w:val="auto"/>
                <w:spacing w:val="-10"/>
                <w:sz w:val="24"/>
                <w:lang w:val="en-US" w:eastAsia="zh-CN"/>
              </w:rPr>
              <w:t>9</w:t>
            </w:r>
            <w:r>
              <w:rPr>
                <w:rFonts w:hint="eastAsia"/>
                <w:b/>
                <w:bCs/>
                <w:color w:val="auto"/>
                <w:spacing w:val="-10"/>
                <w:sz w:val="24"/>
                <w:highlight w:val="none"/>
              </w:rPr>
              <w:t>全厂污染源强汇总</w:t>
            </w:r>
          </w:p>
          <w:p w14:paraId="52F4C6BA">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eastAsiaTheme="minorEastAsia"/>
                <w:b/>
                <w:sz w:val="24"/>
                <w:lang w:val="en-US" w:eastAsia="zh-CN"/>
              </w:rPr>
            </w:pPr>
            <w:r>
              <w:rPr>
                <w:rFonts w:hint="default" w:ascii="Times New Roman" w:hAnsi="Times New Roman" w:cs="Times New Roman" w:eastAsiaTheme="minorEastAsia"/>
                <w:b/>
                <w:bCs/>
                <w:kern w:val="2"/>
                <w:sz w:val="24"/>
                <w:szCs w:val="24"/>
                <w:lang w:val="en-US" w:eastAsia="zh-CN" w:bidi="ar-SA"/>
              </w:rPr>
              <w:t>表4-2</w:t>
            </w:r>
            <w:r>
              <w:rPr>
                <w:rFonts w:hint="eastAsia" w:cs="Times New Roman" w:eastAsiaTheme="minorEastAsia"/>
                <w:b/>
                <w:bCs/>
                <w:kern w:val="2"/>
                <w:sz w:val="24"/>
                <w:szCs w:val="24"/>
                <w:lang w:val="en-US" w:eastAsia="zh-CN" w:bidi="ar-SA"/>
              </w:rPr>
              <w:t>3</w:t>
            </w:r>
            <w:r>
              <w:rPr>
                <w:rFonts w:hint="default" w:ascii="Times New Roman" w:hAnsi="Times New Roman" w:cs="Times New Roman" w:eastAsiaTheme="minorEastAsia"/>
                <w:b/>
                <w:bCs/>
                <w:kern w:val="2"/>
                <w:sz w:val="24"/>
                <w:szCs w:val="24"/>
                <w:lang w:val="en-US" w:eastAsia="zh-CN" w:bidi="ar-SA"/>
              </w:rPr>
              <w:t xml:space="preserve"> </w:t>
            </w:r>
            <w:r>
              <w:rPr>
                <w:rFonts w:hint="eastAsia" w:eastAsiaTheme="minorEastAsia"/>
                <w:b/>
                <w:sz w:val="24"/>
                <w:lang w:val="en-US" w:eastAsia="zh-CN"/>
              </w:rPr>
              <w:t>项目污染源强一览表</w:t>
            </w:r>
          </w:p>
          <w:tbl>
            <w:tblPr>
              <w:tblStyle w:val="88"/>
              <w:tblW w:w="5000"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400"/>
              <w:gridCol w:w="2045"/>
              <w:gridCol w:w="1447"/>
              <w:gridCol w:w="1394"/>
              <w:gridCol w:w="1458"/>
            </w:tblGrid>
            <w:tr w14:paraId="390F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Align w:val="center"/>
                </w:tcPr>
                <w:p w14:paraId="5A3029EF">
                  <w:pPr>
                    <w:keepNext w:val="0"/>
                    <w:keepLines w:val="0"/>
                    <w:widowControl/>
                    <w:suppressLineNumbers w:val="0"/>
                    <w:spacing w:before="0" w:beforeAutospacing="0" w:after="0" w:afterAutospacing="0"/>
                    <w:ind w:left="0" w:right="0"/>
                    <w:jc w:val="center"/>
                    <w:rPr>
                      <w:rFonts w:hint="eastAsia" w:ascii="宋体" w:hAnsi="宋体" w:cs="宋体"/>
                      <w:color w:val="auto"/>
                      <w:kern w:val="0"/>
                      <w:szCs w:val="21"/>
                    </w:rPr>
                  </w:pPr>
                  <w:bookmarkStart w:id="17" w:name="_Hlk111744544"/>
                  <w:r>
                    <w:rPr>
                      <w:rFonts w:hint="eastAsia" w:ascii="宋体" w:hAnsi="宋体" w:cs="宋体"/>
                      <w:color w:val="auto"/>
                      <w:kern w:val="0"/>
                      <w:szCs w:val="21"/>
                    </w:rPr>
                    <w:t>污染类别</w:t>
                  </w:r>
                </w:p>
              </w:tc>
              <w:tc>
                <w:tcPr>
                  <w:tcW w:w="2033" w:type="pct"/>
                  <w:gridSpan w:val="2"/>
                  <w:vAlign w:val="center"/>
                </w:tcPr>
                <w:p w14:paraId="575C4240">
                  <w:pPr>
                    <w:keepNext w:val="0"/>
                    <w:keepLines w:val="0"/>
                    <w:widowControl/>
                    <w:suppressLineNumbers w:val="0"/>
                    <w:spacing w:before="0" w:beforeAutospacing="0" w:after="0" w:afterAutospacing="0"/>
                    <w:ind w:left="0" w:right="0"/>
                    <w:jc w:val="center"/>
                    <w:rPr>
                      <w:rFonts w:hint="eastAsia" w:ascii="宋体" w:hAnsi="宋体" w:cs="宋体"/>
                      <w:color w:val="auto"/>
                      <w:kern w:val="0"/>
                      <w:szCs w:val="21"/>
                    </w:rPr>
                  </w:pPr>
                  <w:r>
                    <w:rPr>
                      <w:rFonts w:hint="eastAsia" w:ascii="宋体" w:hAnsi="宋体" w:cs="宋体"/>
                      <w:color w:val="auto"/>
                      <w:kern w:val="0"/>
                      <w:szCs w:val="21"/>
                    </w:rPr>
                    <w:t>污染物</w:t>
                  </w:r>
                </w:p>
              </w:tc>
              <w:tc>
                <w:tcPr>
                  <w:tcW w:w="854" w:type="pct"/>
                  <w:vAlign w:val="center"/>
                </w:tcPr>
                <w:p w14:paraId="22F4B5F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rPr>
                    <w:t>产生量</w:t>
                  </w:r>
                  <w:r>
                    <w:rPr>
                      <w:rFonts w:hint="default" w:ascii="Times New Roman" w:hAnsi="Times New Roman" w:cs="Times New Roman"/>
                      <w:color w:val="auto"/>
                      <w:kern w:val="0"/>
                      <w:szCs w:val="21"/>
                      <w:lang w:val="en-US" w:eastAsia="zh-CN"/>
                    </w:rPr>
                    <w:t>(t/a)</w:t>
                  </w:r>
                </w:p>
              </w:tc>
              <w:tc>
                <w:tcPr>
                  <w:tcW w:w="823" w:type="pct"/>
                  <w:vAlign w:val="center"/>
                </w:tcPr>
                <w:p w14:paraId="0B37A27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rPr>
                    <w:t>削减量</w:t>
                  </w:r>
                  <w:r>
                    <w:rPr>
                      <w:rFonts w:hint="eastAsia"/>
                      <w:lang w:val="en-US" w:eastAsia="zh-CN"/>
                    </w:rPr>
                    <w:t>(t/a)</w:t>
                  </w:r>
                </w:p>
              </w:tc>
              <w:tc>
                <w:tcPr>
                  <w:tcW w:w="860" w:type="pct"/>
                  <w:vAlign w:val="center"/>
                </w:tcPr>
                <w:p w14:paraId="7DBDF50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排放量</w:t>
                  </w:r>
                  <w:r>
                    <w:rPr>
                      <w:rFonts w:hint="default" w:ascii="Times New Roman" w:hAnsi="Times New Roman" w:cs="Times New Roman"/>
                      <w:color w:val="auto"/>
                      <w:kern w:val="0"/>
                      <w:szCs w:val="21"/>
                      <w:lang w:val="en-US" w:eastAsia="zh-CN"/>
                    </w:rPr>
                    <w:t>(t/a)</w:t>
                  </w:r>
                </w:p>
              </w:tc>
            </w:tr>
            <w:tr w14:paraId="77C8B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restart"/>
                  <w:vAlign w:val="center"/>
                </w:tcPr>
                <w:p w14:paraId="2A802226">
                  <w:pPr>
                    <w:keepNext w:val="0"/>
                    <w:keepLines w:val="0"/>
                    <w:widowControl/>
                    <w:suppressLineNumbers w:val="0"/>
                    <w:spacing w:before="0" w:beforeAutospacing="0" w:after="0" w:afterAutospacing="0"/>
                    <w:ind w:left="0" w:right="0"/>
                    <w:jc w:val="center"/>
                    <w:rPr>
                      <w:rFonts w:hint="eastAsia" w:ascii="宋体" w:hAnsi="宋体" w:cs="宋体"/>
                      <w:color w:val="auto"/>
                      <w:kern w:val="0"/>
                      <w:szCs w:val="21"/>
                    </w:rPr>
                  </w:pPr>
                  <w:r>
                    <w:rPr>
                      <w:rFonts w:hint="eastAsia" w:ascii="宋体" w:hAnsi="宋体" w:cs="宋体"/>
                      <w:color w:val="auto"/>
                      <w:kern w:val="0"/>
                      <w:szCs w:val="21"/>
                    </w:rPr>
                    <w:t>废水</w:t>
                  </w:r>
                </w:p>
              </w:tc>
              <w:tc>
                <w:tcPr>
                  <w:tcW w:w="826" w:type="pct"/>
                  <w:vMerge w:val="restart"/>
                  <w:vAlign w:val="center"/>
                </w:tcPr>
                <w:p w14:paraId="7C0EB127">
                  <w:pPr>
                    <w:keepNext w:val="0"/>
                    <w:keepLines w:val="0"/>
                    <w:widowControl/>
                    <w:suppressLineNumbers w:val="0"/>
                    <w:spacing w:before="0" w:beforeAutospacing="0" w:after="0" w:afterAutospacing="0"/>
                    <w:ind w:left="0" w:right="0"/>
                    <w:jc w:val="center"/>
                    <w:rPr>
                      <w:rFonts w:hint="eastAsia" w:ascii="宋体" w:hAnsi="宋体" w:cs="宋体"/>
                      <w:color w:val="auto"/>
                      <w:kern w:val="0"/>
                      <w:szCs w:val="21"/>
                    </w:rPr>
                  </w:pPr>
                  <w:r>
                    <w:rPr>
                      <w:rFonts w:hint="eastAsia" w:ascii="宋体" w:hAnsi="宋体" w:cs="宋体"/>
                      <w:color w:val="auto"/>
                      <w:kern w:val="0"/>
                      <w:szCs w:val="21"/>
                    </w:rPr>
                    <w:t>生活污水</w:t>
                  </w:r>
                </w:p>
              </w:tc>
              <w:tc>
                <w:tcPr>
                  <w:tcW w:w="1207" w:type="pct"/>
                  <w:vAlign w:val="center"/>
                </w:tcPr>
                <w:p w14:paraId="1EC60B51">
                  <w:pPr>
                    <w:keepNext w:val="0"/>
                    <w:keepLines w:val="0"/>
                    <w:widowControl/>
                    <w:suppressLineNumbers w:val="0"/>
                    <w:spacing w:before="0" w:beforeAutospacing="0" w:after="0" w:afterAutospacing="0"/>
                    <w:ind w:left="0" w:right="0"/>
                    <w:jc w:val="center"/>
                    <w:rPr>
                      <w:rFonts w:hint="eastAsia" w:ascii="宋体" w:hAnsi="宋体" w:cs="宋体"/>
                      <w:color w:val="auto"/>
                      <w:kern w:val="0"/>
                      <w:szCs w:val="21"/>
                    </w:rPr>
                  </w:pPr>
                  <w:r>
                    <w:rPr>
                      <w:rFonts w:hint="eastAsia" w:ascii="宋体" w:hAnsi="宋体" w:cs="宋体"/>
                      <w:color w:val="auto"/>
                      <w:kern w:val="0"/>
                      <w:szCs w:val="21"/>
                    </w:rPr>
                    <w:t>废水量</w:t>
                  </w:r>
                </w:p>
              </w:tc>
              <w:tc>
                <w:tcPr>
                  <w:tcW w:w="854" w:type="pct"/>
                  <w:vAlign w:val="center"/>
                </w:tcPr>
                <w:p w14:paraId="19C56F38">
                  <w:pPr>
                    <w:keepNext w:val="0"/>
                    <w:keepLines w:val="0"/>
                    <w:widowControl/>
                    <w:suppressLineNumbers w:val="0"/>
                    <w:spacing w:before="0" w:beforeAutospacing="0" w:after="0" w:afterAutospacing="0"/>
                    <w:ind w:left="0" w:right="0"/>
                    <w:jc w:val="center"/>
                    <w:rPr>
                      <w:rFonts w:hint="default" w:eastAsia="等线"/>
                      <w:color w:val="auto"/>
                      <w:kern w:val="0"/>
                      <w:szCs w:val="21"/>
                      <w:lang w:val="en-US" w:eastAsia="zh-CN"/>
                    </w:rPr>
                  </w:pPr>
                  <w:r>
                    <w:rPr>
                      <w:rFonts w:hint="eastAsia" w:eastAsia="等线"/>
                      <w:color w:val="auto"/>
                      <w:kern w:val="0"/>
                      <w:szCs w:val="21"/>
                      <w:lang w:val="en-US" w:eastAsia="zh-CN"/>
                    </w:rPr>
                    <w:t>84.15</w:t>
                  </w:r>
                </w:p>
              </w:tc>
              <w:tc>
                <w:tcPr>
                  <w:tcW w:w="823" w:type="pct"/>
                  <w:vAlign w:val="center"/>
                </w:tcPr>
                <w:p w14:paraId="3BE20009">
                  <w:pPr>
                    <w:keepNext w:val="0"/>
                    <w:keepLines w:val="0"/>
                    <w:widowControl/>
                    <w:suppressLineNumbers w:val="0"/>
                    <w:spacing w:before="0" w:beforeAutospacing="0" w:after="0" w:afterAutospacing="0"/>
                    <w:ind w:left="0" w:right="0"/>
                    <w:jc w:val="center"/>
                    <w:rPr>
                      <w:rFonts w:hint="default" w:eastAsia="等线"/>
                      <w:color w:val="auto"/>
                      <w:kern w:val="0"/>
                      <w:szCs w:val="21"/>
                      <w:lang w:val="en-US" w:eastAsia="zh-CN"/>
                    </w:rPr>
                  </w:pPr>
                  <w:r>
                    <w:rPr>
                      <w:rFonts w:hint="eastAsia" w:eastAsia="等线"/>
                      <w:color w:val="auto"/>
                      <w:kern w:val="0"/>
                      <w:szCs w:val="21"/>
                      <w:lang w:val="en-US" w:eastAsia="zh-CN"/>
                    </w:rPr>
                    <w:t>0</w:t>
                  </w:r>
                </w:p>
              </w:tc>
              <w:tc>
                <w:tcPr>
                  <w:tcW w:w="860" w:type="pct"/>
                  <w:vAlign w:val="center"/>
                </w:tcPr>
                <w:p w14:paraId="53E8EB1B">
                  <w:pPr>
                    <w:keepNext w:val="0"/>
                    <w:keepLines w:val="0"/>
                    <w:widowControl/>
                    <w:suppressLineNumbers w:val="0"/>
                    <w:spacing w:before="0" w:beforeAutospacing="0" w:after="0" w:afterAutospacing="0"/>
                    <w:ind w:left="0" w:right="0"/>
                    <w:jc w:val="center"/>
                    <w:rPr>
                      <w:rFonts w:hint="default" w:eastAsia="等线"/>
                      <w:color w:val="auto"/>
                      <w:kern w:val="0"/>
                      <w:szCs w:val="21"/>
                      <w:highlight w:val="none"/>
                      <w:lang w:val="en-US" w:eastAsia="zh-CN"/>
                    </w:rPr>
                  </w:pPr>
                  <w:r>
                    <w:rPr>
                      <w:rFonts w:hint="eastAsia" w:eastAsia="等线"/>
                      <w:color w:val="auto"/>
                      <w:kern w:val="0"/>
                      <w:szCs w:val="21"/>
                      <w:highlight w:val="none"/>
                      <w:lang w:val="en-US" w:eastAsia="zh-CN"/>
                    </w:rPr>
                    <w:t>84.15</w:t>
                  </w:r>
                </w:p>
              </w:tc>
            </w:tr>
            <w:tr w14:paraId="5EA7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vAlign w:val="center"/>
                </w:tcPr>
                <w:p w14:paraId="5D29A187">
                  <w:pPr>
                    <w:keepNext w:val="0"/>
                    <w:keepLines w:val="0"/>
                    <w:widowControl/>
                    <w:suppressLineNumbers w:val="0"/>
                    <w:spacing w:before="0" w:beforeAutospacing="0" w:after="0" w:afterAutospacing="0"/>
                    <w:ind w:left="0" w:right="0"/>
                    <w:jc w:val="left"/>
                    <w:rPr>
                      <w:rFonts w:hint="eastAsia" w:ascii="宋体" w:hAnsi="宋体" w:cs="宋体"/>
                      <w:color w:val="auto"/>
                      <w:kern w:val="0"/>
                      <w:szCs w:val="21"/>
                    </w:rPr>
                  </w:pPr>
                </w:p>
              </w:tc>
              <w:tc>
                <w:tcPr>
                  <w:tcW w:w="826" w:type="pct"/>
                  <w:vMerge w:val="continue"/>
                  <w:vAlign w:val="center"/>
                </w:tcPr>
                <w:p w14:paraId="3AA6EB28">
                  <w:pPr>
                    <w:keepNext w:val="0"/>
                    <w:keepLines w:val="0"/>
                    <w:widowControl/>
                    <w:suppressLineNumbers w:val="0"/>
                    <w:spacing w:before="0" w:beforeAutospacing="0" w:after="0" w:afterAutospacing="0"/>
                    <w:ind w:left="0" w:right="0"/>
                    <w:jc w:val="left"/>
                    <w:rPr>
                      <w:rFonts w:hint="eastAsia" w:ascii="宋体" w:hAnsi="宋体" w:cs="宋体"/>
                      <w:color w:val="auto"/>
                      <w:kern w:val="0"/>
                      <w:szCs w:val="21"/>
                    </w:rPr>
                  </w:pPr>
                </w:p>
              </w:tc>
              <w:tc>
                <w:tcPr>
                  <w:tcW w:w="1207" w:type="pct"/>
                  <w:vAlign w:val="center"/>
                </w:tcPr>
                <w:p w14:paraId="03F5FA76">
                  <w:pPr>
                    <w:keepNext w:val="0"/>
                    <w:keepLines w:val="0"/>
                    <w:widowControl/>
                    <w:suppressLineNumbers w:val="0"/>
                    <w:spacing w:before="0" w:beforeAutospacing="0" w:after="0" w:afterAutospacing="0"/>
                    <w:ind w:left="0" w:right="0"/>
                    <w:jc w:val="center"/>
                    <w:rPr>
                      <w:rFonts w:hint="default" w:eastAsia="等线"/>
                      <w:color w:val="auto"/>
                      <w:kern w:val="0"/>
                      <w:szCs w:val="21"/>
                    </w:rPr>
                  </w:pPr>
                  <w:r>
                    <w:rPr>
                      <w:rFonts w:hint="default" w:eastAsia="等线"/>
                      <w:color w:val="auto"/>
                      <w:kern w:val="0"/>
                      <w:szCs w:val="21"/>
                    </w:rPr>
                    <w:t>COD</w:t>
                  </w:r>
                  <w:r>
                    <w:rPr>
                      <w:rFonts w:hint="default" w:eastAsia="等线"/>
                      <w:color w:val="auto"/>
                      <w:kern w:val="0"/>
                      <w:szCs w:val="21"/>
                      <w:vertAlign w:val="subscript"/>
                    </w:rPr>
                    <w:t>C</w:t>
                  </w:r>
                  <w:r>
                    <w:rPr>
                      <w:rFonts w:hint="eastAsia" w:eastAsia="等线"/>
                      <w:color w:val="auto"/>
                      <w:kern w:val="0"/>
                      <w:szCs w:val="21"/>
                      <w:vertAlign w:val="subscript"/>
                    </w:rPr>
                    <w:t>r</w:t>
                  </w:r>
                </w:p>
              </w:tc>
              <w:tc>
                <w:tcPr>
                  <w:tcW w:w="854" w:type="pct"/>
                  <w:vAlign w:val="center"/>
                </w:tcPr>
                <w:p w14:paraId="0EE74CAA">
                  <w:pPr>
                    <w:keepNext w:val="0"/>
                    <w:keepLines w:val="0"/>
                    <w:suppressLineNumbers w:val="0"/>
                    <w:spacing w:before="0" w:beforeAutospacing="0" w:after="0" w:afterAutospacing="0"/>
                    <w:ind w:left="0" w:right="0"/>
                    <w:jc w:val="center"/>
                    <w:rPr>
                      <w:rFonts w:hint="default" w:eastAsia="等线"/>
                      <w:color w:val="auto"/>
                      <w:kern w:val="0"/>
                      <w:szCs w:val="21"/>
                      <w:lang w:val="en-US" w:eastAsia="zh-CN"/>
                    </w:rPr>
                  </w:pPr>
                  <w:r>
                    <w:rPr>
                      <w:rFonts w:hint="eastAsia" w:eastAsia="等线"/>
                      <w:color w:val="auto"/>
                      <w:kern w:val="0"/>
                      <w:szCs w:val="21"/>
                      <w:lang w:val="en-US" w:eastAsia="zh-CN"/>
                    </w:rPr>
                    <w:t>0.029</w:t>
                  </w:r>
                </w:p>
              </w:tc>
              <w:tc>
                <w:tcPr>
                  <w:tcW w:w="823" w:type="pct"/>
                  <w:vAlign w:val="center"/>
                </w:tcPr>
                <w:p w14:paraId="794F9C2E">
                  <w:pPr>
                    <w:keepNext w:val="0"/>
                    <w:keepLines w:val="0"/>
                    <w:widowControl/>
                    <w:suppressLineNumbers w:val="0"/>
                    <w:spacing w:before="0" w:beforeAutospacing="0" w:after="0" w:afterAutospacing="0"/>
                    <w:ind w:left="0" w:right="0"/>
                    <w:jc w:val="center"/>
                    <w:rPr>
                      <w:rFonts w:hint="default" w:eastAsia="等线"/>
                      <w:color w:val="auto"/>
                      <w:kern w:val="0"/>
                      <w:szCs w:val="21"/>
                      <w:lang w:val="en-US" w:eastAsia="zh-CN"/>
                    </w:rPr>
                  </w:pPr>
                  <w:r>
                    <w:rPr>
                      <w:rFonts w:hint="eastAsia" w:eastAsia="等线"/>
                      <w:color w:val="auto"/>
                      <w:kern w:val="0"/>
                      <w:szCs w:val="21"/>
                      <w:lang w:val="en-US" w:eastAsia="zh-CN"/>
                    </w:rPr>
                    <w:t>0</w:t>
                  </w:r>
                </w:p>
              </w:tc>
              <w:tc>
                <w:tcPr>
                  <w:tcW w:w="860" w:type="pct"/>
                  <w:vAlign w:val="center"/>
                </w:tcPr>
                <w:p w14:paraId="47EF0914">
                  <w:pPr>
                    <w:keepNext w:val="0"/>
                    <w:keepLines w:val="0"/>
                    <w:suppressLineNumbers w:val="0"/>
                    <w:spacing w:before="0" w:beforeAutospacing="0" w:after="0" w:afterAutospacing="0"/>
                    <w:ind w:left="0" w:right="0"/>
                    <w:jc w:val="center"/>
                    <w:rPr>
                      <w:rFonts w:hint="default" w:eastAsia="等线"/>
                      <w:color w:val="auto"/>
                      <w:kern w:val="0"/>
                      <w:szCs w:val="21"/>
                      <w:highlight w:val="none"/>
                      <w:lang w:val="en-US"/>
                    </w:rPr>
                  </w:pPr>
                  <w:r>
                    <w:rPr>
                      <w:rFonts w:hint="eastAsia" w:eastAsia="等线"/>
                      <w:color w:val="auto"/>
                      <w:kern w:val="0"/>
                      <w:szCs w:val="21"/>
                      <w:highlight w:val="none"/>
                      <w:lang w:val="en-US" w:eastAsia="zh-CN"/>
                    </w:rPr>
                    <w:t>0.029</w:t>
                  </w:r>
                </w:p>
              </w:tc>
            </w:tr>
            <w:tr w14:paraId="79E1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vAlign w:val="center"/>
                </w:tcPr>
                <w:p w14:paraId="10FE7D06">
                  <w:pPr>
                    <w:keepNext w:val="0"/>
                    <w:keepLines w:val="0"/>
                    <w:widowControl/>
                    <w:suppressLineNumbers w:val="0"/>
                    <w:spacing w:before="0" w:beforeAutospacing="0" w:after="0" w:afterAutospacing="0"/>
                    <w:ind w:left="0" w:right="0"/>
                    <w:jc w:val="left"/>
                    <w:rPr>
                      <w:rFonts w:hint="eastAsia" w:ascii="宋体" w:hAnsi="宋体" w:cs="宋体"/>
                      <w:color w:val="auto"/>
                      <w:kern w:val="0"/>
                      <w:szCs w:val="21"/>
                    </w:rPr>
                  </w:pPr>
                </w:p>
              </w:tc>
              <w:tc>
                <w:tcPr>
                  <w:tcW w:w="826" w:type="pct"/>
                  <w:vMerge w:val="continue"/>
                  <w:vAlign w:val="center"/>
                </w:tcPr>
                <w:p w14:paraId="7026AEA3">
                  <w:pPr>
                    <w:keepNext w:val="0"/>
                    <w:keepLines w:val="0"/>
                    <w:widowControl/>
                    <w:suppressLineNumbers w:val="0"/>
                    <w:spacing w:before="0" w:beforeAutospacing="0" w:after="0" w:afterAutospacing="0"/>
                    <w:ind w:left="0" w:right="0"/>
                    <w:jc w:val="left"/>
                    <w:rPr>
                      <w:rFonts w:hint="eastAsia" w:ascii="宋体" w:hAnsi="宋体" w:cs="宋体"/>
                      <w:color w:val="auto"/>
                      <w:kern w:val="0"/>
                      <w:szCs w:val="21"/>
                    </w:rPr>
                  </w:pPr>
                </w:p>
              </w:tc>
              <w:tc>
                <w:tcPr>
                  <w:tcW w:w="1207" w:type="pct"/>
                  <w:vAlign w:val="center"/>
                </w:tcPr>
                <w:p w14:paraId="491580E9">
                  <w:pPr>
                    <w:keepNext w:val="0"/>
                    <w:keepLines w:val="0"/>
                    <w:widowControl/>
                    <w:suppressLineNumbers w:val="0"/>
                    <w:spacing w:before="0" w:beforeAutospacing="0" w:after="0" w:afterAutospacing="0"/>
                    <w:ind w:left="0" w:right="0"/>
                    <w:jc w:val="center"/>
                    <w:rPr>
                      <w:rFonts w:hint="eastAsia" w:ascii="宋体" w:hAnsi="宋体" w:cs="宋体"/>
                      <w:color w:val="auto"/>
                      <w:kern w:val="0"/>
                      <w:szCs w:val="21"/>
                    </w:rPr>
                  </w:pPr>
                  <w:r>
                    <w:rPr>
                      <w:rFonts w:hint="eastAsia" w:eastAsia="等线"/>
                      <w:color w:val="auto"/>
                      <w:kern w:val="0"/>
                      <w:szCs w:val="21"/>
                    </w:rPr>
                    <w:t>NH</w:t>
                  </w:r>
                  <w:r>
                    <w:rPr>
                      <w:rFonts w:hint="eastAsia" w:eastAsia="等线"/>
                      <w:color w:val="auto"/>
                      <w:kern w:val="0"/>
                      <w:szCs w:val="21"/>
                      <w:vertAlign w:val="subscript"/>
                    </w:rPr>
                    <w:t>3</w:t>
                  </w:r>
                  <w:r>
                    <w:rPr>
                      <w:rFonts w:hint="eastAsia" w:eastAsia="等线"/>
                      <w:color w:val="auto"/>
                      <w:kern w:val="0"/>
                      <w:szCs w:val="21"/>
                    </w:rPr>
                    <w:t>-N</w:t>
                  </w:r>
                </w:p>
              </w:tc>
              <w:tc>
                <w:tcPr>
                  <w:tcW w:w="854" w:type="pct"/>
                  <w:vAlign w:val="center"/>
                </w:tcPr>
                <w:p w14:paraId="2E580F5C">
                  <w:pPr>
                    <w:keepNext w:val="0"/>
                    <w:keepLines w:val="0"/>
                    <w:suppressLineNumbers w:val="0"/>
                    <w:spacing w:before="0" w:beforeAutospacing="0" w:after="0" w:afterAutospacing="0"/>
                    <w:ind w:left="0" w:right="0"/>
                    <w:jc w:val="center"/>
                    <w:rPr>
                      <w:rFonts w:hint="default" w:eastAsia="等线"/>
                      <w:color w:val="auto"/>
                      <w:kern w:val="0"/>
                      <w:szCs w:val="21"/>
                      <w:lang w:val="en-US" w:eastAsia="zh-CN"/>
                    </w:rPr>
                  </w:pPr>
                  <w:r>
                    <w:rPr>
                      <w:rFonts w:hint="eastAsia" w:eastAsia="等线"/>
                      <w:color w:val="auto"/>
                      <w:kern w:val="0"/>
                      <w:szCs w:val="21"/>
                      <w:lang w:val="en-US" w:eastAsia="zh-CN"/>
                    </w:rPr>
                    <w:t>0.003</w:t>
                  </w:r>
                </w:p>
              </w:tc>
              <w:tc>
                <w:tcPr>
                  <w:tcW w:w="823" w:type="pct"/>
                  <w:vAlign w:val="center"/>
                </w:tcPr>
                <w:p w14:paraId="0AADBD20">
                  <w:pPr>
                    <w:keepNext w:val="0"/>
                    <w:keepLines w:val="0"/>
                    <w:widowControl/>
                    <w:suppressLineNumbers w:val="0"/>
                    <w:spacing w:before="0" w:beforeAutospacing="0" w:after="0" w:afterAutospacing="0"/>
                    <w:ind w:left="0" w:right="0"/>
                    <w:jc w:val="center"/>
                    <w:rPr>
                      <w:rFonts w:hint="default" w:eastAsia="等线"/>
                      <w:color w:val="auto"/>
                      <w:kern w:val="0"/>
                      <w:szCs w:val="21"/>
                      <w:lang w:val="en-US" w:eastAsia="zh-CN"/>
                    </w:rPr>
                  </w:pPr>
                  <w:r>
                    <w:rPr>
                      <w:rFonts w:hint="eastAsia" w:eastAsia="等线"/>
                      <w:color w:val="auto"/>
                      <w:kern w:val="0"/>
                      <w:szCs w:val="21"/>
                      <w:lang w:val="en-US" w:eastAsia="zh-CN"/>
                    </w:rPr>
                    <w:t>0</w:t>
                  </w:r>
                </w:p>
              </w:tc>
              <w:tc>
                <w:tcPr>
                  <w:tcW w:w="860" w:type="pct"/>
                  <w:vAlign w:val="center"/>
                </w:tcPr>
                <w:p w14:paraId="6B1195CE">
                  <w:pPr>
                    <w:keepNext w:val="0"/>
                    <w:keepLines w:val="0"/>
                    <w:suppressLineNumbers w:val="0"/>
                    <w:spacing w:before="0" w:beforeAutospacing="0" w:after="0" w:afterAutospacing="0"/>
                    <w:ind w:left="0" w:right="0"/>
                    <w:jc w:val="center"/>
                    <w:rPr>
                      <w:rFonts w:hint="default" w:eastAsia="宋体"/>
                      <w:color w:val="auto"/>
                      <w:kern w:val="0"/>
                      <w:szCs w:val="21"/>
                      <w:highlight w:val="none"/>
                      <w:lang w:val="en-US" w:eastAsia="zh-CN"/>
                    </w:rPr>
                  </w:pPr>
                  <w:r>
                    <w:rPr>
                      <w:rFonts w:hint="eastAsia" w:eastAsia="等线"/>
                      <w:color w:val="auto"/>
                      <w:kern w:val="0"/>
                      <w:szCs w:val="21"/>
                      <w:highlight w:val="none"/>
                      <w:lang w:val="en-US" w:eastAsia="zh-CN"/>
                    </w:rPr>
                    <w:t>0</w:t>
                  </w:r>
                  <w:r>
                    <w:rPr>
                      <w:rFonts w:hint="eastAsia"/>
                      <w:lang w:val="en-US" w:eastAsia="zh-CN"/>
                    </w:rPr>
                    <w:t>.003</w:t>
                  </w:r>
                </w:p>
              </w:tc>
            </w:tr>
            <w:tr w14:paraId="6C23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restart"/>
                  <w:vAlign w:val="center"/>
                </w:tcPr>
                <w:p w14:paraId="0AEF1D48">
                  <w:pPr>
                    <w:keepNext w:val="0"/>
                    <w:keepLines w:val="0"/>
                    <w:suppressLineNumbers w:val="0"/>
                    <w:spacing w:before="0" w:beforeAutospacing="0" w:after="0" w:afterAutospacing="0"/>
                    <w:ind w:left="0" w:right="0"/>
                    <w:jc w:val="center"/>
                    <w:rPr>
                      <w:rFonts w:hint="eastAsia" w:ascii="宋体" w:hAnsi="宋体" w:eastAsia="宋体" w:cs="宋体"/>
                      <w:color w:val="auto"/>
                      <w:kern w:val="0"/>
                      <w:szCs w:val="21"/>
                      <w:lang w:val="en-US" w:eastAsia="zh-CN"/>
                    </w:rPr>
                  </w:pPr>
                  <w:r>
                    <w:rPr>
                      <w:rFonts w:hint="eastAsia" w:ascii="宋体" w:hAnsi="宋体" w:cs="宋体"/>
                      <w:color w:val="auto"/>
                      <w:kern w:val="0"/>
                      <w:szCs w:val="21"/>
                      <w:lang w:val="en-US" w:eastAsia="zh-CN"/>
                    </w:rPr>
                    <w:t>废气</w:t>
                  </w:r>
                </w:p>
              </w:tc>
              <w:tc>
                <w:tcPr>
                  <w:tcW w:w="2033" w:type="pct"/>
                  <w:gridSpan w:val="2"/>
                  <w:shd w:val="clear" w:color="auto" w:fill="auto"/>
                  <w:vAlign w:val="center"/>
                </w:tcPr>
                <w:p w14:paraId="1DB6C036">
                  <w:pPr>
                    <w:keepNext w:val="0"/>
                    <w:keepLines w:val="0"/>
                    <w:suppressLineNumbers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olor w:val="auto"/>
                      <w:szCs w:val="21"/>
                      <w:highlight w:val="none"/>
                    </w:rPr>
                    <w:t>焊接烟尘</w:t>
                  </w:r>
                </w:p>
              </w:tc>
              <w:tc>
                <w:tcPr>
                  <w:tcW w:w="854" w:type="pct"/>
                  <w:shd w:val="clear" w:color="auto" w:fill="auto"/>
                  <w:vAlign w:val="center"/>
                </w:tcPr>
                <w:p w14:paraId="066A49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0.0025</w:t>
                  </w:r>
                </w:p>
              </w:tc>
              <w:tc>
                <w:tcPr>
                  <w:tcW w:w="823" w:type="pct"/>
                  <w:vAlign w:val="center"/>
                </w:tcPr>
                <w:p w14:paraId="62D36D18">
                  <w:pPr>
                    <w:keepNext w:val="0"/>
                    <w:keepLines w:val="0"/>
                    <w:widowControl/>
                    <w:suppressLineNumbers w:val="0"/>
                    <w:spacing w:before="0" w:beforeAutospacing="0" w:after="0" w:afterAutospacing="0" w:line="240" w:lineRule="exact"/>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0.0019</w:t>
                  </w:r>
                </w:p>
              </w:tc>
              <w:tc>
                <w:tcPr>
                  <w:tcW w:w="860" w:type="pct"/>
                  <w:shd w:val="clear" w:color="auto" w:fill="auto"/>
                  <w:vAlign w:val="center"/>
                </w:tcPr>
                <w:p w14:paraId="00A1C4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21"/>
                      <w:szCs w:val="21"/>
                      <w:highlight w:val="yellow"/>
                      <w:lang w:val="en-US" w:eastAsia="zh-CN" w:bidi="ar-SA"/>
                    </w:rPr>
                  </w:pPr>
                  <w:r>
                    <w:rPr>
                      <w:rFonts w:hint="eastAsia" w:cs="Times New Roman"/>
                      <w:kern w:val="2"/>
                      <w:sz w:val="21"/>
                      <w:szCs w:val="21"/>
                      <w:highlight w:val="none"/>
                      <w:lang w:val="en-US" w:eastAsia="zh-CN" w:bidi="ar-SA"/>
                    </w:rPr>
                    <w:t>0.0006</w:t>
                  </w:r>
                </w:p>
              </w:tc>
            </w:tr>
            <w:tr w14:paraId="4577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vAlign w:val="center"/>
                </w:tcPr>
                <w:p w14:paraId="67D8E636">
                  <w:pPr>
                    <w:keepNext w:val="0"/>
                    <w:keepLines w:val="0"/>
                    <w:widowControl/>
                    <w:suppressLineNumbers w:val="0"/>
                    <w:spacing w:before="0" w:beforeAutospacing="0" w:after="0" w:afterAutospacing="0"/>
                    <w:ind w:left="0" w:right="0"/>
                    <w:jc w:val="left"/>
                    <w:rPr>
                      <w:rFonts w:hint="eastAsia" w:ascii="宋体" w:hAnsi="宋体" w:cs="宋体"/>
                      <w:color w:val="auto"/>
                      <w:kern w:val="0"/>
                      <w:szCs w:val="21"/>
                    </w:rPr>
                  </w:pPr>
                </w:p>
              </w:tc>
              <w:tc>
                <w:tcPr>
                  <w:tcW w:w="2033" w:type="pct"/>
                  <w:gridSpan w:val="2"/>
                  <w:shd w:val="clear" w:color="auto" w:fill="auto"/>
                  <w:vAlign w:val="center"/>
                </w:tcPr>
                <w:p w14:paraId="6D2F14A8">
                  <w:pPr>
                    <w:keepNext w:val="0"/>
                    <w:keepLines w:val="0"/>
                    <w:suppressLineNumbers w:val="0"/>
                    <w:spacing w:before="0" w:beforeAutospacing="0" w:after="0" w:afterAutospacing="0"/>
                    <w:ind w:left="0" w:right="0"/>
                    <w:jc w:val="center"/>
                    <w:rPr>
                      <w:rFonts w:hint="default"/>
                      <w:color w:val="auto"/>
                      <w:kern w:val="0"/>
                      <w:szCs w:val="21"/>
                      <w:highlight w:val="none"/>
                      <w:lang w:bidi="ar"/>
                    </w:rPr>
                  </w:pPr>
                  <w:r>
                    <w:rPr>
                      <w:rFonts w:hint="default" w:ascii="宋体" w:hAnsi="宋体"/>
                      <w:color w:val="auto"/>
                      <w:szCs w:val="21"/>
                      <w:highlight w:val="none"/>
                    </w:rPr>
                    <w:t>抛</w:t>
                  </w:r>
                  <w:r>
                    <w:rPr>
                      <w:rFonts w:hint="eastAsia" w:ascii="宋体" w:hAnsi="宋体"/>
                      <w:color w:val="auto"/>
                      <w:szCs w:val="21"/>
                      <w:highlight w:val="none"/>
                      <w:lang w:val="en-US" w:eastAsia="zh-CN"/>
                    </w:rPr>
                    <w:t>光</w:t>
                  </w:r>
                  <w:r>
                    <w:rPr>
                      <w:rFonts w:hint="default" w:ascii="宋体" w:hAnsi="宋体"/>
                      <w:color w:val="auto"/>
                      <w:szCs w:val="21"/>
                      <w:highlight w:val="none"/>
                    </w:rPr>
                    <w:t>粉尘</w:t>
                  </w:r>
                </w:p>
              </w:tc>
              <w:tc>
                <w:tcPr>
                  <w:tcW w:w="854" w:type="pct"/>
                  <w:shd w:val="clear" w:color="auto" w:fill="auto"/>
                  <w:vAlign w:val="center"/>
                </w:tcPr>
                <w:p w14:paraId="16E4E200">
                  <w:pPr>
                    <w:keepNext w:val="0"/>
                    <w:keepLines w:val="0"/>
                    <w:widowControl/>
                    <w:suppressLineNumbers w:val="0"/>
                    <w:spacing w:before="0" w:beforeAutospacing="0" w:after="0" w:afterAutospacing="0"/>
                    <w:ind w:left="0" w:right="0"/>
                    <w:jc w:val="center"/>
                    <w:rPr>
                      <w:rFonts w:hint="default" w:ascii="Times New Roman" w:hAnsi="Times New Roman" w:eastAsia="等线" w:cs="Times New Roman"/>
                      <w:kern w:val="0"/>
                      <w:sz w:val="21"/>
                      <w:szCs w:val="21"/>
                      <w:lang w:val="en-US" w:eastAsia="zh-CN" w:bidi="ar-SA"/>
                    </w:rPr>
                  </w:pPr>
                  <w:r>
                    <w:rPr>
                      <w:rFonts w:hint="eastAsia" w:eastAsia="等线" w:cs="Times New Roman"/>
                      <w:kern w:val="0"/>
                      <w:sz w:val="21"/>
                      <w:szCs w:val="21"/>
                      <w:lang w:val="en-US" w:eastAsia="zh-CN" w:bidi="ar-SA"/>
                    </w:rPr>
                    <w:t>0.438</w:t>
                  </w:r>
                </w:p>
              </w:tc>
              <w:tc>
                <w:tcPr>
                  <w:tcW w:w="823" w:type="pct"/>
                  <w:vAlign w:val="center"/>
                </w:tcPr>
                <w:p w14:paraId="1BDB6D15">
                  <w:pPr>
                    <w:keepNext w:val="0"/>
                    <w:keepLines w:val="0"/>
                    <w:widowControl/>
                    <w:suppressLineNumbers w:val="0"/>
                    <w:spacing w:before="0" w:beforeAutospacing="0" w:after="0" w:afterAutospacing="0" w:line="240" w:lineRule="exact"/>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0.276</w:t>
                  </w:r>
                </w:p>
              </w:tc>
              <w:tc>
                <w:tcPr>
                  <w:tcW w:w="860" w:type="pct"/>
                  <w:shd w:val="clear" w:color="auto" w:fill="auto"/>
                  <w:vAlign w:val="center"/>
                </w:tcPr>
                <w:p w14:paraId="10FDF057">
                  <w:pPr>
                    <w:keepNext w:val="0"/>
                    <w:keepLines w:val="0"/>
                    <w:widowControl/>
                    <w:suppressLineNumbers w:val="0"/>
                    <w:spacing w:before="0" w:beforeAutospacing="0" w:after="0" w:afterAutospacing="0"/>
                    <w:ind w:left="0" w:right="0"/>
                    <w:jc w:val="center"/>
                    <w:rPr>
                      <w:rFonts w:hint="default" w:ascii="Times New Roman" w:hAnsi="Times New Roman" w:eastAsia="等线" w:cs="Times New Roman"/>
                      <w:kern w:val="0"/>
                      <w:sz w:val="21"/>
                      <w:szCs w:val="21"/>
                      <w:highlight w:val="none"/>
                      <w:lang w:val="en-US" w:eastAsia="zh-CN" w:bidi="ar-SA"/>
                    </w:rPr>
                  </w:pPr>
                  <w:r>
                    <w:rPr>
                      <w:rFonts w:hint="eastAsia" w:eastAsia="等线" w:cs="Times New Roman"/>
                      <w:kern w:val="0"/>
                      <w:sz w:val="21"/>
                      <w:szCs w:val="21"/>
                      <w:highlight w:val="none"/>
                      <w:lang w:val="en-US" w:eastAsia="zh-CN" w:bidi="ar-SA"/>
                    </w:rPr>
                    <w:t>0.162</w:t>
                  </w:r>
                </w:p>
              </w:tc>
            </w:tr>
            <w:tr w14:paraId="52E9C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vAlign w:val="center"/>
                </w:tcPr>
                <w:p w14:paraId="79C8709D">
                  <w:pPr>
                    <w:keepNext w:val="0"/>
                    <w:keepLines w:val="0"/>
                    <w:widowControl/>
                    <w:suppressLineNumbers w:val="0"/>
                    <w:spacing w:before="0" w:beforeAutospacing="0" w:after="0" w:afterAutospacing="0"/>
                    <w:ind w:left="0" w:right="0"/>
                    <w:jc w:val="left"/>
                    <w:rPr>
                      <w:rFonts w:hint="eastAsia" w:ascii="宋体" w:hAnsi="宋体" w:cs="宋体"/>
                      <w:color w:val="auto"/>
                      <w:kern w:val="0"/>
                      <w:szCs w:val="21"/>
                    </w:rPr>
                  </w:pPr>
                </w:p>
              </w:tc>
              <w:tc>
                <w:tcPr>
                  <w:tcW w:w="2033" w:type="pct"/>
                  <w:gridSpan w:val="2"/>
                  <w:shd w:val="clear" w:color="auto" w:fill="auto"/>
                  <w:vAlign w:val="center"/>
                </w:tcPr>
                <w:p w14:paraId="121CEA1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小计</w:t>
                  </w:r>
                </w:p>
              </w:tc>
              <w:tc>
                <w:tcPr>
                  <w:tcW w:w="854" w:type="pct"/>
                  <w:shd w:val="clear" w:color="auto" w:fill="auto"/>
                  <w:vAlign w:val="center"/>
                </w:tcPr>
                <w:p w14:paraId="10C1AEE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0.441</w:t>
                  </w:r>
                </w:p>
              </w:tc>
              <w:tc>
                <w:tcPr>
                  <w:tcW w:w="823" w:type="pct"/>
                  <w:vAlign w:val="center"/>
                </w:tcPr>
                <w:p w14:paraId="74B7010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0.278</w:t>
                  </w:r>
                </w:p>
              </w:tc>
              <w:tc>
                <w:tcPr>
                  <w:tcW w:w="860" w:type="pct"/>
                  <w:shd w:val="clear" w:color="auto" w:fill="auto"/>
                  <w:vAlign w:val="center"/>
                </w:tcPr>
                <w:p w14:paraId="3AC551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0.163</w:t>
                  </w:r>
                </w:p>
              </w:tc>
            </w:tr>
            <w:tr w14:paraId="5CCA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restart"/>
                  <w:vAlign w:val="center"/>
                </w:tcPr>
                <w:p w14:paraId="75C54544">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固废</w:t>
                  </w:r>
                </w:p>
              </w:tc>
              <w:tc>
                <w:tcPr>
                  <w:tcW w:w="826" w:type="pct"/>
                  <w:vMerge w:val="restart"/>
                  <w:vAlign w:val="center"/>
                </w:tcPr>
                <w:p w14:paraId="02C6C0A7">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highlight w:val="none"/>
                    </w:rPr>
                    <w:t>一般固体废物</w:t>
                  </w:r>
                </w:p>
              </w:tc>
              <w:tc>
                <w:tcPr>
                  <w:tcW w:w="1207" w:type="pct"/>
                  <w:shd w:val="clear" w:color="auto" w:fill="auto"/>
                  <w:vAlign w:val="center"/>
                </w:tcPr>
                <w:p w14:paraId="7CD01F53">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ascii="Times New Roman" w:eastAsia="宋体"/>
                      <w:color w:val="auto"/>
                      <w:kern w:val="0"/>
                      <w:szCs w:val="21"/>
                      <w:lang w:val="en-US" w:eastAsia="zh-CN"/>
                    </w:rPr>
                    <w:t>废包装</w:t>
                  </w:r>
                  <w:r>
                    <w:rPr>
                      <w:rFonts w:hint="eastAsia"/>
                      <w:color w:val="auto"/>
                      <w:kern w:val="0"/>
                      <w:szCs w:val="21"/>
                      <w:lang w:val="en-US" w:eastAsia="zh-CN"/>
                    </w:rPr>
                    <w:t>袋</w:t>
                  </w:r>
                </w:p>
              </w:tc>
              <w:tc>
                <w:tcPr>
                  <w:tcW w:w="854" w:type="pct"/>
                  <w:shd w:val="clear" w:color="auto" w:fill="auto"/>
                  <w:vAlign w:val="center"/>
                </w:tcPr>
                <w:p w14:paraId="06E0B1D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0.05</w:t>
                  </w:r>
                </w:p>
              </w:tc>
              <w:tc>
                <w:tcPr>
                  <w:tcW w:w="823" w:type="pct"/>
                  <w:shd w:val="clear" w:color="auto" w:fill="auto"/>
                  <w:vAlign w:val="center"/>
                </w:tcPr>
                <w:p w14:paraId="0A321D4A">
                  <w:pPr>
                    <w:keepNext w:val="0"/>
                    <w:keepLines w:val="0"/>
                    <w:widowControl w:val="0"/>
                    <w:suppressLineNumbers w:val="0"/>
                    <w:autoSpaceDE w:val="0"/>
                    <w:autoSpaceDN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kern w:val="2"/>
                      <w:sz w:val="21"/>
                      <w:szCs w:val="21"/>
                      <w:lang w:val="en-US" w:eastAsia="zh-CN" w:bidi="ar"/>
                    </w:rPr>
                    <w:t>0.05</w:t>
                  </w:r>
                </w:p>
              </w:tc>
              <w:tc>
                <w:tcPr>
                  <w:tcW w:w="860" w:type="pct"/>
                  <w:vAlign w:val="center"/>
                </w:tcPr>
                <w:p w14:paraId="39619674">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0</w:t>
                  </w:r>
                </w:p>
              </w:tc>
            </w:tr>
            <w:tr w14:paraId="4DBC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vAlign w:val="center"/>
                </w:tcPr>
                <w:p w14:paraId="41BD9432">
                  <w:pPr>
                    <w:keepNext w:val="0"/>
                    <w:keepLines w:val="0"/>
                    <w:widowControl/>
                    <w:suppressLineNumbers w:val="0"/>
                    <w:spacing w:before="0" w:beforeAutospacing="0" w:after="0" w:afterAutospacing="0"/>
                    <w:ind w:left="0" w:right="0"/>
                    <w:jc w:val="center"/>
                    <w:rPr>
                      <w:rFonts w:hint="eastAsia"/>
                      <w:color w:val="auto"/>
                      <w:szCs w:val="21"/>
                    </w:rPr>
                  </w:pPr>
                </w:p>
              </w:tc>
              <w:tc>
                <w:tcPr>
                  <w:tcW w:w="826" w:type="pct"/>
                  <w:vMerge w:val="continue"/>
                  <w:vAlign w:val="center"/>
                </w:tcPr>
                <w:p w14:paraId="1D9ABD7C">
                  <w:pPr>
                    <w:keepNext w:val="0"/>
                    <w:keepLines w:val="0"/>
                    <w:widowControl/>
                    <w:suppressLineNumbers w:val="0"/>
                    <w:spacing w:before="0" w:beforeAutospacing="0" w:after="0" w:afterAutospacing="0"/>
                    <w:ind w:left="0" w:right="0"/>
                    <w:jc w:val="center"/>
                    <w:rPr>
                      <w:rFonts w:hint="eastAsia"/>
                      <w:color w:val="auto"/>
                      <w:szCs w:val="21"/>
                    </w:rPr>
                  </w:pPr>
                </w:p>
              </w:tc>
              <w:tc>
                <w:tcPr>
                  <w:tcW w:w="1207" w:type="pct"/>
                  <w:shd w:val="clear" w:color="auto" w:fill="auto"/>
                  <w:vAlign w:val="center"/>
                </w:tcPr>
                <w:p w14:paraId="797E8F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color w:val="auto"/>
                      <w:kern w:val="0"/>
                      <w:szCs w:val="21"/>
                    </w:rPr>
                    <w:t>金属边角料</w:t>
                  </w:r>
                  <w:r>
                    <w:rPr>
                      <w:rFonts w:hint="eastAsia"/>
                      <w:color w:val="auto"/>
                      <w:kern w:val="0"/>
                      <w:szCs w:val="21"/>
                      <w:lang w:val="en-US" w:eastAsia="zh-CN"/>
                    </w:rPr>
                    <w:t>及切屑</w:t>
                  </w:r>
                </w:p>
              </w:tc>
              <w:tc>
                <w:tcPr>
                  <w:tcW w:w="854" w:type="pct"/>
                  <w:shd w:val="clear" w:color="auto" w:fill="auto"/>
                  <w:vAlign w:val="center"/>
                </w:tcPr>
                <w:p w14:paraId="5F8FD1BA">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c>
                <w:tcPr>
                  <w:tcW w:w="823" w:type="pct"/>
                  <w:shd w:val="clear" w:color="auto" w:fill="auto"/>
                  <w:vAlign w:val="center"/>
                </w:tcPr>
                <w:p w14:paraId="5FD8FF2B">
                  <w:pPr>
                    <w:keepNext w:val="0"/>
                    <w:keepLines w:val="0"/>
                    <w:widowControl w:val="0"/>
                    <w:suppressLineNumbers w:val="0"/>
                    <w:autoSpaceDE w:val="0"/>
                    <w:autoSpaceDN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kern w:val="2"/>
                      <w:sz w:val="21"/>
                      <w:szCs w:val="21"/>
                      <w:lang w:val="en-US" w:eastAsia="zh-CN" w:bidi="ar"/>
                    </w:rPr>
                    <w:t>2</w:t>
                  </w:r>
                </w:p>
              </w:tc>
              <w:tc>
                <w:tcPr>
                  <w:tcW w:w="860" w:type="pct"/>
                  <w:vAlign w:val="center"/>
                </w:tcPr>
                <w:p w14:paraId="2DBA1701">
                  <w:pPr>
                    <w:keepNext w:val="0"/>
                    <w:keepLines w:val="0"/>
                    <w:suppressLineNumbers w:val="0"/>
                    <w:spacing w:before="0" w:beforeAutospacing="0" w:after="0" w:afterAutospacing="0" w:line="320" w:lineRule="exact"/>
                    <w:ind w:left="0" w:right="0"/>
                    <w:jc w:val="center"/>
                    <w:rPr>
                      <w:rFonts w:hint="eastAsia" w:ascii="Times New Roman" w:hAnsi="Times New Roman" w:cs="Times New Roman" w:eastAsiaTheme="minorEastAsia"/>
                      <w:color w:val="auto"/>
                      <w:szCs w:val="21"/>
                      <w:highlight w:val="none"/>
                      <w:lang w:val="en-US" w:eastAsia="zh-CN"/>
                    </w:rPr>
                  </w:pPr>
                  <w:r>
                    <w:rPr>
                      <w:rFonts w:hint="default"/>
                      <w:color w:val="auto"/>
                      <w:szCs w:val="21"/>
                      <w:highlight w:val="none"/>
                    </w:rPr>
                    <w:t>0</w:t>
                  </w:r>
                </w:p>
              </w:tc>
            </w:tr>
            <w:tr w14:paraId="58E0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vAlign w:val="center"/>
                </w:tcPr>
                <w:p w14:paraId="1CB7CDFF">
                  <w:pPr>
                    <w:keepNext w:val="0"/>
                    <w:keepLines w:val="0"/>
                    <w:widowControl/>
                    <w:suppressLineNumbers w:val="0"/>
                    <w:spacing w:before="0" w:beforeAutospacing="0" w:after="0" w:afterAutospacing="0"/>
                    <w:ind w:left="0" w:right="0"/>
                    <w:jc w:val="center"/>
                    <w:rPr>
                      <w:rFonts w:hint="eastAsia"/>
                      <w:color w:val="auto"/>
                      <w:szCs w:val="21"/>
                    </w:rPr>
                  </w:pPr>
                </w:p>
              </w:tc>
              <w:tc>
                <w:tcPr>
                  <w:tcW w:w="826" w:type="pct"/>
                  <w:vMerge w:val="continue"/>
                  <w:vAlign w:val="center"/>
                </w:tcPr>
                <w:p w14:paraId="55683837">
                  <w:pPr>
                    <w:keepNext w:val="0"/>
                    <w:keepLines w:val="0"/>
                    <w:widowControl/>
                    <w:suppressLineNumbers w:val="0"/>
                    <w:spacing w:before="0" w:beforeAutospacing="0" w:after="0" w:afterAutospacing="0"/>
                    <w:ind w:left="0" w:right="0"/>
                    <w:jc w:val="center"/>
                    <w:rPr>
                      <w:rFonts w:hint="eastAsia"/>
                      <w:color w:val="auto"/>
                      <w:szCs w:val="21"/>
                    </w:rPr>
                  </w:pPr>
                </w:p>
              </w:tc>
              <w:tc>
                <w:tcPr>
                  <w:tcW w:w="1207" w:type="pct"/>
                  <w:shd w:val="clear" w:color="auto" w:fill="auto"/>
                  <w:vAlign w:val="center"/>
                </w:tcPr>
                <w:p w14:paraId="2AA9F008">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default"/>
                      <w:color w:val="auto"/>
                      <w:kern w:val="0"/>
                      <w:szCs w:val="21"/>
                    </w:rPr>
                    <w:t>废焊料及焊渣</w:t>
                  </w:r>
                </w:p>
              </w:tc>
              <w:tc>
                <w:tcPr>
                  <w:tcW w:w="854" w:type="pct"/>
                  <w:shd w:val="clear" w:color="auto" w:fill="auto"/>
                  <w:vAlign w:val="center"/>
                </w:tcPr>
                <w:p w14:paraId="42F6AB31">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0.05</w:t>
                  </w:r>
                </w:p>
              </w:tc>
              <w:tc>
                <w:tcPr>
                  <w:tcW w:w="823" w:type="pct"/>
                  <w:shd w:val="clear" w:color="auto" w:fill="auto"/>
                  <w:vAlign w:val="center"/>
                </w:tcPr>
                <w:p w14:paraId="048E68E7">
                  <w:pPr>
                    <w:keepNext w:val="0"/>
                    <w:keepLines w:val="0"/>
                    <w:widowControl w:val="0"/>
                    <w:suppressLineNumbers w:val="0"/>
                    <w:autoSpaceDE w:val="0"/>
                    <w:autoSpaceDN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kern w:val="2"/>
                      <w:sz w:val="21"/>
                      <w:szCs w:val="21"/>
                      <w:lang w:val="en-US" w:eastAsia="zh-CN" w:bidi="ar"/>
                    </w:rPr>
                    <w:t>0.05</w:t>
                  </w:r>
                </w:p>
              </w:tc>
              <w:tc>
                <w:tcPr>
                  <w:tcW w:w="860" w:type="pct"/>
                  <w:vAlign w:val="center"/>
                </w:tcPr>
                <w:p w14:paraId="57BC91EA">
                  <w:pPr>
                    <w:keepNext w:val="0"/>
                    <w:keepLines w:val="0"/>
                    <w:suppressLineNumbers w:val="0"/>
                    <w:spacing w:before="0" w:beforeAutospacing="0" w:after="0" w:afterAutospacing="0" w:line="320" w:lineRule="exact"/>
                    <w:ind w:left="0" w:right="0"/>
                    <w:jc w:val="center"/>
                    <w:rPr>
                      <w:rFonts w:hint="eastAsia" w:ascii="Times New Roman" w:hAnsi="Times New Roman" w:cs="Times New Roman" w:eastAsiaTheme="minorEastAsia"/>
                      <w:color w:val="auto"/>
                      <w:szCs w:val="21"/>
                      <w:highlight w:val="none"/>
                      <w:lang w:val="en-US" w:eastAsia="zh-CN"/>
                    </w:rPr>
                  </w:pPr>
                  <w:r>
                    <w:rPr>
                      <w:rFonts w:hint="default"/>
                      <w:color w:val="auto"/>
                      <w:szCs w:val="21"/>
                      <w:highlight w:val="none"/>
                    </w:rPr>
                    <w:t>0</w:t>
                  </w:r>
                </w:p>
              </w:tc>
            </w:tr>
            <w:tr w14:paraId="405B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vAlign w:val="center"/>
                </w:tcPr>
                <w:p w14:paraId="2337D6C2">
                  <w:pPr>
                    <w:keepNext w:val="0"/>
                    <w:keepLines w:val="0"/>
                    <w:widowControl/>
                    <w:suppressLineNumbers w:val="0"/>
                    <w:spacing w:before="0" w:beforeAutospacing="0" w:after="0" w:afterAutospacing="0"/>
                    <w:ind w:left="0" w:right="0"/>
                    <w:jc w:val="center"/>
                    <w:rPr>
                      <w:rFonts w:hint="eastAsia"/>
                      <w:color w:val="auto"/>
                      <w:szCs w:val="21"/>
                    </w:rPr>
                  </w:pPr>
                </w:p>
              </w:tc>
              <w:tc>
                <w:tcPr>
                  <w:tcW w:w="826" w:type="pct"/>
                  <w:vMerge w:val="continue"/>
                  <w:vAlign w:val="center"/>
                </w:tcPr>
                <w:p w14:paraId="37581274">
                  <w:pPr>
                    <w:keepNext w:val="0"/>
                    <w:keepLines w:val="0"/>
                    <w:widowControl/>
                    <w:suppressLineNumbers w:val="0"/>
                    <w:spacing w:before="0" w:beforeAutospacing="0" w:after="0" w:afterAutospacing="0"/>
                    <w:ind w:left="0" w:right="0"/>
                    <w:jc w:val="center"/>
                    <w:rPr>
                      <w:rFonts w:hint="eastAsia"/>
                      <w:color w:val="auto"/>
                      <w:szCs w:val="21"/>
                    </w:rPr>
                  </w:pPr>
                </w:p>
              </w:tc>
              <w:tc>
                <w:tcPr>
                  <w:tcW w:w="1207" w:type="pct"/>
                  <w:shd w:val="clear" w:color="auto" w:fill="auto"/>
                  <w:vAlign w:val="center"/>
                </w:tcPr>
                <w:p w14:paraId="598FCED7">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rPr>
                    <w:t>收集的</w:t>
                  </w:r>
                  <w:r>
                    <w:rPr>
                      <w:rFonts w:hint="eastAsia"/>
                      <w:color w:val="auto"/>
                      <w:kern w:val="0"/>
                      <w:szCs w:val="21"/>
                      <w:lang w:val="en-US" w:eastAsia="zh-CN"/>
                    </w:rPr>
                    <w:t>金属</w:t>
                  </w:r>
                  <w:r>
                    <w:rPr>
                      <w:rFonts w:hint="eastAsia"/>
                      <w:color w:val="auto"/>
                      <w:kern w:val="0"/>
                      <w:szCs w:val="21"/>
                    </w:rPr>
                    <w:t>粉尘</w:t>
                  </w:r>
                </w:p>
              </w:tc>
              <w:tc>
                <w:tcPr>
                  <w:tcW w:w="854" w:type="pct"/>
                  <w:shd w:val="clear" w:color="auto" w:fill="auto"/>
                  <w:vAlign w:val="center"/>
                </w:tcPr>
                <w:p w14:paraId="4778E551">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1.117</w:t>
                  </w:r>
                </w:p>
              </w:tc>
              <w:tc>
                <w:tcPr>
                  <w:tcW w:w="823" w:type="pct"/>
                  <w:shd w:val="clear" w:color="auto" w:fill="auto"/>
                  <w:vAlign w:val="center"/>
                </w:tcPr>
                <w:p w14:paraId="518202BD">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cs="Times New Roman"/>
                      <w:kern w:val="2"/>
                      <w:sz w:val="21"/>
                      <w:szCs w:val="21"/>
                      <w:lang w:val="en-US" w:eastAsia="zh-CN" w:bidi="ar"/>
                    </w:rPr>
                    <w:t>1.117</w:t>
                  </w:r>
                </w:p>
              </w:tc>
              <w:tc>
                <w:tcPr>
                  <w:tcW w:w="860" w:type="pct"/>
                  <w:vAlign w:val="center"/>
                </w:tcPr>
                <w:p w14:paraId="20634B7D">
                  <w:pPr>
                    <w:keepNext w:val="0"/>
                    <w:keepLines w:val="0"/>
                    <w:suppressLineNumbers w:val="0"/>
                    <w:spacing w:before="0" w:beforeAutospacing="0" w:after="0" w:afterAutospacing="0" w:line="320" w:lineRule="exact"/>
                    <w:ind w:left="0" w:right="0"/>
                    <w:jc w:val="center"/>
                    <w:rPr>
                      <w:rFonts w:hint="eastAsia" w:ascii="Times New Roman" w:hAnsi="Times New Roman" w:cs="Times New Roman" w:eastAsiaTheme="minorEastAsia"/>
                      <w:color w:val="auto"/>
                      <w:szCs w:val="21"/>
                      <w:highlight w:val="none"/>
                      <w:lang w:val="en-US" w:eastAsia="zh-CN"/>
                    </w:rPr>
                  </w:pPr>
                  <w:r>
                    <w:rPr>
                      <w:rFonts w:hint="default"/>
                      <w:color w:val="auto"/>
                      <w:szCs w:val="21"/>
                      <w:highlight w:val="none"/>
                    </w:rPr>
                    <w:t>0</w:t>
                  </w:r>
                </w:p>
              </w:tc>
            </w:tr>
            <w:tr w14:paraId="31C53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vAlign w:val="center"/>
                </w:tcPr>
                <w:p w14:paraId="12393ECB">
                  <w:pPr>
                    <w:keepNext w:val="0"/>
                    <w:keepLines w:val="0"/>
                    <w:widowControl/>
                    <w:suppressLineNumbers w:val="0"/>
                    <w:spacing w:before="0" w:beforeAutospacing="0" w:after="0" w:afterAutospacing="0"/>
                    <w:ind w:left="0" w:right="0"/>
                    <w:jc w:val="center"/>
                    <w:rPr>
                      <w:rFonts w:hint="eastAsia"/>
                      <w:color w:val="auto"/>
                      <w:szCs w:val="21"/>
                    </w:rPr>
                  </w:pPr>
                </w:p>
              </w:tc>
              <w:tc>
                <w:tcPr>
                  <w:tcW w:w="826" w:type="pct"/>
                  <w:vMerge w:val="continue"/>
                  <w:vAlign w:val="center"/>
                </w:tcPr>
                <w:p w14:paraId="6D0BDFB4">
                  <w:pPr>
                    <w:keepNext w:val="0"/>
                    <w:keepLines w:val="0"/>
                    <w:widowControl/>
                    <w:suppressLineNumbers w:val="0"/>
                    <w:spacing w:before="0" w:beforeAutospacing="0" w:after="0" w:afterAutospacing="0"/>
                    <w:ind w:left="0" w:right="0"/>
                    <w:jc w:val="center"/>
                    <w:rPr>
                      <w:rFonts w:hint="eastAsia"/>
                      <w:color w:val="auto"/>
                      <w:szCs w:val="21"/>
                    </w:rPr>
                  </w:pPr>
                </w:p>
              </w:tc>
              <w:tc>
                <w:tcPr>
                  <w:tcW w:w="1207" w:type="pct"/>
                  <w:shd w:val="clear" w:color="auto" w:fill="auto"/>
                  <w:vAlign w:val="center"/>
                </w:tcPr>
                <w:p w14:paraId="670532D5">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废磨片和砂轮</w:t>
                  </w:r>
                </w:p>
              </w:tc>
              <w:tc>
                <w:tcPr>
                  <w:tcW w:w="854" w:type="pct"/>
                  <w:shd w:val="clear" w:color="auto" w:fill="auto"/>
                  <w:vAlign w:val="center"/>
                </w:tcPr>
                <w:p w14:paraId="6DA23E91">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0.0026</w:t>
                  </w:r>
                </w:p>
              </w:tc>
              <w:tc>
                <w:tcPr>
                  <w:tcW w:w="823" w:type="pct"/>
                  <w:shd w:val="clear" w:color="auto" w:fill="auto"/>
                  <w:vAlign w:val="center"/>
                </w:tcPr>
                <w:p w14:paraId="4FC861AB">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cs="Times New Roman"/>
                      <w:kern w:val="2"/>
                      <w:sz w:val="21"/>
                      <w:szCs w:val="21"/>
                      <w:lang w:val="en-US" w:eastAsia="zh-CN" w:bidi="ar"/>
                    </w:rPr>
                    <w:t>0.00</w:t>
                  </w:r>
                  <w:r>
                    <w:rPr>
                      <w:rFonts w:hint="default" w:ascii="Times New Roman" w:hAnsi="Times New Roman" w:eastAsia="宋体" w:cs="Times New Roman"/>
                      <w:kern w:val="2"/>
                      <w:sz w:val="21"/>
                      <w:szCs w:val="21"/>
                      <w:lang w:val="en-US" w:eastAsia="zh-CN" w:bidi="ar"/>
                    </w:rPr>
                    <w:t>26</w:t>
                  </w:r>
                </w:p>
              </w:tc>
              <w:tc>
                <w:tcPr>
                  <w:tcW w:w="860" w:type="pct"/>
                  <w:vAlign w:val="center"/>
                </w:tcPr>
                <w:p w14:paraId="4CE11DAF">
                  <w:pPr>
                    <w:keepNext w:val="0"/>
                    <w:keepLines w:val="0"/>
                    <w:suppressLineNumbers w:val="0"/>
                    <w:spacing w:before="0" w:beforeAutospacing="0" w:after="0" w:afterAutospacing="0" w:line="320" w:lineRule="exact"/>
                    <w:ind w:left="0" w:right="0"/>
                    <w:jc w:val="center"/>
                    <w:rPr>
                      <w:rFonts w:hint="eastAsia" w:ascii="Times New Roman" w:hAnsi="Times New Roman" w:cs="Times New Roman" w:eastAsiaTheme="minorEastAsia"/>
                      <w:color w:val="auto"/>
                      <w:szCs w:val="21"/>
                      <w:lang w:val="en-US" w:eastAsia="zh-CN"/>
                    </w:rPr>
                  </w:pPr>
                  <w:r>
                    <w:rPr>
                      <w:rFonts w:hint="default"/>
                      <w:color w:val="auto"/>
                      <w:szCs w:val="21"/>
                    </w:rPr>
                    <w:t>0</w:t>
                  </w:r>
                </w:p>
              </w:tc>
            </w:tr>
            <w:tr w14:paraId="5E5F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vAlign w:val="center"/>
                </w:tcPr>
                <w:p w14:paraId="1225F9EC">
                  <w:pPr>
                    <w:keepNext w:val="0"/>
                    <w:keepLines w:val="0"/>
                    <w:widowControl/>
                    <w:suppressLineNumbers w:val="0"/>
                    <w:spacing w:before="0" w:beforeAutospacing="0" w:after="0" w:afterAutospacing="0"/>
                    <w:ind w:left="0" w:right="0"/>
                    <w:jc w:val="center"/>
                    <w:rPr>
                      <w:rFonts w:hint="eastAsia"/>
                      <w:color w:val="auto"/>
                      <w:szCs w:val="21"/>
                    </w:rPr>
                  </w:pPr>
                </w:p>
              </w:tc>
              <w:tc>
                <w:tcPr>
                  <w:tcW w:w="826" w:type="pct"/>
                  <w:vMerge w:val="continue"/>
                  <w:vAlign w:val="center"/>
                </w:tcPr>
                <w:p w14:paraId="1B91CAB1">
                  <w:pPr>
                    <w:keepNext w:val="0"/>
                    <w:keepLines w:val="0"/>
                    <w:widowControl/>
                    <w:suppressLineNumbers w:val="0"/>
                    <w:spacing w:before="0" w:beforeAutospacing="0" w:after="0" w:afterAutospacing="0"/>
                    <w:ind w:left="0" w:right="0"/>
                    <w:jc w:val="center"/>
                    <w:rPr>
                      <w:rFonts w:hint="eastAsia"/>
                      <w:color w:val="auto"/>
                      <w:szCs w:val="21"/>
                    </w:rPr>
                  </w:pPr>
                </w:p>
              </w:tc>
              <w:tc>
                <w:tcPr>
                  <w:tcW w:w="1207" w:type="pct"/>
                  <w:shd w:val="clear" w:color="auto" w:fill="auto"/>
                  <w:vAlign w:val="center"/>
                </w:tcPr>
                <w:p w14:paraId="69779946">
                  <w:pPr>
                    <w:keepNext w:val="0"/>
                    <w:keepLines w:val="0"/>
                    <w:widowControl/>
                    <w:suppressLineNumbers w:val="0"/>
                    <w:spacing w:before="0" w:beforeAutospacing="0" w:after="0" w:afterAutospacing="0"/>
                    <w:ind w:left="0" w:right="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外购半成品包装袋</w:t>
                  </w:r>
                </w:p>
              </w:tc>
              <w:tc>
                <w:tcPr>
                  <w:tcW w:w="854" w:type="pct"/>
                  <w:shd w:val="clear" w:color="auto" w:fill="auto"/>
                  <w:vAlign w:val="center"/>
                </w:tcPr>
                <w:p w14:paraId="6D1BC7A4">
                  <w:pPr>
                    <w:keepNext w:val="0"/>
                    <w:keepLines w:val="0"/>
                    <w:suppressLineNumbers w:val="0"/>
                    <w:autoSpaceDE w:val="0"/>
                    <w:autoSpaceDN w:val="0"/>
                    <w:spacing w:before="0" w:beforeAutospacing="0" w:after="0" w:afterAutospacing="0" w:line="240" w:lineRule="exact"/>
                    <w:ind w:left="0" w:right="0"/>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0.02</w:t>
                  </w:r>
                </w:p>
              </w:tc>
              <w:tc>
                <w:tcPr>
                  <w:tcW w:w="823" w:type="pct"/>
                  <w:shd w:val="clear" w:color="auto" w:fill="auto"/>
                  <w:vAlign w:val="center"/>
                </w:tcPr>
                <w:p w14:paraId="2D49AD73">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ascii="Times New Roman" w:hAnsi="Times New Roman" w:eastAsia="宋体" w:cs="Times New Roman"/>
                      <w:kern w:val="2"/>
                      <w:sz w:val="21"/>
                      <w:szCs w:val="21"/>
                      <w:lang w:val="en-US" w:eastAsia="zh-CN" w:bidi="ar"/>
                    </w:rPr>
                  </w:pPr>
                  <w:r>
                    <w:rPr>
                      <w:rFonts w:hint="eastAsia" w:cs="Times New Roman"/>
                      <w:kern w:val="2"/>
                      <w:sz w:val="21"/>
                      <w:szCs w:val="21"/>
                      <w:lang w:val="en-US" w:eastAsia="zh-CN" w:bidi="ar"/>
                    </w:rPr>
                    <w:t>0.02</w:t>
                  </w:r>
                </w:p>
              </w:tc>
              <w:tc>
                <w:tcPr>
                  <w:tcW w:w="860" w:type="pct"/>
                  <w:vAlign w:val="center"/>
                </w:tcPr>
                <w:p w14:paraId="500ADC4F">
                  <w:pPr>
                    <w:keepNext w:val="0"/>
                    <w:keepLines w:val="0"/>
                    <w:suppressLineNumbers w:val="0"/>
                    <w:spacing w:before="0" w:beforeAutospacing="0" w:after="0" w:afterAutospacing="0" w:line="320" w:lineRule="exact"/>
                    <w:ind w:left="0" w:right="0"/>
                    <w:jc w:val="center"/>
                    <w:rPr>
                      <w:rFonts w:hint="eastAsia" w:eastAsia="宋体"/>
                      <w:color w:val="auto"/>
                      <w:szCs w:val="21"/>
                      <w:lang w:val="en-US" w:eastAsia="zh-CN"/>
                    </w:rPr>
                  </w:pPr>
                  <w:r>
                    <w:rPr>
                      <w:rFonts w:hint="eastAsia"/>
                      <w:color w:val="auto"/>
                      <w:szCs w:val="21"/>
                      <w:lang w:val="en-US" w:eastAsia="zh-CN"/>
                    </w:rPr>
                    <w:t>0</w:t>
                  </w:r>
                </w:p>
              </w:tc>
            </w:tr>
            <w:tr w14:paraId="3B38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vAlign w:val="center"/>
                </w:tcPr>
                <w:p w14:paraId="36D830B5">
                  <w:pPr>
                    <w:keepNext w:val="0"/>
                    <w:keepLines w:val="0"/>
                    <w:widowControl/>
                    <w:suppressLineNumbers w:val="0"/>
                    <w:spacing w:before="0" w:beforeAutospacing="0" w:after="0" w:afterAutospacing="0"/>
                    <w:ind w:left="0" w:right="0"/>
                    <w:jc w:val="center"/>
                    <w:rPr>
                      <w:rFonts w:hint="default"/>
                      <w:color w:val="auto"/>
                      <w:szCs w:val="21"/>
                    </w:rPr>
                  </w:pPr>
                </w:p>
              </w:tc>
              <w:tc>
                <w:tcPr>
                  <w:tcW w:w="826" w:type="pct"/>
                  <w:vMerge w:val="restart"/>
                  <w:vAlign w:val="center"/>
                </w:tcPr>
                <w:p w14:paraId="221A961B">
                  <w:pPr>
                    <w:keepNext w:val="0"/>
                    <w:keepLines w:val="0"/>
                    <w:widowControl/>
                    <w:suppressLineNumbers w:val="0"/>
                    <w:spacing w:before="0" w:beforeAutospacing="0" w:after="0" w:afterAutospacing="0"/>
                    <w:ind w:left="0" w:right="0"/>
                    <w:jc w:val="center"/>
                    <w:rPr>
                      <w:rFonts w:hint="eastAsia" w:eastAsia="宋体"/>
                      <w:color w:val="auto"/>
                      <w:szCs w:val="21"/>
                      <w:lang w:val="en-US" w:eastAsia="zh-CN"/>
                    </w:rPr>
                  </w:pPr>
                  <w:r>
                    <w:rPr>
                      <w:rFonts w:hint="eastAsia"/>
                      <w:color w:val="auto"/>
                      <w:szCs w:val="21"/>
                      <w:lang w:val="en-US" w:eastAsia="zh-CN"/>
                    </w:rPr>
                    <w:t>危险废物</w:t>
                  </w:r>
                </w:p>
              </w:tc>
              <w:tc>
                <w:tcPr>
                  <w:tcW w:w="1207" w:type="pct"/>
                  <w:shd w:val="clear" w:color="auto" w:fill="auto"/>
                  <w:vAlign w:val="center"/>
                </w:tcPr>
                <w:p w14:paraId="3C9B498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废润滑油包装桶</w:t>
                  </w:r>
                </w:p>
              </w:tc>
              <w:tc>
                <w:tcPr>
                  <w:tcW w:w="854" w:type="pct"/>
                  <w:shd w:val="clear" w:color="auto" w:fill="auto"/>
                  <w:vAlign w:val="center"/>
                </w:tcPr>
                <w:p w14:paraId="06CCF8EE">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0.004</w:t>
                  </w:r>
                </w:p>
              </w:tc>
              <w:tc>
                <w:tcPr>
                  <w:tcW w:w="823" w:type="pct"/>
                  <w:shd w:val="clear" w:color="auto" w:fill="auto"/>
                  <w:vAlign w:val="center"/>
                </w:tcPr>
                <w:p w14:paraId="49D703A9">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cs="Times New Roman"/>
                      <w:kern w:val="2"/>
                      <w:sz w:val="21"/>
                      <w:szCs w:val="21"/>
                      <w:lang w:val="en-US" w:eastAsia="zh-CN" w:bidi="ar"/>
                    </w:rPr>
                    <w:t>0.00</w:t>
                  </w:r>
                  <w:r>
                    <w:rPr>
                      <w:rFonts w:hint="default" w:ascii="Times New Roman" w:hAnsi="Times New Roman" w:eastAsia="宋体" w:cs="Times New Roman"/>
                      <w:kern w:val="2"/>
                      <w:sz w:val="21"/>
                      <w:szCs w:val="21"/>
                      <w:lang w:val="en-US" w:eastAsia="zh-CN" w:bidi="ar"/>
                    </w:rPr>
                    <w:t>4</w:t>
                  </w:r>
                </w:p>
              </w:tc>
              <w:tc>
                <w:tcPr>
                  <w:tcW w:w="860" w:type="pct"/>
                  <w:vAlign w:val="center"/>
                </w:tcPr>
                <w:p w14:paraId="55C37C7B">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0</w:t>
                  </w:r>
                </w:p>
              </w:tc>
            </w:tr>
            <w:tr w14:paraId="2927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vAlign w:val="center"/>
                </w:tcPr>
                <w:p w14:paraId="52F697DA">
                  <w:pPr>
                    <w:keepNext w:val="0"/>
                    <w:keepLines w:val="0"/>
                    <w:widowControl/>
                    <w:suppressLineNumbers w:val="0"/>
                    <w:spacing w:before="0" w:beforeAutospacing="0" w:after="0" w:afterAutospacing="0"/>
                    <w:ind w:left="0" w:right="0"/>
                    <w:jc w:val="center"/>
                    <w:rPr>
                      <w:rFonts w:hint="default"/>
                      <w:color w:val="auto"/>
                      <w:szCs w:val="21"/>
                    </w:rPr>
                  </w:pPr>
                </w:p>
              </w:tc>
              <w:tc>
                <w:tcPr>
                  <w:tcW w:w="826" w:type="pct"/>
                  <w:vMerge w:val="continue"/>
                  <w:vAlign w:val="center"/>
                </w:tcPr>
                <w:p w14:paraId="1140FAAD">
                  <w:pPr>
                    <w:keepNext w:val="0"/>
                    <w:keepLines w:val="0"/>
                    <w:widowControl/>
                    <w:suppressLineNumbers w:val="0"/>
                    <w:spacing w:before="0" w:beforeAutospacing="0" w:after="0" w:afterAutospacing="0"/>
                    <w:ind w:left="0" w:right="0"/>
                    <w:jc w:val="center"/>
                    <w:rPr>
                      <w:rFonts w:hint="default"/>
                      <w:color w:val="auto"/>
                      <w:szCs w:val="21"/>
                    </w:rPr>
                  </w:pPr>
                </w:p>
              </w:tc>
              <w:tc>
                <w:tcPr>
                  <w:tcW w:w="1207" w:type="pct"/>
                  <w:shd w:val="clear" w:color="auto" w:fill="auto"/>
                  <w:vAlign w:val="center"/>
                </w:tcPr>
                <w:p w14:paraId="41CAEBA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沾润滑油的手套及抹布</w:t>
                  </w:r>
                </w:p>
              </w:tc>
              <w:tc>
                <w:tcPr>
                  <w:tcW w:w="854" w:type="pct"/>
                  <w:shd w:val="clear" w:color="auto" w:fill="auto"/>
                  <w:vAlign w:val="center"/>
                </w:tcPr>
                <w:p w14:paraId="4BAC3948">
                  <w:pPr>
                    <w:keepNext w:val="0"/>
                    <w:keepLines w:val="0"/>
                    <w:suppressLineNumbers w:val="0"/>
                    <w:autoSpaceDE w:val="0"/>
                    <w:autoSpaceDN w:val="0"/>
                    <w:spacing w:before="0" w:beforeAutospacing="0" w:after="0" w:afterAutospacing="0" w:line="240" w:lineRule="exact"/>
                    <w:ind w:left="0" w:right="0"/>
                    <w:jc w:val="center"/>
                    <w:rPr>
                      <w:rFonts w:hint="default"/>
                      <w:color w:val="auto"/>
                      <w:szCs w:val="21"/>
                      <w:lang w:val="en-US" w:eastAsia="zh-CN"/>
                    </w:rPr>
                  </w:pPr>
                  <w:r>
                    <w:rPr>
                      <w:rFonts w:hint="eastAsia"/>
                      <w:color w:val="auto"/>
                      <w:szCs w:val="21"/>
                      <w:lang w:val="en-US" w:eastAsia="zh-CN"/>
                    </w:rPr>
                    <w:t>0.002</w:t>
                  </w:r>
                </w:p>
              </w:tc>
              <w:tc>
                <w:tcPr>
                  <w:tcW w:w="823" w:type="pct"/>
                  <w:shd w:val="clear" w:color="auto" w:fill="auto"/>
                  <w:vAlign w:val="center"/>
                </w:tcPr>
                <w:p w14:paraId="14E9F2BA">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color w:val="auto"/>
                      <w:szCs w:val="21"/>
                      <w:lang w:val="en-US" w:eastAsia="zh-CN"/>
                    </w:rPr>
                  </w:pPr>
                  <w:r>
                    <w:rPr>
                      <w:rFonts w:hint="eastAsia" w:cs="Times New Roman"/>
                      <w:kern w:val="2"/>
                      <w:sz w:val="21"/>
                      <w:szCs w:val="21"/>
                      <w:lang w:val="en-US" w:eastAsia="zh-CN" w:bidi="ar"/>
                    </w:rPr>
                    <w:t>0.00</w:t>
                  </w:r>
                  <w:r>
                    <w:rPr>
                      <w:rFonts w:hint="default" w:ascii="Times New Roman" w:hAnsi="Times New Roman" w:eastAsia="宋体" w:cs="Times New Roman"/>
                      <w:kern w:val="2"/>
                      <w:sz w:val="21"/>
                      <w:szCs w:val="21"/>
                      <w:lang w:val="en-US" w:eastAsia="zh-CN" w:bidi="ar"/>
                    </w:rPr>
                    <w:t>2</w:t>
                  </w:r>
                </w:p>
              </w:tc>
              <w:tc>
                <w:tcPr>
                  <w:tcW w:w="860" w:type="pct"/>
                  <w:vAlign w:val="center"/>
                </w:tcPr>
                <w:p w14:paraId="195B286A">
                  <w:pPr>
                    <w:keepNext w:val="0"/>
                    <w:keepLines w:val="0"/>
                    <w:widowControl/>
                    <w:suppressLineNumbers w:val="0"/>
                    <w:spacing w:before="0" w:beforeAutospacing="0" w:after="0" w:afterAutospacing="0"/>
                    <w:ind w:left="0" w:right="0"/>
                    <w:jc w:val="center"/>
                    <w:rPr>
                      <w:rFonts w:hint="eastAsia" w:eastAsia="宋体"/>
                      <w:color w:val="auto"/>
                      <w:szCs w:val="21"/>
                      <w:lang w:val="en-US" w:eastAsia="zh-CN"/>
                    </w:rPr>
                  </w:pPr>
                  <w:r>
                    <w:rPr>
                      <w:rFonts w:hint="eastAsia" w:ascii="Times New Roman" w:eastAsia="宋体"/>
                      <w:color w:val="auto"/>
                      <w:szCs w:val="21"/>
                      <w:lang w:val="en-US" w:eastAsia="zh-CN"/>
                    </w:rPr>
                    <w:t>0</w:t>
                  </w:r>
                </w:p>
              </w:tc>
            </w:tr>
            <w:tr w14:paraId="08F5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vAlign w:val="center"/>
                </w:tcPr>
                <w:p w14:paraId="534D5846">
                  <w:pPr>
                    <w:keepNext w:val="0"/>
                    <w:keepLines w:val="0"/>
                    <w:widowControl/>
                    <w:suppressLineNumbers w:val="0"/>
                    <w:spacing w:before="0" w:beforeAutospacing="0" w:after="0" w:afterAutospacing="0"/>
                    <w:ind w:left="0" w:right="0"/>
                    <w:jc w:val="center"/>
                    <w:rPr>
                      <w:rFonts w:hint="default"/>
                      <w:color w:val="auto"/>
                      <w:szCs w:val="21"/>
                    </w:rPr>
                  </w:pPr>
                </w:p>
              </w:tc>
              <w:tc>
                <w:tcPr>
                  <w:tcW w:w="2033" w:type="pct"/>
                  <w:gridSpan w:val="2"/>
                  <w:vAlign w:val="center"/>
                </w:tcPr>
                <w:p w14:paraId="4B9DBC26">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生活垃圾</w:t>
                  </w:r>
                </w:p>
              </w:tc>
              <w:tc>
                <w:tcPr>
                  <w:tcW w:w="854" w:type="pct"/>
                  <w:vAlign w:val="center"/>
                </w:tcPr>
                <w:p w14:paraId="3D7789F7">
                  <w:pPr>
                    <w:keepNext w:val="0"/>
                    <w:keepLines w:val="0"/>
                    <w:widowControl/>
                    <w:suppressLineNumbers w:val="0"/>
                    <w:spacing w:before="0" w:beforeAutospacing="0" w:after="0" w:afterAutospacing="0"/>
                    <w:ind w:left="0" w:right="0"/>
                    <w:jc w:val="center"/>
                    <w:rPr>
                      <w:rFonts w:hint="default" w:eastAsia="宋体"/>
                      <w:color w:val="auto"/>
                      <w:szCs w:val="21"/>
                      <w:lang w:val="en-US" w:eastAsia="zh-CN"/>
                    </w:rPr>
                  </w:pPr>
                  <w:r>
                    <w:rPr>
                      <w:rFonts w:hint="eastAsia"/>
                      <w:color w:val="auto"/>
                      <w:szCs w:val="21"/>
                      <w:lang w:val="en-US" w:eastAsia="zh-CN"/>
                    </w:rPr>
                    <w:t>1.98</w:t>
                  </w:r>
                </w:p>
              </w:tc>
              <w:tc>
                <w:tcPr>
                  <w:tcW w:w="823" w:type="pct"/>
                  <w:vAlign w:val="center"/>
                </w:tcPr>
                <w:p w14:paraId="2172DEBB">
                  <w:pPr>
                    <w:keepNext w:val="0"/>
                    <w:keepLines w:val="0"/>
                    <w:widowControl/>
                    <w:suppressLineNumbers w:val="0"/>
                    <w:spacing w:before="0" w:beforeAutospacing="0" w:after="0" w:afterAutospacing="0"/>
                    <w:ind w:left="0" w:leftChars="0" w:right="0" w:rightChars="0"/>
                    <w:jc w:val="center"/>
                    <w:rPr>
                      <w:rFonts w:hint="default" w:eastAsia="宋体"/>
                      <w:color w:val="auto"/>
                      <w:szCs w:val="21"/>
                      <w:lang w:val="en-US" w:eastAsia="zh-CN"/>
                    </w:rPr>
                  </w:pPr>
                  <w:r>
                    <w:rPr>
                      <w:rFonts w:hint="default" w:ascii="Times New Roman" w:hAnsi="Times New Roman" w:eastAsia="宋体" w:cs="Times New Roman"/>
                      <w:kern w:val="2"/>
                      <w:sz w:val="21"/>
                      <w:szCs w:val="21"/>
                      <w:lang w:val="en-US" w:eastAsia="zh-CN" w:bidi="ar"/>
                    </w:rPr>
                    <w:t>1.98</w:t>
                  </w:r>
                </w:p>
              </w:tc>
              <w:tc>
                <w:tcPr>
                  <w:tcW w:w="860" w:type="pct"/>
                  <w:vAlign w:val="center"/>
                </w:tcPr>
                <w:p w14:paraId="6E5402F6">
                  <w:pPr>
                    <w:keepNext w:val="0"/>
                    <w:keepLines w:val="0"/>
                    <w:widowControl/>
                    <w:suppressLineNumbers w:val="0"/>
                    <w:spacing w:before="0" w:beforeAutospacing="0" w:after="0" w:afterAutospacing="0"/>
                    <w:ind w:left="0" w:right="0"/>
                    <w:jc w:val="center"/>
                    <w:rPr>
                      <w:rFonts w:hint="default"/>
                      <w:color w:val="auto"/>
                      <w:szCs w:val="21"/>
                    </w:rPr>
                  </w:pPr>
                  <w:r>
                    <w:rPr>
                      <w:rFonts w:hint="default"/>
                      <w:color w:val="auto"/>
                      <w:szCs w:val="21"/>
                    </w:rPr>
                    <w:t>0</w:t>
                  </w:r>
                </w:p>
              </w:tc>
            </w:tr>
            <w:bookmarkEnd w:id="17"/>
          </w:tbl>
          <w:p w14:paraId="45685F4F">
            <w:pPr>
              <w:keepNext w:val="0"/>
              <w:keepLines w:val="0"/>
              <w:suppressLineNumbers w:val="0"/>
              <w:adjustRightInd w:val="0"/>
              <w:snapToGrid w:val="0"/>
              <w:spacing w:before="0" w:beforeAutospacing="0" w:after="0" w:afterAutospacing="0" w:line="360" w:lineRule="auto"/>
              <w:ind w:left="0" w:right="0" w:firstLine="520" w:firstLineChars="200"/>
              <w:rPr>
                <w:rFonts w:hint="eastAsia" w:eastAsiaTheme="minorEastAsia"/>
                <w:bCs/>
                <w:color w:val="auto"/>
                <w:spacing w:val="10"/>
                <w:sz w:val="24"/>
                <w:szCs w:val="20"/>
                <w:lang w:val="zh-CN" w:eastAsia="zh-CN"/>
              </w:rPr>
            </w:pPr>
          </w:p>
        </w:tc>
      </w:tr>
      <w:tr w14:paraId="17F25B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2" w:type="pct"/>
            <w:shd w:val="clear" w:color="auto" w:fill="auto"/>
            <w:tcMar>
              <w:left w:w="28" w:type="dxa"/>
              <w:right w:w="28" w:type="dxa"/>
            </w:tcMar>
            <w:vAlign w:val="center"/>
          </w:tcPr>
          <w:p w14:paraId="1DD5EB9B">
            <w:pPr>
              <w:pStyle w:val="82"/>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heme="minorEastAsia"/>
                <w:color w:val="auto"/>
                <w:kern w:val="2"/>
                <w:szCs w:val="24"/>
              </w:rPr>
            </w:pPr>
          </w:p>
        </w:tc>
        <w:tc>
          <w:tcPr>
            <w:tcW w:w="4757" w:type="pct"/>
            <w:shd w:val="clear" w:color="auto" w:fill="auto"/>
            <w:vAlign w:val="center"/>
          </w:tcPr>
          <w:p w14:paraId="683D25E8">
            <w:pPr>
              <w:keepNext w:val="0"/>
              <w:keepLines w:val="0"/>
              <w:suppressLineNumbers w:val="0"/>
              <w:adjustRightInd w:val="0"/>
              <w:snapToGrid w:val="0"/>
              <w:spacing w:before="0" w:beforeAutospacing="0" w:after="0" w:afterAutospacing="0" w:line="360" w:lineRule="auto"/>
              <w:ind w:left="0" w:right="0" w:firstLine="520" w:firstLineChars="200"/>
              <w:rPr>
                <w:rFonts w:hint="eastAsia" w:eastAsiaTheme="minorEastAsia"/>
                <w:bCs/>
                <w:color w:val="auto"/>
                <w:spacing w:val="10"/>
                <w:sz w:val="24"/>
                <w:szCs w:val="20"/>
                <w:lang w:val="zh-CN" w:eastAsia="zh-CN"/>
              </w:rPr>
            </w:pPr>
          </w:p>
        </w:tc>
      </w:tr>
    </w:tbl>
    <w:p w14:paraId="6FBA88F2">
      <w:pPr>
        <w:pStyle w:val="82"/>
        <w:jc w:val="center"/>
        <w:outlineLvl w:val="0"/>
        <w:rPr>
          <w:rFonts w:ascii="Times New Roman" w:hAnsi="Times New Roman" w:eastAsiaTheme="minorEastAsia"/>
          <w:snapToGrid w:val="0"/>
          <w:color w:val="FF0000"/>
          <w:sz w:val="21"/>
          <w:szCs w:val="21"/>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bookmarkEnd w:id="7"/>
    <w:p w14:paraId="418689DB">
      <w:pPr>
        <w:pStyle w:val="82"/>
        <w:jc w:val="center"/>
        <w:outlineLvl w:val="0"/>
        <w:rPr>
          <w:rFonts w:ascii="Times New Roman" w:hAnsi="Times New Roman" w:eastAsiaTheme="minorEastAsia"/>
          <w:b/>
          <w:bCs/>
          <w:snapToGrid w:val="0"/>
          <w:color w:val="auto"/>
          <w:sz w:val="30"/>
          <w:szCs w:val="30"/>
        </w:rPr>
      </w:pPr>
      <w:bookmarkStart w:id="18" w:name="_Toc80288179"/>
      <w:bookmarkStart w:id="19" w:name="_Toc9253"/>
      <w:bookmarkStart w:id="20" w:name="_Toc26339"/>
      <w:r>
        <w:rPr>
          <w:rFonts w:ascii="Times New Roman" w:hAnsi="Times New Roman" w:eastAsiaTheme="minorEastAsia"/>
          <w:b/>
          <w:bCs/>
          <w:snapToGrid w:val="0"/>
          <w:color w:val="auto"/>
          <w:sz w:val="30"/>
          <w:szCs w:val="30"/>
        </w:rPr>
        <w:t>五、环境保护措施监督检查清单</w:t>
      </w:r>
      <w:bookmarkEnd w:id="18"/>
      <w:bookmarkEnd w:id="19"/>
      <w:bookmarkEnd w:id="20"/>
    </w:p>
    <w:tbl>
      <w:tblPr>
        <w:tblStyle w:val="8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708"/>
        <w:gridCol w:w="1072"/>
        <w:gridCol w:w="2335"/>
        <w:gridCol w:w="2561"/>
      </w:tblGrid>
      <w:tr w14:paraId="6DE539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124" w:type="dxa"/>
            <w:tcBorders>
              <w:tl2br w:val="single" w:color="auto" w:sz="4" w:space="0"/>
            </w:tcBorders>
            <w:vAlign w:val="center"/>
          </w:tcPr>
          <w:p w14:paraId="35D2269C">
            <w:pPr>
              <w:keepNext w:val="0"/>
              <w:keepLines w:val="0"/>
              <w:suppressLineNumbers w:val="0"/>
              <w:adjustRightInd w:val="0"/>
              <w:snapToGrid w:val="0"/>
              <w:spacing w:before="0" w:beforeAutospacing="0" w:after="0" w:afterAutospacing="0"/>
              <w:ind w:left="0" w:right="0"/>
              <w:jc w:val="right"/>
              <w:rPr>
                <w:rFonts w:hint="default" w:eastAsiaTheme="minorEastAsia"/>
                <w:color w:val="auto"/>
                <w:szCs w:val="21"/>
              </w:rPr>
            </w:pPr>
            <w:r>
              <w:rPr>
                <w:rFonts w:hint="eastAsia" w:eastAsiaTheme="minorEastAsia"/>
                <w:color w:val="auto"/>
                <w:szCs w:val="21"/>
                <w:lang w:val="en-US" w:eastAsia="zh-CN"/>
              </w:rPr>
              <w:t>内容</w:t>
            </w:r>
          </w:p>
          <w:p w14:paraId="79DAF97E">
            <w:pPr>
              <w:keepNext w:val="0"/>
              <w:keepLines w:val="0"/>
              <w:suppressLineNumbers w:val="0"/>
              <w:adjustRightInd w:val="0"/>
              <w:snapToGrid w:val="0"/>
              <w:spacing w:before="0" w:beforeAutospacing="0" w:after="0" w:afterAutospacing="0"/>
              <w:ind w:left="0" w:right="0"/>
              <w:jc w:val="left"/>
              <w:rPr>
                <w:rFonts w:hint="eastAsia" w:eastAsiaTheme="minorEastAsia"/>
                <w:color w:val="auto"/>
                <w:szCs w:val="21"/>
                <w:lang w:val="en-US" w:eastAsia="zh-CN"/>
              </w:rPr>
            </w:pPr>
            <w:r>
              <w:rPr>
                <w:rFonts w:hint="eastAsia" w:eastAsiaTheme="minorEastAsia"/>
                <w:color w:val="auto"/>
                <w:szCs w:val="21"/>
                <w:lang w:val="en-US" w:eastAsia="zh-CN"/>
              </w:rPr>
              <w:t>要素</w:t>
            </w:r>
          </w:p>
        </w:tc>
        <w:tc>
          <w:tcPr>
            <w:tcW w:w="1708" w:type="dxa"/>
            <w:vAlign w:val="center"/>
          </w:tcPr>
          <w:p w14:paraId="561200D1">
            <w:pPr>
              <w:keepNext w:val="0"/>
              <w:keepLines w:val="0"/>
              <w:suppressLineNumbers w:val="0"/>
              <w:adjustRightInd w:val="0"/>
              <w:snapToGrid w:val="0"/>
              <w:spacing w:before="0" w:beforeAutospacing="0" w:after="0" w:afterAutospacing="0"/>
              <w:ind w:left="0" w:right="0"/>
              <w:jc w:val="center"/>
              <w:rPr>
                <w:rFonts w:hint="default" w:eastAsiaTheme="minorEastAsia"/>
                <w:color w:val="auto"/>
                <w:szCs w:val="21"/>
              </w:rPr>
            </w:pPr>
            <w:r>
              <w:rPr>
                <w:rFonts w:hint="default" w:eastAsiaTheme="minorEastAsia"/>
                <w:color w:val="auto"/>
                <w:szCs w:val="21"/>
              </w:rPr>
              <w:t>排放口(编号、名称)/污染源</w:t>
            </w:r>
          </w:p>
        </w:tc>
        <w:tc>
          <w:tcPr>
            <w:tcW w:w="1072" w:type="dxa"/>
            <w:vAlign w:val="center"/>
          </w:tcPr>
          <w:p w14:paraId="0A314120">
            <w:pPr>
              <w:keepNext w:val="0"/>
              <w:keepLines w:val="0"/>
              <w:suppressLineNumbers w:val="0"/>
              <w:adjustRightInd w:val="0"/>
              <w:snapToGrid w:val="0"/>
              <w:spacing w:before="0" w:beforeAutospacing="0" w:after="0" w:afterAutospacing="0"/>
              <w:ind w:left="0" w:right="0"/>
              <w:jc w:val="center"/>
              <w:rPr>
                <w:rFonts w:hint="default" w:eastAsiaTheme="minorEastAsia"/>
                <w:color w:val="auto"/>
                <w:szCs w:val="21"/>
              </w:rPr>
            </w:pPr>
            <w:r>
              <w:rPr>
                <w:rFonts w:hint="default" w:eastAsiaTheme="minorEastAsia"/>
                <w:color w:val="auto"/>
                <w:szCs w:val="21"/>
              </w:rPr>
              <w:t>污染物项目</w:t>
            </w:r>
          </w:p>
        </w:tc>
        <w:tc>
          <w:tcPr>
            <w:tcW w:w="2335" w:type="dxa"/>
            <w:vAlign w:val="center"/>
          </w:tcPr>
          <w:p w14:paraId="1AFC2E86">
            <w:pPr>
              <w:keepNext w:val="0"/>
              <w:keepLines w:val="0"/>
              <w:suppressLineNumbers w:val="0"/>
              <w:adjustRightInd w:val="0"/>
              <w:snapToGrid w:val="0"/>
              <w:spacing w:before="0" w:beforeAutospacing="0" w:after="0" w:afterAutospacing="0"/>
              <w:ind w:left="0" w:right="0"/>
              <w:jc w:val="center"/>
              <w:rPr>
                <w:rFonts w:hint="default" w:eastAsiaTheme="minorEastAsia"/>
                <w:color w:val="auto"/>
                <w:szCs w:val="21"/>
              </w:rPr>
            </w:pPr>
            <w:r>
              <w:rPr>
                <w:rFonts w:hint="default" w:eastAsiaTheme="minorEastAsia"/>
                <w:color w:val="auto"/>
                <w:szCs w:val="21"/>
              </w:rPr>
              <w:t>环境保护措施</w:t>
            </w:r>
          </w:p>
        </w:tc>
        <w:tc>
          <w:tcPr>
            <w:tcW w:w="2561" w:type="dxa"/>
            <w:vAlign w:val="center"/>
          </w:tcPr>
          <w:p w14:paraId="1C0EE601">
            <w:pPr>
              <w:keepNext w:val="0"/>
              <w:keepLines w:val="0"/>
              <w:suppressLineNumbers w:val="0"/>
              <w:spacing w:before="120" w:beforeLines="50" w:beforeAutospacing="0" w:after="0" w:afterAutospacing="0" w:line="320" w:lineRule="exact"/>
              <w:ind w:left="0" w:right="0"/>
              <w:jc w:val="center"/>
              <w:rPr>
                <w:rFonts w:hint="default"/>
                <w:color w:val="auto"/>
                <w:kern w:val="0"/>
                <w:szCs w:val="21"/>
                <w:lang w:bidi="ar"/>
              </w:rPr>
            </w:pPr>
            <w:r>
              <w:rPr>
                <w:rFonts w:hint="default"/>
                <w:color w:val="auto"/>
                <w:kern w:val="0"/>
                <w:szCs w:val="21"/>
                <w:lang w:bidi="ar"/>
              </w:rPr>
              <w:t>执行标准</w:t>
            </w:r>
          </w:p>
        </w:tc>
      </w:tr>
      <w:tr w14:paraId="326477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124" w:type="dxa"/>
            <w:vMerge w:val="restart"/>
            <w:vAlign w:val="center"/>
          </w:tcPr>
          <w:p w14:paraId="6D2D25DF">
            <w:pPr>
              <w:keepNext w:val="0"/>
              <w:keepLines w:val="0"/>
              <w:suppressLineNumbers w:val="0"/>
              <w:spacing w:before="120" w:beforeLines="50" w:beforeAutospacing="0" w:after="0" w:afterAutospacing="0"/>
              <w:ind w:left="0" w:right="0"/>
              <w:jc w:val="center"/>
              <w:rPr>
                <w:rFonts w:hint="default" w:eastAsiaTheme="minorEastAsia"/>
                <w:color w:val="auto"/>
                <w:szCs w:val="21"/>
              </w:rPr>
            </w:pPr>
            <w:r>
              <w:rPr>
                <w:rFonts w:hint="eastAsia" w:eastAsiaTheme="minorEastAsia"/>
                <w:color w:val="auto"/>
                <w:szCs w:val="21"/>
              </w:rPr>
              <w:t>大气环境</w:t>
            </w:r>
          </w:p>
        </w:tc>
        <w:tc>
          <w:tcPr>
            <w:tcW w:w="1708" w:type="dxa"/>
            <w:vAlign w:val="center"/>
          </w:tcPr>
          <w:p w14:paraId="2AFC0CC4">
            <w:pPr>
              <w:keepNext w:val="0"/>
              <w:keepLines w:val="0"/>
              <w:suppressLineNumbers w:val="0"/>
              <w:spacing w:before="120" w:beforeLines="50" w:beforeAutospacing="0" w:after="0" w:afterAutospacing="0" w:line="320" w:lineRule="exact"/>
              <w:ind w:left="0" w:right="0"/>
              <w:jc w:val="center"/>
              <w:rPr>
                <w:rFonts w:hint="default"/>
                <w:color w:val="auto"/>
                <w:szCs w:val="21"/>
              </w:rPr>
            </w:pPr>
            <w:r>
              <w:rPr>
                <w:rFonts w:hint="eastAsia"/>
                <w:color w:val="auto"/>
                <w:szCs w:val="21"/>
              </w:rPr>
              <w:t>无组织（厂界）</w:t>
            </w:r>
          </w:p>
        </w:tc>
        <w:tc>
          <w:tcPr>
            <w:tcW w:w="1072" w:type="dxa"/>
            <w:vAlign w:val="center"/>
          </w:tcPr>
          <w:p w14:paraId="3FF461A2">
            <w:pPr>
              <w:keepNext w:val="0"/>
              <w:keepLines w:val="0"/>
              <w:suppressLineNumbers w:val="0"/>
              <w:spacing w:before="120" w:beforeLines="50" w:beforeAutospacing="0" w:after="0" w:afterAutospacing="0" w:line="320" w:lineRule="exact"/>
              <w:ind w:left="0" w:right="0"/>
              <w:jc w:val="center"/>
              <w:rPr>
                <w:rFonts w:hint="default"/>
                <w:color w:val="auto"/>
                <w:szCs w:val="21"/>
              </w:rPr>
            </w:pPr>
            <w:r>
              <w:rPr>
                <w:rFonts w:hint="eastAsia"/>
                <w:color w:val="auto"/>
                <w:szCs w:val="21"/>
              </w:rPr>
              <w:t>颗粒物</w:t>
            </w:r>
          </w:p>
        </w:tc>
        <w:tc>
          <w:tcPr>
            <w:tcW w:w="2335" w:type="dxa"/>
            <w:tcBorders>
              <w:top w:val="single" w:color="auto" w:sz="6" w:space="0"/>
            </w:tcBorders>
            <w:vAlign w:val="center"/>
          </w:tcPr>
          <w:p w14:paraId="73CC6660">
            <w:pPr>
              <w:keepNext w:val="0"/>
              <w:keepLines w:val="0"/>
              <w:suppressLineNumbers w:val="0"/>
              <w:spacing w:before="120" w:beforeLines="50" w:beforeAutospacing="0" w:after="0" w:afterAutospacing="0" w:line="320" w:lineRule="exact"/>
              <w:ind w:left="0" w:right="0"/>
              <w:jc w:val="center"/>
              <w:rPr>
                <w:rFonts w:hint="default" w:eastAsia="宋体"/>
                <w:color w:val="auto"/>
                <w:kern w:val="0"/>
                <w:szCs w:val="21"/>
                <w:lang w:val="en-US" w:eastAsia="zh-CN" w:bidi="ar"/>
              </w:rPr>
            </w:pPr>
            <w:r>
              <w:rPr>
                <w:rFonts w:hint="eastAsia"/>
                <w:color w:val="auto"/>
                <w:kern w:val="0"/>
                <w:szCs w:val="21"/>
                <w:lang w:val="en-US" w:eastAsia="zh-CN" w:bidi="ar"/>
              </w:rPr>
              <w:t>切割金属粉尘落于地面企业及时收集。焊接烟尘经移动式单臂焊烟除尘器处理后在车间无组织排放。</w:t>
            </w:r>
          </w:p>
        </w:tc>
        <w:tc>
          <w:tcPr>
            <w:tcW w:w="2561" w:type="dxa"/>
            <w:tcBorders>
              <w:right w:val="single" w:color="auto" w:sz="4" w:space="0"/>
            </w:tcBorders>
            <w:vAlign w:val="center"/>
          </w:tcPr>
          <w:p w14:paraId="0BFA08BA">
            <w:pPr>
              <w:keepNext w:val="0"/>
              <w:keepLines w:val="0"/>
              <w:suppressLineNumbers w:val="0"/>
              <w:spacing w:before="120" w:beforeLines="50" w:beforeAutospacing="0" w:after="0" w:afterAutospacing="0" w:line="320" w:lineRule="exact"/>
              <w:ind w:left="0" w:right="0"/>
              <w:jc w:val="center"/>
              <w:rPr>
                <w:rFonts w:hint="default"/>
                <w:kern w:val="0"/>
                <w:szCs w:val="21"/>
                <w:lang w:val="en-US" w:bidi="ar"/>
              </w:rPr>
            </w:pPr>
            <w:r>
              <w:rPr>
                <w:rFonts w:hint="eastAsia"/>
                <w:kern w:val="0"/>
                <w:szCs w:val="21"/>
                <w:lang w:bidi="ar"/>
              </w:rPr>
              <w:t>《</w:t>
            </w:r>
            <w:r>
              <w:rPr>
                <w:rFonts w:hint="default"/>
                <w:bCs/>
                <w:kern w:val="0"/>
                <w:szCs w:val="21"/>
                <w:lang w:bidi="ar"/>
              </w:rPr>
              <w:t>大气污染物综合排放标准</w:t>
            </w:r>
            <w:r>
              <w:rPr>
                <w:rFonts w:hint="eastAsia"/>
                <w:kern w:val="0"/>
                <w:szCs w:val="21"/>
                <w:lang w:bidi="ar"/>
              </w:rPr>
              <w:t>》（GB16297-1996）</w:t>
            </w:r>
          </w:p>
        </w:tc>
      </w:tr>
      <w:tr w14:paraId="67CD4D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124" w:type="dxa"/>
            <w:vMerge w:val="continue"/>
            <w:vAlign w:val="center"/>
          </w:tcPr>
          <w:p w14:paraId="72336757">
            <w:pPr>
              <w:keepNext w:val="0"/>
              <w:keepLines w:val="0"/>
              <w:suppressLineNumbers w:val="0"/>
              <w:spacing w:before="120" w:beforeLines="50" w:beforeAutospacing="0" w:after="0" w:afterAutospacing="0"/>
              <w:ind w:left="0" w:right="0"/>
              <w:jc w:val="center"/>
              <w:rPr>
                <w:rFonts w:hint="eastAsia" w:eastAsiaTheme="minorEastAsia"/>
                <w:color w:val="auto"/>
                <w:szCs w:val="21"/>
              </w:rPr>
            </w:pPr>
          </w:p>
        </w:tc>
        <w:tc>
          <w:tcPr>
            <w:tcW w:w="1708" w:type="dxa"/>
            <w:shd w:val="clear" w:color="auto" w:fill="auto"/>
            <w:vAlign w:val="center"/>
          </w:tcPr>
          <w:p w14:paraId="6A4E1FD6">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排气筒DA001</w:t>
            </w:r>
          </w:p>
        </w:tc>
        <w:tc>
          <w:tcPr>
            <w:tcW w:w="1072" w:type="dxa"/>
            <w:shd w:val="clear" w:color="auto" w:fill="auto"/>
            <w:vAlign w:val="center"/>
          </w:tcPr>
          <w:p w14:paraId="5FCE57BC">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颗粒物</w:t>
            </w:r>
          </w:p>
        </w:tc>
        <w:tc>
          <w:tcPr>
            <w:tcW w:w="2335" w:type="dxa"/>
            <w:tcBorders>
              <w:top w:val="single" w:color="auto" w:sz="6" w:space="0"/>
            </w:tcBorders>
            <w:vAlign w:val="center"/>
          </w:tcPr>
          <w:p w14:paraId="2B3ECF47">
            <w:pPr>
              <w:keepNext w:val="0"/>
              <w:keepLines w:val="0"/>
              <w:suppressLineNumbers w:val="0"/>
              <w:spacing w:before="120" w:beforeLines="50" w:beforeAutospacing="0" w:after="0" w:afterAutospacing="0" w:line="320" w:lineRule="exact"/>
              <w:ind w:left="0" w:right="0"/>
              <w:jc w:val="center"/>
              <w:rPr>
                <w:rFonts w:hint="eastAsia"/>
                <w:color w:val="auto"/>
                <w:kern w:val="0"/>
                <w:szCs w:val="21"/>
                <w:lang w:val="en-US" w:eastAsia="zh-CN" w:bidi="ar"/>
              </w:rPr>
            </w:pPr>
            <w:r>
              <w:rPr>
                <w:rFonts w:hint="eastAsia"/>
                <w:color w:val="auto"/>
                <w:kern w:val="0"/>
                <w:szCs w:val="21"/>
                <w:lang w:val="en-US" w:eastAsia="zh-CN" w:bidi="ar"/>
              </w:rPr>
              <w:t>抛光粉尘经水帘收集装置处理后通过1根不低于25m高排气筒DA001排放。</w:t>
            </w:r>
          </w:p>
        </w:tc>
        <w:tc>
          <w:tcPr>
            <w:tcW w:w="2561" w:type="dxa"/>
            <w:tcBorders>
              <w:right w:val="single" w:color="auto" w:sz="4" w:space="0"/>
            </w:tcBorders>
            <w:vAlign w:val="center"/>
          </w:tcPr>
          <w:p w14:paraId="6AAF8883">
            <w:pPr>
              <w:keepNext w:val="0"/>
              <w:keepLines w:val="0"/>
              <w:suppressLineNumbers w:val="0"/>
              <w:spacing w:before="120" w:beforeLines="50" w:beforeAutospacing="0" w:after="0" w:afterAutospacing="0" w:line="320" w:lineRule="exact"/>
              <w:ind w:left="0" w:right="0"/>
              <w:jc w:val="center"/>
              <w:rPr>
                <w:rFonts w:hint="eastAsia"/>
                <w:b w:val="0"/>
                <w:bCs w:val="0"/>
                <w:sz w:val="21"/>
                <w:szCs w:val="21"/>
                <w:vertAlign w:val="baseline"/>
                <w:lang w:val="en-US" w:eastAsia="zh-CN"/>
              </w:rPr>
            </w:pPr>
            <w:r>
              <w:rPr>
                <w:rFonts w:hint="eastAsia"/>
                <w:b w:val="0"/>
                <w:bCs w:val="0"/>
                <w:sz w:val="21"/>
                <w:szCs w:val="21"/>
                <w:vertAlign w:val="baseline"/>
                <w:lang w:val="en-US" w:eastAsia="zh-CN"/>
              </w:rPr>
              <w:t>《大气污染物综合排放标准》（GB16297-1996）</w:t>
            </w:r>
          </w:p>
        </w:tc>
      </w:tr>
      <w:tr w14:paraId="52FEBF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4" w:type="dxa"/>
            <w:vMerge w:val="restart"/>
            <w:vAlign w:val="center"/>
          </w:tcPr>
          <w:p w14:paraId="112E9EF2">
            <w:pPr>
              <w:keepNext w:val="0"/>
              <w:keepLines w:val="0"/>
              <w:suppressLineNumbers w:val="0"/>
              <w:spacing w:before="120" w:beforeLines="50" w:beforeAutospacing="0" w:after="0" w:afterAutospacing="0"/>
              <w:ind w:left="0" w:right="0"/>
              <w:jc w:val="center"/>
              <w:rPr>
                <w:rFonts w:hint="default" w:eastAsiaTheme="minorEastAsia"/>
                <w:color w:val="auto"/>
                <w:szCs w:val="21"/>
              </w:rPr>
            </w:pPr>
            <w:r>
              <w:rPr>
                <w:rFonts w:hint="eastAsia" w:eastAsiaTheme="minorEastAsia"/>
                <w:color w:val="auto"/>
                <w:szCs w:val="21"/>
              </w:rPr>
              <w:t>水</w:t>
            </w:r>
            <w:r>
              <w:rPr>
                <w:rFonts w:hint="default" w:eastAsiaTheme="minorEastAsia"/>
                <w:color w:val="auto"/>
                <w:szCs w:val="21"/>
              </w:rPr>
              <w:t>环境</w:t>
            </w:r>
          </w:p>
        </w:tc>
        <w:tc>
          <w:tcPr>
            <w:tcW w:w="1708" w:type="dxa"/>
            <w:vAlign w:val="center"/>
          </w:tcPr>
          <w:p w14:paraId="0A446814">
            <w:pPr>
              <w:keepNext w:val="0"/>
              <w:keepLines w:val="0"/>
              <w:suppressLineNumbers w:val="0"/>
              <w:spacing w:before="120" w:beforeLines="50" w:beforeAutospacing="0" w:after="0" w:afterAutospacing="0" w:line="320" w:lineRule="exact"/>
              <w:ind w:left="0" w:right="0"/>
              <w:jc w:val="center"/>
              <w:rPr>
                <w:rFonts w:hint="default" w:eastAsiaTheme="minorEastAsia"/>
                <w:color w:val="auto"/>
                <w:szCs w:val="21"/>
              </w:rPr>
            </w:pPr>
            <w:r>
              <w:rPr>
                <w:rFonts w:hint="eastAsia" w:eastAsiaTheme="minorEastAsia"/>
                <w:color w:val="auto"/>
                <w:szCs w:val="21"/>
              </w:rPr>
              <w:t>生活污水</w:t>
            </w:r>
          </w:p>
        </w:tc>
        <w:tc>
          <w:tcPr>
            <w:tcW w:w="1072" w:type="dxa"/>
            <w:vAlign w:val="center"/>
          </w:tcPr>
          <w:p w14:paraId="2ED5072F">
            <w:pPr>
              <w:keepNext w:val="0"/>
              <w:keepLines w:val="0"/>
              <w:suppressLineNumbers w:val="0"/>
              <w:spacing w:before="120" w:beforeLines="50" w:beforeAutospacing="0" w:after="0" w:afterAutospacing="0" w:line="320" w:lineRule="exact"/>
              <w:ind w:left="0" w:right="0"/>
              <w:jc w:val="center"/>
              <w:rPr>
                <w:rFonts w:hint="default"/>
                <w:color w:val="auto"/>
                <w:szCs w:val="21"/>
              </w:rPr>
            </w:pPr>
            <w:r>
              <w:rPr>
                <w:rFonts w:hint="default" w:eastAsiaTheme="minorEastAsia"/>
                <w:color w:val="auto"/>
                <w:szCs w:val="21"/>
              </w:rPr>
              <w:t>COD</w:t>
            </w:r>
            <w:r>
              <w:rPr>
                <w:rFonts w:hint="eastAsia" w:eastAsiaTheme="minorEastAsia"/>
                <w:color w:val="auto"/>
                <w:szCs w:val="21"/>
              </w:rPr>
              <w:t>cr</w:t>
            </w:r>
            <w:r>
              <w:rPr>
                <w:rFonts w:hint="eastAsia"/>
                <w:color w:val="auto"/>
                <w:szCs w:val="21"/>
              </w:rPr>
              <w:t>、</w:t>
            </w:r>
            <w:r>
              <w:rPr>
                <w:rFonts w:hint="default"/>
                <w:color w:val="auto"/>
                <w:szCs w:val="21"/>
              </w:rPr>
              <w:t>NH</w:t>
            </w:r>
            <w:r>
              <w:rPr>
                <w:rFonts w:hint="default"/>
                <w:color w:val="auto"/>
                <w:szCs w:val="21"/>
                <w:vertAlign w:val="subscript"/>
              </w:rPr>
              <w:t>3</w:t>
            </w:r>
            <w:r>
              <w:rPr>
                <w:rFonts w:hint="default"/>
                <w:color w:val="auto"/>
                <w:szCs w:val="21"/>
              </w:rPr>
              <w:t>-N</w:t>
            </w:r>
          </w:p>
        </w:tc>
        <w:tc>
          <w:tcPr>
            <w:tcW w:w="2335" w:type="dxa"/>
            <w:tcBorders>
              <w:top w:val="single" w:color="auto" w:sz="6" w:space="0"/>
              <w:bottom w:val="single" w:color="auto" w:sz="6" w:space="0"/>
            </w:tcBorders>
            <w:vAlign w:val="center"/>
          </w:tcPr>
          <w:p w14:paraId="2400AD31">
            <w:pPr>
              <w:keepNext w:val="0"/>
              <w:keepLines w:val="0"/>
              <w:suppressLineNumbers w:val="0"/>
              <w:spacing w:before="120" w:beforeLines="50" w:beforeAutospacing="0" w:after="0" w:afterAutospacing="0" w:line="320" w:lineRule="exact"/>
              <w:ind w:left="0" w:right="0"/>
              <w:rPr>
                <w:rFonts w:hint="eastAsia" w:eastAsia="宋体"/>
                <w:color w:val="auto"/>
                <w:szCs w:val="21"/>
                <w:lang w:eastAsia="zh-CN"/>
              </w:rPr>
            </w:pPr>
            <w:r>
              <w:rPr>
                <w:rFonts w:hint="eastAsia"/>
                <w:color w:val="auto"/>
                <w:szCs w:val="21"/>
              </w:rPr>
              <w:t>企业生活污水经化粪池预处理达标后纳入市政污水管网，送海宁市</w:t>
            </w:r>
            <w:r>
              <w:rPr>
                <w:rFonts w:hint="eastAsia"/>
                <w:color w:val="auto"/>
                <w:szCs w:val="21"/>
                <w:highlight w:val="none"/>
                <w:lang w:eastAsia="zh-CN"/>
              </w:rPr>
              <w:t>盐仓污水处理厂</w:t>
            </w:r>
            <w:r>
              <w:rPr>
                <w:rFonts w:hint="eastAsia"/>
                <w:color w:val="auto"/>
                <w:szCs w:val="21"/>
                <w:highlight w:val="none"/>
              </w:rPr>
              <w:t>集</w:t>
            </w:r>
            <w:r>
              <w:rPr>
                <w:rFonts w:hint="eastAsia"/>
                <w:color w:val="auto"/>
                <w:szCs w:val="21"/>
              </w:rPr>
              <w:t>中处理达标后排放</w:t>
            </w:r>
            <w:r>
              <w:rPr>
                <w:rFonts w:hint="eastAsia"/>
                <w:color w:val="auto"/>
                <w:szCs w:val="21"/>
                <w:lang w:eastAsia="zh-CN"/>
              </w:rPr>
              <w:t>。</w:t>
            </w:r>
          </w:p>
        </w:tc>
        <w:tc>
          <w:tcPr>
            <w:tcW w:w="2561" w:type="dxa"/>
            <w:tcBorders>
              <w:top w:val="single" w:color="auto" w:sz="6" w:space="0"/>
              <w:right w:val="single" w:color="auto" w:sz="4" w:space="0"/>
            </w:tcBorders>
            <w:vAlign w:val="center"/>
          </w:tcPr>
          <w:p w14:paraId="1614EDDF">
            <w:pPr>
              <w:keepNext w:val="0"/>
              <w:keepLines w:val="0"/>
              <w:suppressLineNumbers w:val="0"/>
              <w:spacing w:before="120" w:beforeLines="50" w:beforeAutospacing="0" w:after="0" w:afterAutospacing="0" w:line="320" w:lineRule="exact"/>
              <w:ind w:left="0" w:right="0"/>
              <w:jc w:val="center"/>
              <w:rPr>
                <w:rFonts w:hint="default"/>
                <w:color w:val="auto"/>
                <w:kern w:val="0"/>
                <w:szCs w:val="21"/>
                <w:lang w:val="zh-CN" w:bidi="ar"/>
              </w:rPr>
            </w:pPr>
            <w:r>
              <w:rPr>
                <w:rFonts w:hint="default"/>
              </w:rPr>
              <w:t>《污水排入城镇下水道水质标准》GB/T31962-2015</w:t>
            </w:r>
          </w:p>
        </w:tc>
      </w:tr>
      <w:tr w14:paraId="3A3893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4" w:type="dxa"/>
            <w:vMerge w:val="continue"/>
            <w:vAlign w:val="center"/>
          </w:tcPr>
          <w:p w14:paraId="06E2A5FA">
            <w:pPr>
              <w:keepNext w:val="0"/>
              <w:keepLines w:val="0"/>
              <w:suppressLineNumbers w:val="0"/>
              <w:spacing w:before="120" w:beforeLines="50" w:beforeAutospacing="0" w:after="0" w:afterAutospacing="0"/>
              <w:ind w:left="0" w:right="0"/>
              <w:jc w:val="center"/>
              <w:rPr>
                <w:rFonts w:hint="eastAsia" w:eastAsiaTheme="minorEastAsia"/>
                <w:color w:val="auto"/>
                <w:szCs w:val="21"/>
              </w:rPr>
            </w:pPr>
          </w:p>
        </w:tc>
        <w:tc>
          <w:tcPr>
            <w:tcW w:w="1708" w:type="dxa"/>
            <w:vAlign w:val="center"/>
          </w:tcPr>
          <w:p w14:paraId="3A726C73">
            <w:pPr>
              <w:keepNext w:val="0"/>
              <w:keepLines w:val="0"/>
              <w:suppressLineNumbers w:val="0"/>
              <w:spacing w:before="120" w:beforeLines="50" w:beforeAutospacing="0" w:after="0" w:afterAutospacing="0" w:line="320" w:lineRule="exact"/>
              <w:ind w:left="0" w:right="0"/>
              <w:jc w:val="center"/>
              <w:rPr>
                <w:rFonts w:hint="default" w:eastAsiaTheme="minorEastAsia"/>
                <w:color w:val="auto"/>
                <w:szCs w:val="21"/>
                <w:lang w:val="en-US" w:eastAsia="zh-CN"/>
              </w:rPr>
            </w:pPr>
            <w:r>
              <w:rPr>
                <w:rFonts w:hint="eastAsia" w:eastAsiaTheme="minorEastAsia"/>
                <w:color w:val="auto"/>
                <w:szCs w:val="21"/>
                <w:lang w:val="en-US" w:eastAsia="zh-CN"/>
              </w:rPr>
              <w:t>水帘除尘废水</w:t>
            </w:r>
          </w:p>
        </w:tc>
        <w:tc>
          <w:tcPr>
            <w:tcW w:w="1072" w:type="dxa"/>
            <w:vAlign w:val="center"/>
          </w:tcPr>
          <w:p w14:paraId="317AC546">
            <w:pPr>
              <w:keepNext w:val="0"/>
              <w:keepLines w:val="0"/>
              <w:suppressLineNumbers w:val="0"/>
              <w:spacing w:before="120" w:beforeLines="50" w:beforeAutospacing="0" w:after="0" w:afterAutospacing="0" w:line="320" w:lineRule="exact"/>
              <w:ind w:left="0" w:right="0"/>
              <w:jc w:val="center"/>
              <w:rPr>
                <w:rFonts w:hint="eastAsia" w:eastAsiaTheme="minorEastAsia"/>
                <w:color w:val="auto"/>
                <w:szCs w:val="21"/>
                <w:lang w:val="en-US" w:eastAsia="zh-CN"/>
              </w:rPr>
            </w:pPr>
            <w:r>
              <w:rPr>
                <w:rFonts w:hint="eastAsia" w:eastAsiaTheme="minorEastAsia"/>
                <w:color w:val="auto"/>
                <w:szCs w:val="21"/>
                <w:lang w:val="en-US" w:eastAsia="zh-CN"/>
              </w:rPr>
              <w:t>颗粒物</w:t>
            </w:r>
          </w:p>
        </w:tc>
        <w:tc>
          <w:tcPr>
            <w:tcW w:w="2335" w:type="dxa"/>
            <w:tcBorders>
              <w:top w:val="single" w:color="auto" w:sz="6" w:space="0"/>
              <w:bottom w:val="single" w:color="auto" w:sz="6" w:space="0"/>
            </w:tcBorders>
            <w:vAlign w:val="center"/>
          </w:tcPr>
          <w:p w14:paraId="4A07BF2F">
            <w:pPr>
              <w:keepNext w:val="0"/>
              <w:keepLines w:val="0"/>
              <w:suppressLineNumbers w:val="0"/>
              <w:spacing w:before="120" w:beforeLines="50" w:beforeAutospacing="0" w:after="0" w:afterAutospacing="0" w:line="320" w:lineRule="exact"/>
              <w:ind w:left="0" w:right="0"/>
              <w:rPr>
                <w:rFonts w:hint="default" w:eastAsia="宋体"/>
                <w:color w:val="auto"/>
                <w:szCs w:val="21"/>
                <w:lang w:val="en-US" w:eastAsia="zh-CN"/>
              </w:rPr>
            </w:pPr>
            <w:r>
              <w:rPr>
                <w:rFonts w:hint="eastAsia"/>
                <w:color w:val="auto"/>
                <w:szCs w:val="21"/>
                <w:lang w:val="en-US" w:eastAsia="zh-CN"/>
              </w:rPr>
              <w:t>企业的水帘除尘废水经循环水池收集后，循环回用于水帘除尘装置，不向外部排放。</w:t>
            </w:r>
          </w:p>
        </w:tc>
        <w:tc>
          <w:tcPr>
            <w:tcW w:w="2561" w:type="dxa"/>
            <w:tcBorders>
              <w:top w:val="single" w:color="auto" w:sz="6" w:space="0"/>
              <w:right w:val="single" w:color="auto" w:sz="4" w:space="0"/>
            </w:tcBorders>
            <w:vAlign w:val="center"/>
          </w:tcPr>
          <w:p w14:paraId="5A5B0163">
            <w:pPr>
              <w:keepNext w:val="0"/>
              <w:keepLines w:val="0"/>
              <w:suppressLineNumbers w:val="0"/>
              <w:spacing w:before="120" w:beforeLines="50" w:beforeAutospacing="0" w:after="0" w:afterAutospacing="0" w:line="320" w:lineRule="exact"/>
              <w:ind w:left="0" w:right="0"/>
              <w:jc w:val="center"/>
              <w:rPr>
                <w:rFonts w:hint="eastAsia" w:eastAsia="宋体"/>
                <w:color w:val="auto"/>
                <w:kern w:val="0"/>
                <w:szCs w:val="21"/>
                <w:lang w:val="en-US" w:eastAsia="zh-CN" w:bidi="ar"/>
              </w:rPr>
            </w:pPr>
            <w:r>
              <w:rPr>
                <w:rFonts w:hint="eastAsia"/>
                <w:color w:val="auto"/>
                <w:kern w:val="0"/>
                <w:szCs w:val="21"/>
                <w:lang w:val="en-US" w:eastAsia="zh-CN" w:bidi="ar"/>
              </w:rPr>
              <w:t>/</w:t>
            </w:r>
          </w:p>
        </w:tc>
      </w:tr>
      <w:tr w14:paraId="389A1E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4" w:type="dxa"/>
            <w:vMerge w:val="continue"/>
            <w:vAlign w:val="center"/>
          </w:tcPr>
          <w:p w14:paraId="146E746B">
            <w:pPr>
              <w:keepNext w:val="0"/>
              <w:keepLines w:val="0"/>
              <w:suppressLineNumbers w:val="0"/>
              <w:spacing w:before="120" w:beforeLines="50" w:beforeAutospacing="0" w:after="0" w:afterAutospacing="0"/>
              <w:ind w:left="0" w:right="0"/>
              <w:jc w:val="center"/>
              <w:rPr>
                <w:rFonts w:hint="eastAsia" w:eastAsiaTheme="minorEastAsia"/>
                <w:color w:val="auto"/>
                <w:szCs w:val="21"/>
              </w:rPr>
            </w:pPr>
          </w:p>
        </w:tc>
        <w:tc>
          <w:tcPr>
            <w:tcW w:w="1708" w:type="dxa"/>
            <w:vAlign w:val="center"/>
          </w:tcPr>
          <w:p w14:paraId="4945E59B">
            <w:pPr>
              <w:keepNext w:val="0"/>
              <w:keepLines w:val="0"/>
              <w:suppressLineNumbers w:val="0"/>
              <w:spacing w:before="120" w:beforeLines="50" w:beforeAutospacing="0" w:after="0" w:afterAutospacing="0" w:line="320" w:lineRule="exact"/>
              <w:ind w:left="0" w:right="0"/>
              <w:jc w:val="center"/>
              <w:rPr>
                <w:rFonts w:hint="default" w:eastAsiaTheme="minorEastAsia"/>
                <w:color w:val="auto"/>
                <w:szCs w:val="21"/>
                <w:lang w:val="en-US" w:eastAsia="zh-CN"/>
              </w:rPr>
            </w:pPr>
            <w:r>
              <w:rPr>
                <w:rFonts w:hint="eastAsia" w:eastAsiaTheme="minorEastAsia"/>
                <w:color w:val="auto"/>
                <w:szCs w:val="21"/>
                <w:lang w:val="en-US" w:eastAsia="zh-CN"/>
              </w:rPr>
              <w:t>试压废水</w:t>
            </w:r>
          </w:p>
        </w:tc>
        <w:tc>
          <w:tcPr>
            <w:tcW w:w="1072" w:type="dxa"/>
            <w:vAlign w:val="center"/>
          </w:tcPr>
          <w:p w14:paraId="725C3B8D">
            <w:pPr>
              <w:keepNext w:val="0"/>
              <w:keepLines w:val="0"/>
              <w:suppressLineNumbers w:val="0"/>
              <w:spacing w:before="120" w:beforeLines="50" w:beforeAutospacing="0" w:after="0" w:afterAutospacing="0" w:line="320" w:lineRule="exact"/>
              <w:ind w:left="0" w:right="0"/>
              <w:jc w:val="center"/>
              <w:rPr>
                <w:rFonts w:hint="default" w:eastAsiaTheme="minorEastAsia"/>
                <w:color w:val="auto"/>
                <w:szCs w:val="21"/>
                <w:lang w:val="en-US" w:eastAsia="zh-CN"/>
              </w:rPr>
            </w:pPr>
            <w:r>
              <w:rPr>
                <w:rFonts w:hint="eastAsia" w:eastAsiaTheme="minorEastAsia"/>
                <w:color w:val="auto"/>
                <w:szCs w:val="21"/>
                <w:lang w:val="en-US" w:eastAsia="zh-CN"/>
              </w:rPr>
              <w:t>颗粒物</w:t>
            </w:r>
          </w:p>
        </w:tc>
        <w:tc>
          <w:tcPr>
            <w:tcW w:w="2335" w:type="dxa"/>
            <w:tcBorders>
              <w:top w:val="single" w:color="auto" w:sz="6" w:space="0"/>
              <w:bottom w:val="single" w:color="auto" w:sz="6" w:space="0"/>
            </w:tcBorders>
            <w:vAlign w:val="center"/>
          </w:tcPr>
          <w:p w14:paraId="3129F797">
            <w:pPr>
              <w:keepNext w:val="0"/>
              <w:keepLines w:val="0"/>
              <w:suppressLineNumbers w:val="0"/>
              <w:spacing w:before="120" w:beforeLines="50" w:beforeAutospacing="0" w:after="0" w:afterAutospacing="0" w:line="320" w:lineRule="exact"/>
              <w:ind w:left="0" w:right="0"/>
              <w:rPr>
                <w:rFonts w:hint="default"/>
                <w:color w:val="auto"/>
                <w:szCs w:val="21"/>
                <w:lang w:val="en-US" w:eastAsia="zh-CN"/>
              </w:rPr>
            </w:pPr>
            <w:r>
              <w:rPr>
                <w:rFonts w:hint="eastAsia"/>
                <w:color w:val="auto"/>
                <w:szCs w:val="21"/>
                <w:lang w:val="en-US" w:eastAsia="zh-CN"/>
              </w:rPr>
              <w:t>企业的试压废水采用密闭收集桶分类收集，沉淀后循环回用，无生产废水外排。</w:t>
            </w:r>
          </w:p>
        </w:tc>
        <w:tc>
          <w:tcPr>
            <w:tcW w:w="2561" w:type="dxa"/>
            <w:tcBorders>
              <w:top w:val="single" w:color="auto" w:sz="6" w:space="0"/>
              <w:right w:val="single" w:color="auto" w:sz="4" w:space="0"/>
            </w:tcBorders>
            <w:vAlign w:val="center"/>
          </w:tcPr>
          <w:p w14:paraId="658A7609">
            <w:pPr>
              <w:keepNext w:val="0"/>
              <w:keepLines w:val="0"/>
              <w:suppressLineNumbers w:val="0"/>
              <w:spacing w:before="120" w:beforeLines="50" w:beforeAutospacing="0" w:after="0" w:afterAutospacing="0" w:line="320" w:lineRule="exact"/>
              <w:ind w:left="0" w:right="0"/>
              <w:jc w:val="center"/>
              <w:rPr>
                <w:rFonts w:hint="default"/>
                <w:color w:val="auto"/>
                <w:kern w:val="0"/>
                <w:szCs w:val="21"/>
                <w:lang w:val="en-US" w:eastAsia="zh-CN" w:bidi="ar"/>
              </w:rPr>
            </w:pPr>
            <w:r>
              <w:rPr>
                <w:rFonts w:hint="eastAsia"/>
                <w:color w:val="auto"/>
                <w:kern w:val="0"/>
                <w:szCs w:val="21"/>
                <w:lang w:val="en-US" w:eastAsia="zh-CN" w:bidi="ar"/>
              </w:rPr>
              <w:t>/</w:t>
            </w:r>
          </w:p>
        </w:tc>
      </w:tr>
      <w:tr w14:paraId="34606C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vAlign w:val="center"/>
          </w:tcPr>
          <w:p w14:paraId="3C7FB196">
            <w:pPr>
              <w:keepNext w:val="0"/>
              <w:keepLines w:val="0"/>
              <w:suppressLineNumbers w:val="0"/>
              <w:adjustRightInd w:val="0"/>
              <w:snapToGrid w:val="0"/>
              <w:spacing w:before="0" w:beforeAutospacing="0" w:after="0" w:afterAutospacing="0"/>
              <w:ind w:left="0" w:right="0"/>
              <w:jc w:val="center"/>
              <w:rPr>
                <w:rFonts w:hint="default" w:eastAsiaTheme="minorEastAsia"/>
                <w:color w:val="auto"/>
                <w:szCs w:val="21"/>
              </w:rPr>
            </w:pPr>
            <w:r>
              <w:rPr>
                <w:rFonts w:hint="default" w:eastAsiaTheme="minorEastAsia"/>
                <w:color w:val="auto"/>
                <w:szCs w:val="21"/>
              </w:rPr>
              <w:t>声环境</w:t>
            </w:r>
          </w:p>
        </w:tc>
        <w:tc>
          <w:tcPr>
            <w:tcW w:w="1708" w:type="dxa"/>
            <w:vAlign w:val="center"/>
          </w:tcPr>
          <w:p w14:paraId="71C73BD3">
            <w:pPr>
              <w:keepNext w:val="0"/>
              <w:keepLines w:val="0"/>
              <w:suppressLineNumbers w:val="0"/>
              <w:adjustRightInd w:val="0"/>
              <w:snapToGrid w:val="0"/>
              <w:spacing w:before="0" w:beforeAutospacing="0" w:after="0" w:afterAutospacing="0"/>
              <w:ind w:left="0" w:right="0"/>
              <w:jc w:val="center"/>
              <w:rPr>
                <w:rFonts w:hint="default" w:eastAsiaTheme="minorEastAsia"/>
                <w:color w:val="auto"/>
                <w:szCs w:val="21"/>
              </w:rPr>
            </w:pPr>
            <w:r>
              <w:rPr>
                <w:rFonts w:hint="default" w:eastAsiaTheme="minorEastAsia"/>
                <w:color w:val="auto"/>
                <w:szCs w:val="21"/>
              </w:rPr>
              <w:t>噪声</w:t>
            </w:r>
          </w:p>
        </w:tc>
        <w:tc>
          <w:tcPr>
            <w:tcW w:w="1072" w:type="dxa"/>
            <w:vAlign w:val="center"/>
          </w:tcPr>
          <w:p w14:paraId="31CC8651">
            <w:pPr>
              <w:keepNext w:val="0"/>
              <w:keepLines w:val="0"/>
              <w:suppressLineNumbers w:val="0"/>
              <w:adjustRightInd w:val="0"/>
              <w:snapToGrid w:val="0"/>
              <w:spacing w:before="0" w:beforeAutospacing="0" w:after="0" w:afterAutospacing="0"/>
              <w:ind w:left="0" w:right="0"/>
              <w:jc w:val="left"/>
              <w:rPr>
                <w:rFonts w:hint="default" w:eastAsiaTheme="minorEastAsia"/>
                <w:color w:val="auto"/>
                <w:szCs w:val="21"/>
              </w:rPr>
            </w:pPr>
            <w:r>
              <w:rPr>
                <w:rFonts w:hint="default" w:eastAsiaTheme="minorEastAsia"/>
                <w:color w:val="auto"/>
                <w:szCs w:val="21"/>
              </w:rPr>
              <w:t>Leq（A）</w:t>
            </w:r>
          </w:p>
        </w:tc>
        <w:tc>
          <w:tcPr>
            <w:tcW w:w="2335" w:type="dxa"/>
            <w:vAlign w:val="center"/>
          </w:tcPr>
          <w:p w14:paraId="0A11CDE7">
            <w:pPr>
              <w:keepNext w:val="0"/>
              <w:keepLines w:val="0"/>
              <w:suppressLineNumbers w:val="0"/>
              <w:adjustRightInd w:val="0"/>
              <w:snapToGrid w:val="0"/>
              <w:spacing w:before="0" w:beforeAutospacing="0" w:after="0" w:afterAutospacing="0"/>
              <w:ind w:left="0" w:right="0"/>
              <w:jc w:val="left"/>
              <w:rPr>
                <w:rFonts w:hint="default" w:eastAsiaTheme="minorEastAsia"/>
                <w:color w:val="auto"/>
                <w:szCs w:val="21"/>
              </w:rPr>
            </w:pPr>
            <w:r>
              <w:rPr>
                <w:rFonts w:hint="eastAsia"/>
                <w:color w:val="auto"/>
                <w:szCs w:val="21"/>
              </w:rPr>
              <w:t>①</w:t>
            </w:r>
            <w:r>
              <w:rPr>
                <w:rFonts w:hint="default"/>
                <w:color w:val="auto"/>
                <w:szCs w:val="21"/>
              </w:rPr>
              <w:t>选用噪声低、振动小的设备，对高噪声设备采取隔声、吸声/消声、</w:t>
            </w:r>
            <w:r>
              <w:rPr>
                <w:rFonts w:hint="eastAsia"/>
                <w:color w:val="auto"/>
                <w:szCs w:val="21"/>
                <w:lang w:eastAsia="zh-CN"/>
              </w:rPr>
              <w:t>减振</w:t>
            </w:r>
            <w:r>
              <w:rPr>
                <w:rFonts w:hint="default"/>
                <w:color w:val="auto"/>
                <w:szCs w:val="21"/>
              </w:rPr>
              <w:t>等降噪措施。</w:t>
            </w:r>
            <w:r>
              <w:rPr>
                <w:rFonts w:hint="eastAsia"/>
                <w:color w:val="auto"/>
                <w:szCs w:val="21"/>
              </w:rPr>
              <w:t>②</w:t>
            </w:r>
            <w:r>
              <w:rPr>
                <w:rFonts w:hint="default"/>
                <w:color w:val="auto"/>
                <w:szCs w:val="21"/>
              </w:rPr>
              <w:t>高噪声设备尽量布置在整个厂房的中间区域。</w:t>
            </w:r>
            <w:r>
              <w:rPr>
                <w:rFonts w:hint="eastAsia"/>
                <w:color w:val="auto"/>
                <w:szCs w:val="21"/>
              </w:rPr>
              <w:t>③</w:t>
            </w:r>
            <w:r>
              <w:rPr>
                <w:rFonts w:hint="default"/>
                <w:color w:val="auto"/>
                <w:szCs w:val="21"/>
              </w:rPr>
              <w:t>生产车间安装隔声门窗，生产时尽可能保持门窗关闭状态。</w:t>
            </w:r>
            <w:r>
              <w:rPr>
                <w:rFonts w:hint="eastAsia"/>
                <w:color w:val="auto"/>
                <w:szCs w:val="21"/>
              </w:rPr>
              <w:t>④</w:t>
            </w:r>
            <w:r>
              <w:rPr>
                <w:rFonts w:hint="default"/>
                <w:color w:val="auto"/>
                <w:szCs w:val="21"/>
              </w:rPr>
              <w:t>加强设备日常检修和维护。</w:t>
            </w:r>
          </w:p>
        </w:tc>
        <w:tc>
          <w:tcPr>
            <w:tcW w:w="2561" w:type="dxa"/>
            <w:vAlign w:val="center"/>
          </w:tcPr>
          <w:p w14:paraId="11A44942">
            <w:pPr>
              <w:keepNext w:val="0"/>
              <w:keepLines w:val="0"/>
              <w:suppressLineNumbers w:val="0"/>
              <w:adjustRightInd w:val="0"/>
              <w:snapToGrid w:val="0"/>
              <w:spacing w:before="0" w:beforeAutospacing="0" w:after="0" w:afterAutospacing="0"/>
              <w:ind w:left="0" w:right="0"/>
              <w:jc w:val="center"/>
              <w:rPr>
                <w:rFonts w:hint="default" w:eastAsiaTheme="minorEastAsia"/>
                <w:color w:val="auto"/>
                <w:szCs w:val="21"/>
              </w:rPr>
            </w:pPr>
            <w:r>
              <w:rPr>
                <w:rFonts w:hint="eastAsia" w:eastAsiaTheme="minorEastAsia"/>
                <w:color w:val="auto"/>
                <w:szCs w:val="21"/>
              </w:rPr>
              <w:t>四周厂界执行</w:t>
            </w:r>
            <w:r>
              <w:rPr>
                <w:rFonts w:hint="default" w:eastAsiaTheme="minorEastAsia"/>
                <w:color w:val="auto"/>
                <w:szCs w:val="21"/>
              </w:rPr>
              <w:t>《工业企业厂界环境噪声排放标准》(GB12348-2008)</w:t>
            </w:r>
            <w:r>
              <w:rPr>
                <w:rFonts w:hint="eastAsia" w:eastAsiaTheme="minorEastAsia"/>
                <w:color w:val="auto"/>
                <w:szCs w:val="21"/>
              </w:rPr>
              <w:t>3类</w:t>
            </w:r>
            <w:r>
              <w:rPr>
                <w:rFonts w:hint="default" w:eastAsiaTheme="minorEastAsia"/>
                <w:color w:val="auto"/>
                <w:szCs w:val="21"/>
              </w:rPr>
              <w:t>标准</w:t>
            </w:r>
          </w:p>
        </w:tc>
      </w:tr>
      <w:tr w14:paraId="38BA08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vAlign w:val="center"/>
          </w:tcPr>
          <w:p w14:paraId="600995FB">
            <w:pPr>
              <w:keepNext w:val="0"/>
              <w:keepLines w:val="0"/>
              <w:suppressLineNumbers w:val="0"/>
              <w:adjustRightInd w:val="0"/>
              <w:snapToGrid w:val="0"/>
              <w:spacing w:before="0" w:beforeAutospacing="0" w:after="0" w:afterAutospacing="0"/>
              <w:ind w:left="0" w:right="0"/>
              <w:jc w:val="center"/>
              <w:rPr>
                <w:rFonts w:hint="default" w:eastAsiaTheme="minorEastAsia"/>
                <w:color w:val="auto"/>
                <w:szCs w:val="21"/>
              </w:rPr>
            </w:pPr>
            <w:r>
              <w:rPr>
                <w:rFonts w:hint="default" w:eastAsiaTheme="minorEastAsia"/>
                <w:color w:val="auto"/>
                <w:szCs w:val="21"/>
              </w:rPr>
              <w:t>固体废物</w:t>
            </w:r>
          </w:p>
        </w:tc>
        <w:tc>
          <w:tcPr>
            <w:tcW w:w="7676" w:type="dxa"/>
            <w:gridSpan w:val="4"/>
            <w:vAlign w:val="center"/>
          </w:tcPr>
          <w:p w14:paraId="434AB8ED">
            <w:pPr>
              <w:keepNext w:val="0"/>
              <w:keepLines w:val="0"/>
              <w:widowControl/>
              <w:suppressLineNumbers w:val="0"/>
              <w:spacing w:before="0" w:beforeAutospacing="0" w:after="0" w:afterAutospacing="0"/>
              <w:ind w:left="0" w:right="0"/>
              <w:jc w:val="left"/>
              <w:rPr>
                <w:rFonts w:hint="default"/>
                <w:color w:val="auto"/>
                <w:szCs w:val="21"/>
              </w:rPr>
            </w:pPr>
            <w:r>
              <w:rPr>
                <w:rFonts w:hint="eastAsia"/>
                <w:color w:val="auto"/>
                <w:szCs w:val="21"/>
              </w:rPr>
              <w:t>本项目产生的一般固废主要为一般金属边角料、收集的粉尘、废焊料及焊渣收集后外售综合利用；废</w:t>
            </w:r>
            <w:r>
              <w:rPr>
                <w:rFonts w:hint="eastAsia"/>
                <w:color w:val="auto"/>
                <w:szCs w:val="21"/>
                <w:lang w:val="en-US" w:eastAsia="zh-CN"/>
              </w:rPr>
              <w:t>润滑油</w:t>
            </w:r>
            <w:r>
              <w:rPr>
                <w:rFonts w:hint="eastAsia"/>
                <w:color w:val="auto"/>
                <w:szCs w:val="21"/>
              </w:rPr>
              <w:t>包装桶属于危险废物，</w:t>
            </w:r>
            <w:r>
              <w:rPr>
                <w:rFonts w:hint="default"/>
                <w:color w:val="auto"/>
                <w:szCs w:val="21"/>
              </w:rPr>
              <w:t>危险废物委托有资质单位处置，厂内暂存期间，企业在厂区内按危废贮存要求妥善保管、封存，并做好相应场所的防渗、防漏工作；生活垃圾委托环卫部门清运。</w:t>
            </w:r>
          </w:p>
        </w:tc>
      </w:tr>
      <w:tr w14:paraId="237CF0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vAlign w:val="center"/>
          </w:tcPr>
          <w:p w14:paraId="5A721A92">
            <w:pPr>
              <w:keepNext w:val="0"/>
              <w:keepLines w:val="0"/>
              <w:suppressLineNumbers w:val="0"/>
              <w:adjustRightInd w:val="0"/>
              <w:snapToGrid w:val="0"/>
              <w:spacing w:before="0" w:beforeAutospacing="0" w:after="0" w:afterAutospacing="0"/>
              <w:ind w:left="0" w:right="0"/>
              <w:jc w:val="left"/>
              <w:rPr>
                <w:rFonts w:hint="default"/>
                <w:color w:val="auto"/>
                <w:szCs w:val="21"/>
              </w:rPr>
            </w:pPr>
            <w:r>
              <w:rPr>
                <w:rFonts w:hint="eastAsia"/>
                <w:color w:val="auto"/>
                <w:szCs w:val="21"/>
              </w:rPr>
              <w:t>土壤及地下水污染防治措施</w:t>
            </w:r>
          </w:p>
        </w:tc>
        <w:tc>
          <w:tcPr>
            <w:tcW w:w="7676" w:type="dxa"/>
            <w:gridSpan w:val="4"/>
            <w:vAlign w:val="center"/>
          </w:tcPr>
          <w:p w14:paraId="3C8CABA2">
            <w:pPr>
              <w:keepNext w:val="0"/>
              <w:keepLines w:val="0"/>
              <w:suppressLineNumbers w:val="0"/>
              <w:adjustRightInd w:val="0"/>
              <w:snapToGrid w:val="0"/>
              <w:spacing w:before="0" w:beforeAutospacing="0" w:after="0" w:afterAutospacing="0"/>
              <w:ind w:left="0" w:right="0"/>
              <w:jc w:val="left"/>
              <w:rPr>
                <w:rFonts w:hint="default"/>
                <w:color w:val="auto"/>
                <w:szCs w:val="21"/>
              </w:rPr>
            </w:pPr>
            <w:r>
              <w:rPr>
                <w:rFonts w:hint="eastAsia"/>
                <w:color w:val="auto"/>
                <w:szCs w:val="21"/>
              </w:rPr>
              <w:t>①日常营运过程中应注意原料、危险废物等包装的完好性和密封性，降低其转运、贮存过</w:t>
            </w:r>
            <w:r>
              <w:rPr>
                <w:rFonts w:hint="eastAsia"/>
                <w:color w:val="auto"/>
                <w:szCs w:val="21"/>
                <w:lang w:eastAsia="zh-CN"/>
              </w:rPr>
              <w:t>程中</w:t>
            </w:r>
            <w:r>
              <w:rPr>
                <w:rFonts w:hint="eastAsia"/>
                <w:color w:val="auto"/>
                <w:szCs w:val="21"/>
              </w:rPr>
              <w:t>发生泄漏的隐患；</w:t>
            </w:r>
          </w:p>
          <w:p w14:paraId="3E8DC065">
            <w:pPr>
              <w:keepNext w:val="0"/>
              <w:keepLines w:val="0"/>
              <w:suppressLineNumbers w:val="0"/>
              <w:adjustRightInd w:val="0"/>
              <w:snapToGrid w:val="0"/>
              <w:spacing w:before="0" w:beforeAutospacing="0" w:after="0" w:afterAutospacing="0"/>
              <w:ind w:left="0" w:right="0"/>
              <w:jc w:val="left"/>
              <w:rPr>
                <w:rFonts w:hint="default"/>
                <w:color w:val="auto"/>
                <w:szCs w:val="21"/>
              </w:rPr>
            </w:pPr>
            <w:r>
              <w:rPr>
                <w:rFonts w:hint="eastAsia"/>
                <w:color w:val="auto"/>
                <w:szCs w:val="21"/>
              </w:rPr>
              <w:t>②整个厂区地面进行硬化处理，按照防渗标准要求设置防渗区，建立防渗设施的检漏系统，防止污染物的跑、冒、滴、漏，将污染物泄漏的</w:t>
            </w:r>
            <w:r>
              <w:rPr>
                <w:rFonts w:hint="eastAsia"/>
                <w:color w:val="auto"/>
                <w:szCs w:val="21"/>
                <w:lang w:eastAsia="zh-CN"/>
              </w:rPr>
              <w:t>生态环境风险</w:t>
            </w:r>
            <w:r>
              <w:rPr>
                <w:rFonts w:hint="eastAsia"/>
                <w:color w:val="auto"/>
                <w:szCs w:val="21"/>
              </w:rPr>
              <w:t>事故降到最低限度。</w:t>
            </w:r>
          </w:p>
        </w:tc>
      </w:tr>
      <w:tr w14:paraId="4CD01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vAlign w:val="center"/>
          </w:tcPr>
          <w:p w14:paraId="7B67ADB8">
            <w:pPr>
              <w:keepNext w:val="0"/>
              <w:keepLines w:val="0"/>
              <w:suppressLineNumbers w:val="0"/>
              <w:adjustRightInd w:val="0"/>
              <w:snapToGrid w:val="0"/>
              <w:spacing w:before="0" w:beforeAutospacing="0" w:after="0" w:afterAutospacing="0"/>
              <w:ind w:left="0" w:right="0"/>
              <w:jc w:val="center"/>
              <w:rPr>
                <w:rFonts w:hint="default" w:eastAsiaTheme="minorEastAsia"/>
                <w:color w:val="auto"/>
                <w:szCs w:val="21"/>
              </w:rPr>
            </w:pPr>
            <w:r>
              <w:rPr>
                <w:rFonts w:hint="eastAsia"/>
                <w:color w:val="auto"/>
                <w:szCs w:val="21"/>
                <w:lang w:eastAsia="zh-CN"/>
              </w:rPr>
              <w:t>生态环境风险</w:t>
            </w:r>
            <w:r>
              <w:rPr>
                <w:rFonts w:hint="eastAsia"/>
                <w:color w:val="auto"/>
                <w:szCs w:val="21"/>
              </w:rPr>
              <w:t>防范措施</w:t>
            </w:r>
          </w:p>
        </w:tc>
        <w:tc>
          <w:tcPr>
            <w:tcW w:w="7676" w:type="dxa"/>
            <w:gridSpan w:val="4"/>
            <w:vAlign w:val="center"/>
          </w:tcPr>
          <w:p w14:paraId="2A2974BD">
            <w:pPr>
              <w:keepNext w:val="0"/>
              <w:keepLines w:val="0"/>
              <w:suppressLineNumbers w:val="0"/>
              <w:adjustRightInd w:val="0"/>
              <w:snapToGrid w:val="0"/>
              <w:spacing w:before="0" w:beforeAutospacing="0" w:after="0" w:afterAutospacing="0"/>
              <w:ind w:left="0" w:right="0"/>
              <w:jc w:val="left"/>
              <w:rPr>
                <w:rFonts w:hint="default" w:eastAsiaTheme="minorEastAsia"/>
                <w:color w:val="auto"/>
                <w:szCs w:val="21"/>
              </w:rPr>
            </w:pPr>
            <w:r>
              <w:rPr>
                <w:rFonts w:hint="eastAsia"/>
                <w:color w:val="auto"/>
                <w:szCs w:val="21"/>
              </w:rPr>
              <w:t>加大安全、环保设施的投入，在强化安全、环保教育，提高安全、环保意识的同时，企业保证预警、监控设施到位，配备救护设备；按照国家、地方和相关部门的要求，及时组织修订应急预案；企业应根据实际情况，不断充实和完善应急预案的各项措施，并定期组织演练。</w:t>
            </w:r>
          </w:p>
        </w:tc>
      </w:tr>
      <w:tr w14:paraId="211458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vAlign w:val="center"/>
          </w:tcPr>
          <w:p w14:paraId="2236095C">
            <w:pPr>
              <w:keepNext w:val="0"/>
              <w:keepLines w:val="0"/>
              <w:suppressLineNumbers w:val="0"/>
              <w:adjustRightInd w:val="0"/>
              <w:snapToGrid w:val="0"/>
              <w:spacing w:before="0" w:beforeAutospacing="0" w:after="0" w:afterAutospacing="0"/>
              <w:ind w:left="0" w:right="0"/>
              <w:jc w:val="center"/>
              <w:rPr>
                <w:rFonts w:hint="default" w:eastAsiaTheme="minorEastAsia"/>
                <w:color w:val="auto"/>
                <w:szCs w:val="21"/>
              </w:rPr>
            </w:pPr>
            <w:r>
              <w:rPr>
                <w:rFonts w:hint="default" w:eastAsiaTheme="minorEastAsia"/>
                <w:color w:val="auto"/>
                <w:szCs w:val="21"/>
              </w:rPr>
              <w:t>生态保护措施</w:t>
            </w:r>
          </w:p>
        </w:tc>
        <w:tc>
          <w:tcPr>
            <w:tcW w:w="7676" w:type="dxa"/>
            <w:gridSpan w:val="4"/>
            <w:vAlign w:val="center"/>
          </w:tcPr>
          <w:p w14:paraId="68927234">
            <w:pPr>
              <w:keepNext w:val="0"/>
              <w:keepLines w:val="0"/>
              <w:suppressLineNumbers w:val="0"/>
              <w:adjustRightInd w:val="0"/>
              <w:snapToGrid w:val="0"/>
              <w:spacing w:before="0" w:beforeAutospacing="0" w:after="0" w:afterAutospacing="0"/>
              <w:ind w:left="0" w:right="0"/>
              <w:jc w:val="center"/>
              <w:rPr>
                <w:rFonts w:hint="default" w:eastAsiaTheme="minorEastAsia"/>
                <w:color w:val="auto"/>
                <w:szCs w:val="21"/>
              </w:rPr>
            </w:pPr>
            <w:r>
              <w:rPr>
                <w:rFonts w:hint="default" w:eastAsiaTheme="minorEastAsia"/>
                <w:color w:val="auto"/>
                <w:szCs w:val="21"/>
              </w:rPr>
              <w:t>无</w:t>
            </w:r>
          </w:p>
        </w:tc>
      </w:tr>
      <w:tr w14:paraId="1FD0BE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vAlign w:val="center"/>
          </w:tcPr>
          <w:p w14:paraId="7CC2B4A5">
            <w:pPr>
              <w:keepNext w:val="0"/>
              <w:keepLines w:val="0"/>
              <w:suppressLineNumbers w:val="0"/>
              <w:adjustRightInd w:val="0"/>
              <w:snapToGrid w:val="0"/>
              <w:spacing w:before="0" w:beforeAutospacing="0" w:after="0" w:afterAutospacing="0"/>
              <w:ind w:left="0" w:right="0"/>
              <w:jc w:val="center"/>
              <w:rPr>
                <w:rFonts w:hint="default" w:eastAsiaTheme="minorEastAsia"/>
                <w:color w:val="auto"/>
                <w:szCs w:val="21"/>
              </w:rPr>
            </w:pPr>
            <w:r>
              <w:rPr>
                <w:rFonts w:hint="default" w:eastAsiaTheme="minorEastAsia"/>
                <w:color w:val="auto"/>
                <w:szCs w:val="21"/>
              </w:rPr>
              <w:t>其他环境管理要求</w:t>
            </w:r>
          </w:p>
        </w:tc>
        <w:tc>
          <w:tcPr>
            <w:tcW w:w="7676" w:type="dxa"/>
            <w:gridSpan w:val="4"/>
            <w:vAlign w:val="center"/>
          </w:tcPr>
          <w:p w14:paraId="5DD0E7F9">
            <w:pPr>
              <w:keepNext w:val="0"/>
              <w:keepLines w:val="0"/>
              <w:suppressLineNumbers w:val="0"/>
              <w:spacing w:before="0" w:beforeAutospacing="0" w:after="0" w:afterAutospacing="0"/>
              <w:ind w:left="0" w:right="0"/>
              <w:jc w:val="left"/>
              <w:rPr>
                <w:rFonts w:hint="default"/>
                <w:color w:val="auto"/>
                <w:szCs w:val="21"/>
              </w:rPr>
            </w:pPr>
            <w:r>
              <w:rPr>
                <w:rFonts w:hint="default"/>
                <w:color w:val="auto"/>
                <w:szCs w:val="21"/>
              </w:rPr>
              <w:t>1、</w:t>
            </w:r>
            <w:r>
              <w:rPr>
                <w:rFonts w:hint="eastAsia"/>
                <w:color w:val="auto"/>
                <w:szCs w:val="21"/>
              </w:rPr>
              <w:t>竣工环境保护验收</w:t>
            </w:r>
          </w:p>
          <w:p w14:paraId="73FCEA0F">
            <w:pPr>
              <w:keepNext w:val="0"/>
              <w:keepLines w:val="0"/>
              <w:suppressLineNumbers w:val="0"/>
              <w:spacing w:before="0" w:beforeAutospacing="0" w:after="0" w:afterAutospacing="0"/>
              <w:ind w:left="0" w:right="0" w:firstLine="420" w:firstLineChars="200"/>
              <w:jc w:val="left"/>
              <w:rPr>
                <w:rFonts w:hint="default"/>
                <w:color w:val="auto"/>
                <w:szCs w:val="21"/>
              </w:rPr>
            </w:pPr>
            <w:r>
              <w:rPr>
                <w:rFonts w:hint="eastAsia"/>
                <w:color w:val="auto"/>
                <w:szCs w:val="21"/>
              </w:rPr>
              <w:t>根据《</w:t>
            </w:r>
            <w:r>
              <w:rPr>
                <w:rFonts w:hint="default"/>
                <w:color w:val="auto"/>
                <w:szCs w:val="21"/>
              </w:rPr>
              <w:t>建设</w:t>
            </w:r>
            <w:r>
              <w:rPr>
                <w:rFonts w:hint="eastAsia"/>
                <w:color w:val="auto"/>
                <w:szCs w:val="21"/>
              </w:rPr>
              <w:t>项目环境保护管理条例》</w:t>
            </w:r>
            <w:r>
              <w:rPr>
                <w:rFonts w:hint="default"/>
                <w:color w:val="auto"/>
                <w:szCs w:val="21"/>
              </w:rPr>
              <w:t>和</w:t>
            </w:r>
            <w:r>
              <w:rPr>
                <w:rFonts w:hint="eastAsia"/>
                <w:color w:val="auto"/>
                <w:szCs w:val="21"/>
              </w:rPr>
              <w:t>《</w:t>
            </w:r>
            <w:r>
              <w:rPr>
                <w:rFonts w:hint="default"/>
                <w:color w:val="auto"/>
                <w:szCs w:val="21"/>
              </w:rPr>
              <w:t>建设</w:t>
            </w:r>
            <w:r>
              <w:rPr>
                <w:rFonts w:hint="eastAsia"/>
                <w:color w:val="auto"/>
                <w:szCs w:val="21"/>
              </w:rPr>
              <w:t>项目竣工环境保护验收暂行办法》</w:t>
            </w:r>
            <w:r>
              <w:rPr>
                <w:rFonts w:hint="default"/>
                <w:color w:val="auto"/>
                <w:szCs w:val="21"/>
              </w:rPr>
              <w:t>，</w:t>
            </w:r>
            <w:r>
              <w:rPr>
                <w:rFonts w:hint="eastAsia"/>
                <w:color w:val="auto"/>
                <w:szCs w:val="21"/>
              </w:rPr>
              <w:t>本项目建设完成后需由企业组织对配套建设的环保设施进行自主验收，编制验收报告，</w:t>
            </w:r>
            <w:r>
              <w:rPr>
                <w:rFonts w:hint="default"/>
                <w:color w:val="auto"/>
                <w:szCs w:val="21"/>
              </w:rPr>
              <w:t>公开</w:t>
            </w:r>
            <w:r>
              <w:rPr>
                <w:rFonts w:hint="eastAsia"/>
                <w:color w:val="auto"/>
                <w:szCs w:val="21"/>
              </w:rPr>
              <w:t>相关信息，</w:t>
            </w:r>
            <w:r>
              <w:rPr>
                <w:rFonts w:hint="default"/>
                <w:color w:val="auto"/>
                <w:szCs w:val="21"/>
              </w:rPr>
              <w:t>接受</w:t>
            </w:r>
            <w:r>
              <w:rPr>
                <w:rFonts w:hint="eastAsia"/>
                <w:color w:val="auto"/>
                <w:szCs w:val="21"/>
              </w:rPr>
              <w:t>社会监督，确保建设项目需要配套建设的环保设施与主体工程同时投产或者使用，并对验收内容、结论和所公开信息的真实性、准确性和完整性负责，不得在验收过程中弄虚作假。</w:t>
            </w:r>
          </w:p>
          <w:p w14:paraId="4BC71E88">
            <w:pPr>
              <w:keepNext w:val="0"/>
              <w:keepLines w:val="0"/>
              <w:suppressLineNumbers w:val="0"/>
              <w:spacing w:before="0" w:beforeAutospacing="0" w:after="0" w:afterAutospacing="0"/>
              <w:ind w:left="0" w:right="0"/>
              <w:jc w:val="left"/>
              <w:rPr>
                <w:rFonts w:hint="default"/>
                <w:color w:val="auto"/>
                <w:szCs w:val="21"/>
              </w:rPr>
            </w:pPr>
            <w:r>
              <w:rPr>
                <w:rFonts w:hint="default"/>
                <w:color w:val="auto"/>
                <w:szCs w:val="21"/>
              </w:rPr>
              <w:t>2</w:t>
            </w:r>
            <w:r>
              <w:rPr>
                <w:rFonts w:hint="eastAsia"/>
                <w:color w:val="auto"/>
                <w:szCs w:val="21"/>
              </w:rPr>
              <w:t>、</w:t>
            </w:r>
            <w:r>
              <w:rPr>
                <w:rFonts w:hint="default"/>
                <w:color w:val="auto"/>
                <w:szCs w:val="21"/>
              </w:rPr>
              <w:t>排污</w:t>
            </w:r>
            <w:r>
              <w:rPr>
                <w:rFonts w:hint="eastAsia"/>
                <w:color w:val="auto"/>
                <w:szCs w:val="21"/>
              </w:rPr>
              <w:t>许可证管理</w:t>
            </w:r>
          </w:p>
          <w:p w14:paraId="7F50E2C9">
            <w:pPr>
              <w:keepNext w:val="0"/>
              <w:keepLines w:val="0"/>
              <w:suppressLineNumbers w:val="0"/>
              <w:spacing w:before="0" w:beforeAutospacing="0" w:after="0" w:afterAutospacing="0"/>
              <w:ind w:left="0" w:right="0" w:firstLine="420" w:firstLineChars="200"/>
              <w:jc w:val="left"/>
              <w:rPr>
                <w:rFonts w:hint="eastAsia" w:eastAsia="宋体"/>
                <w:color w:val="auto"/>
                <w:szCs w:val="21"/>
                <w:lang w:val="en-US" w:eastAsia="zh-CN"/>
              </w:rPr>
            </w:pPr>
            <w:r>
              <w:rPr>
                <w:rFonts w:hint="eastAsia"/>
                <w:color w:val="auto"/>
                <w:szCs w:val="21"/>
              </w:rPr>
              <w:t>对照GB/T4754-2017《国民经济行</w:t>
            </w:r>
            <w:r>
              <w:rPr>
                <w:rFonts w:hint="eastAsia"/>
                <w:color w:val="auto"/>
                <w:szCs w:val="21"/>
                <w:highlight w:val="none"/>
              </w:rPr>
              <w:t>业分类》，本项目行业类别属于“环境保护专用设备制造（3591）”。根据《固定污染源排污许可分类管理名录(2019年版)》，本项目行业类别为“三十、专用设备制造业 35：环保、邮政、社会公共服务及其他专用设备制造359”的“其他”，应实施“登记管理</w:t>
            </w:r>
            <w:r>
              <w:rPr>
                <w:rFonts w:hint="eastAsia"/>
                <w:color w:val="auto"/>
                <w:szCs w:val="21"/>
              </w:rPr>
              <w:t>”。要求企业在项目发生实际排污前完成排污许可证登记。</w:t>
            </w:r>
          </w:p>
          <w:p w14:paraId="72278DA7">
            <w:pPr>
              <w:keepNext w:val="0"/>
              <w:keepLines w:val="0"/>
              <w:suppressLineNumbers w:val="0"/>
              <w:spacing w:before="0" w:beforeAutospacing="0" w:after="0" w:afterAutospacing="0"/>
              <w:ind w:left="0" w:right="0"/>
              <w:jc w:val="left"/>
              <w:rPr>
                <w:rFonts w:hint="default"/>
                <w:color w:val="auto"/>
                <w:szCs w:val="21"/>
              </w:rPr>
            </w:pPr>
            <w:r>
              <w:rPr>
                <w:rFonts w:hint="eastAsia"/>
                <w:color w:val="auto"/>
                <w:szCs w:val="21"/>
              </w:rPr>
              <w:t>3、</w:t>
            </w:r>
            <w:r>
              <w:rPr>
                <w:rFonts w:hint="default"/>
                <w:color w:val="auto"/>
                <w:szCs w:val="21"/>
              </w:rPr>
              <w:t>日常</w:t>
            </w:r>
            <w:r>
              <w:rPr>
                <w:rFonts w:hint="eastAsia"/>
                <w:color w:val="auto"/>
                <w:szCs w:val="21"/>
              </w:rPr>
              <w:t>管理</w:t>
            </w:r>
          </w:p>
          <w:p w14:paraId="4FC00BDF">
            <w:pPr>
              <w:keepNext w:val="0"/>
              <w:keepLines w:val="0"/>
              <w:suppressLineNumbers w:val="0"/>
              <w:spacing w:before="0" w:beforeAutospacing="0" w:after="0" w:afterAutospacing="0"/>
              <w:ind w:left="0" w:right="0" w:firstLine="420" w:firstLineChars="200"/>
              <w:jc w:val="left"/>
              <w:rPr>
                <w:rFonts w:hint="default"/>
                <w:color w:val="auto"/>
                <w:szCs w:val="21"/>
              </w:rPr>
            </w:pPr>
            <w:r>
              <w:rPr>
                <w:rFonts w:hint="eastAsia"/>
                <w:color w:val="auto"/>
                <w:szCs w:val="21"/>
              </w:rPr>
              <w:t>①</w:t>
            </w:r>
            <w:r>
              <w:rPr>
                <w:rFonts w:hint="default"/>
                <w:color w:val="auto"/>
                <w:szCs w:val="21"/>
              </w:rPr>
              <w:t>落实监测监控制度，按照监测要求开展废水、废气、噪声监测；</w:t>
            </w:r>
          </w:p>
          <w:p w14:paraId="205B1A0F">
            <w:pPr>
              <w:keepNext w:val="0"/>
              <w:keepLines w:val="0"/>
              <w:suppressLineNumbers w:val="0"/>
              <w:spacing w:before="0" w:beforeAutospacing="0" w:after="0" w:afterAutospacing="0"/>
              <w:ind w:left="0" w:right="0" w:firstLine="420" w:firstLineChars="200"/>
              <w:jc w:val="left"/>
              <w:rPr>
                <w:rFonts w:hint="default"/>
                <w:color w:val="auto"/>
                <w:szCs w:val="21"/>
              </w:rPr>
            </w:pPr>
            <w:r>
              <w:rPr>
                <w:rFonts w:hint="eastAsia"/>
                <w:color w:val="auto"/>
                <w:szCs w:val="21"/>
              </w:rPr>
              <w:t>②应建立环境管理台账制度，设置专人开展台账记录、整理、维护等管理工作，包括污染治理设施运行管理信息、危险废物管理信息、监测记录信息等。台账记录频次和内容须满足排污许可证环境管理要求，台账保存期限不得少于5年。</w:t>
            </w:r>
          </w:p>
          <w:p w14:paraId="2B19DDAE">
            <w:pPr>
              <w:keepNext w:val="0"/>
              <w:keepLines w:val="0"/>
              <w:suppressLineNumbers w:val="0"/>
              <w:spacing w:before="0" w:beforeAutospacing="0" w:after="0" w:afterAutospacing="0"/>
              <w:ind w:left="0" w:right="0" w:firstLine="420" w:firstLineChars="200"/>
              <w:jc w:val="left"/>
              <w:rPr>
                <w:rFonts w:hint="default"/>
                <w:color w:val="auto"/>
                <w:szCs w:val="21"/>
              </w:rPr>
            </w:pPr>
            <w:r>
              <w:rPr>
                <w:rFonts w:hint="eastAsia"/>
                <w:color w:val="auto"/>
                <w:szCs w:val="21"/>
              </w:rPr>
              <w:t>③</w:t>
            </w:r>
            <w:r>
              <w:rPr>
                <w:rFonts w:hint="default"/>
                <w:color w:val="auto"/>
                <w:szCs w:val="21"/>
              </w:rPr>
              <w:t>项目建成后企业需持证排污、按证排污，严格执行排污许可制度；定期进行例行监测；需保证处理设施能够长期、稳定、有效地运行处理，不得擅自拆除或者闲置废气处理设施和废水处理设施，不得故意不正常使用污染治理设施。</w:t>
            </w:r>
          </w:p>
        </w:tc>
      </w:tr>
    </w:tbl>
    <w:p w14:paraId="19D49FF5">
      <w:pPr>
        <w:pStyle w:val="82"/>
        <w:jc w:val="center"/>
        <w:outlineLvl w:val="0"/>
        <w:rPr>
          <w:rFonts w:ascii="Times New Roman" w:hAnsi="Times New Roman" w:eastAsiaTheme="minorEastAsia"/>
          <w:b/>
          <w:bCs/>
          <w:snapToGrid w:val="0"/>
          <w:color w:val="FF0000"/>
          <w:sz w:val="30"/>
          <w:szCs w:val="30"/>
        </w:rPr>
      </w:pPr>
      <w:r>
        <w:rPr>
          <w:rFonts w:ascii="Times New Roman" w:hAnsi="Times New Roman" w:eastAsiaTheme="minorEastAsia"/>
          <w:snapToGrid w:val="0"/>
          <w:color w:val="FF0000"/>
          <w:sz w:val="21"/>
          <w:szCs w:val="21"/>
        </w:rPr>
        <w:br w:type="page"/>
      </w:r>
      <w:bookmarkStart w:id="21" w:name="_Toc7659"/>
      <w:bookmarkStart w:id="22" w:name="_Toc80288180"/>
      <w:bookmarkStart w:id="23" w:name="_Toc8120"/>
      <w:r>
        <w:rPr>
          <w:rFonts w:ascii="Times New Roman" w:hAnsi="Times New Roman" w:eastAsiaTheme="minorEastAsia"/>
          <w:b/>
          <w:bCs/>
          <w:snapToGrid w:val="0"/>
          <w:color w:val="auto"/>
          <w:sz w:val="30"/>
          <w:szCs w:val="30"/>
        </w:rPr>
        <w:t>六、结论</w:t>
      </w:r>
      <w:bookmarkEnd w:id="21"/>
      <w:bookmarkEnd w:id="22"/>
      <w:bookmarkEnd w:id="23"/>
    </w:p>
    <w:tbl>
      <w:tblPr>
        <w:tblStyle w:val="8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142ABE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63" w:hRule="atLeast"/>
          <w:jc w:val="center"/>
        </w:trPr>
        <w:tc>
          <w:tcPr>
            <w:tcW w:w="8865" w:type="dxa"/>
            <w:vAlign w:val="center"/>
          </w:tcPr>
          <w:p w14:paraId="3249A7FD">
            <w:pPr>
              <w:keepNext w:val="0"/>
              <w:keepLines w:val="0"/>
              <w:suppressLineNumbers w:val="0"/>
              <w:spacing w:before="0" w:beforeAutospacing="0" w:after="0" w:afterAutospacing="0" w:line="360" w:lineRule="auto"/>
              <w:ind w:left="0" w:right="0" w:firstLine="480" w:firstLineChars="200"/>
              <w:rPr>
                <w:rFonts w:hint="default" w:eastAsiaTheme="minorEastAsia"/>
                <w:bCs/>
                <w:color w:val="auto"/>
                <w:sz w:val="24"/>
              </w:rPr>
            </w:pPr>
            <w:r>
              <w:rPr>
                <w:rFonts w:hint="eastAsia" w:eastAsiaTheme="minorEastAsia"/>
                <w:color w:val="auto"/>
                <w:sz w:val="24"/>
              </w:rPr>
              <w:t>海宁市丰源过滤设备有限公司</w:t>
            </w:r>
            <w:r>
              <w:rPr>
                <w:rFonts w:hint="eastAsia" w:eastAsiaTheme="minorEastAsia"/>
                <w:bCs/>
                <w:color w:val="auto"/>
                <w:sz w:val="24"/>
              </w:rPr>
              <w:t>拟在</w:t>
            </w:r>
            <w:r>
              <w:rPr>
                <w:rFonts w:hint="eastAsia"/>
                <w:color w:val="auto"/>
                <w:sz w:val="24"/>
              </w:rPr>
              <w:t>嘉兴市海宁市周王庙镇华锦路9号6幢一层</w:t>
            </w:r>
            <w:r>
              <w:rPr>
                <w:rFonts w:hint="eastAsia" w:eastAsiaTheme="minorEastAsia"/>
                <w:bCs/>
                <w:color w:val="auto"/>
                <w:sz w:val="24"/>
              </w:rPr>
              <w:t>厂房</w:t>
            </w:r>
            <w:r>
              <w:rPr>
                <w:rFonts w:hint="eastAsia" w:eastAsiaTheme="minorEastAsia"/>
                <w:bCs/>
                <w:color w:val="auto"/>
                <w:sz w:val="24"/>
                <w:lang w:val="en-US" w:eastAsia="zh-CN"/>
              </w:rPr>
              <w:t>建设</w:t>
            </w:r>
            <w:r>
              <w:rPr>
                <w:rFonts w:hint="eastAsia" w:eastAsiaTheme="minorEastAsia"/>
                <w:bCs/>
                <w:color w:val="auto"/>
                <w:sz w:val="24"/>
              </w:rPr>
              <w:t>年产300台过滤机项目。</w:t>
            </w:r>
          </w:p>
          <w:p w14:paraId="77125E2F">
            <w:pPr>
              <w:keepNext w:val="0"/>
              <w:keepLines w:val="0"/>
              <w:suppressLineNumbers w:val="0"/>
              <w:spacing w:before="0" w:beforeAutospacing="0" w:after="0" w:afterAutospacing="0" w:line="360" w:lineRule="auto"/>
              <w:ind w:left="0" w:right="0" w:firstLine="480" w:firstLineChars="200"/>
              <w:rPr>
                <w:rFonts w:hint="default" w:eastAsiaTheme="minorEastAsia"/>
                <w:bCs/>
                <w:color w:val="auto"/>
                <w:sz w:val="24"/>
              </w:rPr>
            </w:pPr>
            <w:r>
              <w:rPr>
                <w:rFonts w:hint="default" w:eastAsiaTheme="minorEastAsia"/>
                <w:bCs/>
                <w:color w:val="auto"/>
                <w:sz w:val="24"/>
              </w:rPr>
              <w:t>项目建设符合</w:t>
            </w:r>
            <w:r>
              <w:rPr>
                <w:rFonts w:hint="eastAsia" w:eastAsiaTheme="minorEastAsia"/>
                <w:bCs/>
                <w:color w:val="auto"/>
                <w:sz w:val="24"/>
              </w:rPr>
              <w:t>《海宁市生态环境分区</w:t>
            </w:r>
            <w:r>
              <w:rPr>
                <w:rFonts w:hint="default" w:eastAsiaTheme="minorEastAsia"/>
                <w:bCs/>
                <w:color w:val="auto"/>
                <w:sz w:val="24"/>
              </w:rPr>
              <w:t>管控</w:t>
            </w:r>
            <w:r>
              <w:rPr>
                <w:rFonts w:hint="eastAsia" w:eastAsiaTheme="minorEastAsia"/>
                <w:bCs/>
                <w:color w:val="auto"/>
                <w:sz w:val="24"/>
                <w:lang w:val="en-US" w:eastAsia="zh-CN"/>
              </w:rPr>
              <w:t>动态更新</w:t>
            </w:r>
            <w:r>
              <w:rPr>
                <w:rFonts w:hint="eastAsia" w:eastAsiaTheme="minorEastAsia"/>
                <w:bCs/>
                <w:color w:val="auto"/>
                <w:sz w:val="24"/>
              </w:rPr>
              <w:t>方案》的</w:t>
            </w:r>
            <w:r>
              <w:rPr>
                <w:rFonts w:hint="default" w:eastAsiaTheme="minorEastAsia"/>
                <w:bCs/>
                <w:color w:val="auto"/>
                <w:sz w:val="24"/>
              </w:rPr>
              <w:t>要求；项目</w:t>
            </w:r>
            <w:r>
              <w:rPr>
                <w:rFonts w:hint="eastAsia" w:eastAsiaTheme="minorEastAsia"/>
                <w:bCs/>
                <w:color w:val="auto"/>
                <w:sz w:val="24"/>
              </w:rPr>
              <w:t>经采取环评提出的各项环保措施后，</w:t>
            </w:r>
            <w:r>
              <w:rPr>
                <w:rFonts w:hint="default" w:eastAsiaTheme="minorEastAsia"/>
                <w:bCs/>
                <w:color w:val="auto"/>
                <w:sz w:val="24"/>
              </w:rPr>
              <w:t>排放</w:t>
            </w:r>
            <w:r>
              <w:rPr>
                <w:rFonts w:hint="eastAsia" w:eastAsiaTheme="minorEastAsia"/>
                <w:bCs/>
                <w:color w:val="auto"/>
                <w:sz w:val="24"/>
              </w:rPr>
              <w:t>的</w:t>
            </w:r>
            <w:r>
              <w:rPr>
                <w:rFonts w:hint="default" w:eastAsiaTheme="minorEastAsia"/>
                <w:bCs/>
                <w:color w:val="auto"/>
                <w:sz w:val="24"/>
              </w:rPr>
              <w:t>污染物符合国家、省规定的污染物排放相应标准</w:t>
            </w:r>
            <w:r>
              <w:rPr>
                <w:rFonts w:hint="eastAsia" w:eastAsiaTheme="minorEastAsia"/>
                <w:bCs/>
                <w:color w:val="auto"/>
                <w:sz w:val="24"/>
              </w:rPr>
              <w:t>，符合</w:t>
            </w:r>
            <w:r>
              <w:rPr>
                <w:rFonts w:hint="default" w:eastAsiaTheme="minorEastAsia"/>
                <w:bCs/>
                <w:color w:val="auto"/>
                <w:sz w:val="24"/>
              </w:rPr>
              <w:t>总量控制指标要求；符合国家和地方产业政策以及区域规划等要求。企业采取必要的风险防范对策和应急措施后，项目</w:t>
            </w:r>
            <w:r>
              <w:rPr>
                <w:rFonts w:hint="eastAsia" w:eastAsiaTheme="minorEastAsia"/>
                <w:bCs/>
                <w:color w:val="auto"/>
                <w:sz w:val="24"/>
                <w:lang w:eastAsia="zh-CN"/>
              </w:rPr>
              <w:t>生态环境风险</w:t>
            </w:r>
            <w:r>
              <w:rPr>
                <w:rFonts w:hint="default" w:eastAsiaTheme="minorEastAsia"/>
                <w:bCs/>
                <w:color w:val="auto"/>
                <w:sz w:val="24"/>
              </w:rPr>
              <w:t>能够控制在可接受范围内。</w:t>
            </w:r>
          </w:p>
          <w:p w14:paraId="65A58A1F">
            <w:pPr>
              <w:keepNext w:val="0"/>
              <w:keepLines w:val="0"/>
              <w:suppressLineNumbers w:val="0"/>
              <w:spacing w:before="0" w:beforeAutospacing="0" w:after="0" w:afterAutospacing="0" w:line="360" w:lineRule="auto"/>
              <w:ind w:left="0" w:right="0" w:firstLine="480" w:firstLineChars="200"/>
              <w:rPr>
                <w:rFonts w:hint="default" w:eastAsiaTheme="minorEastAsia"/>
                <w:color w:val="auto"/>
                <w:szCs w:val="21"/>
              </w:rPr>
            </w:pPr>
            <w:r>
              <w:rPr>
                <w:rFonts w:hint="default" w:eastAsiaTheme="minorEastAsia"/>
                <w:bCs/>
                <w:color w:val="auto"/>
                <w:sz w:val="24"/>
              </w:rPr>
              <w:t>从环保审批原则及建设项目其他要求符合性的角度分析，项目在建设地点实施是可行的。</w:t>
            </w:r>
          </w:p>
          <w:p w14:paraId="0882FCD4">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074F0CCA">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55DBF4E5">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2013DE14">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3870B61D">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4589A7DA">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2CFB3F55">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492516A7">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28331474">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49946238">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5983F47C">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14099387">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46C186DF">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5B5D9F24">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7B18D996">
            <w:pPr>
              <w:keepNext w:val="0"/>
              <w:keepLines w:val="0"/>
              <w:suppressLineNumbers w:val="0"/>
              <w:spacing w:before="0" w:beforeAutospacing="0" w:after="0" w:afterAutospacing="0" w:line="360" w:lineRule="auto"/>
              <w:ind w:left="0" w:right="0"/>
              <w:rPr>
                <w:rFonts w:hint="default" w:eastAsiaTheme="minorEastAsia"/>
                <w:color w:val="FF0000"/>
                <w:szCs w:val="21"/>
              </w:rPr>
            </w:pPr>
          </w:p>
          <w:p w14:paraId="45EB250C">
            <w:pPr>
              <w:keepNext w:val="0"/>
              <w:keepLines w:val="0"/>
              <w:suppressLineNumbers w:val="0"/>
              <w:spacing w:before="0" w:beforeAutospacing="0" w:after="0" w:afterAutospacing="0" w:line="360" w:lineRule="auto"/>
              <w:ind w:left="0" w:right="0" w:firstLine="420" w:firstLineChars="200"/>
              <w:rPr>
                <w:rFonts w:hint="default" w:eastAsiaTheme="minorEastAsia"/>
                <w:color w:val="FF0000"/>
                <w:szCs w:val="21"/>
              </w:rPr>
            </w:pPr>
          </w:p>
          <w:p w14:paraId="2F066F68">
            <w:pPr>
              <w:keepNext w:val="0"/>
              <w:keepLines w:val="0"/>
              <w:suppressLineNumbers w:val="0"/>
              <w:spacing w:before="0" w:beforeAutospacing="0" w:after="0" w:afterAutospacing="0" w:line="360" w:lineRule="auto"/>
              <w:ind w:left="0" w:right="0" w:firstLine="420" w:firstLineChars="200"/>
              <w:rPr>
                <w:rFonts w:hint="default" w:eastAsiaTheme="minorEastAsia"/>
                <w:color w:val="FF0000"/>
                <w:szCs w:val="21"/>
              </w:rPr>
            </w:pPr>
          </w:p>
          <w:p w14:paraId="5CD18CE3">
            <w:pPr>
              <w:keepNext w:val="0"/>
              <w:keepLines w:val="0"/>
              <w:suppressLineNumbers w:val="0"/>
              <w:spacing w:before="0" w:beforeAutospacing="0" w:after="0" w:afterAutospacing="0" w:line="360" w:lineRule="auto"/>
              <w:ind w:left="0" w:right="0" w:firstLine="420" w:firstLineChars="200"/>
              <w:rPr>
                <w:rFonts w:hint="default" w:eastAsiaTheme="minorEastAsia"/>
                <w:color w:val="FF0000"/>
                <w:szCs w:val="21"/>
              </w:rPr>
            </w:pPr>
          </w:p>
          <w:p w14:paraId="2DADC50D">
            <w:pPr>
              <w:keepNext w:val="0"/>
              <w:keepLines w:val="0"/>
              <w:suppressLineNumbers w:val="0"/>
              <w:spacing w:before="0" w:beforeAutospacing="0" w:after="0" w:afterAutospacing="0" w:line="360" w:lineRule="auto"/>
              <w:ind w:left="0" w:right="0" w:firstLine="420" w:firstLineChars="200"/>
              <w:rPr>
                <w:rFonts w:hint="default" w:eastAsiaTheme="minorEastAsia"/>
                <w:color w:val="FF0000"/>
                <w:szCs w:val="21"/>
              </w:rPr>
            </w:pPr>
          </w:p>
          <w:p w14:paraId="2795EE09">
            <w:pPr>
              <w:keepNext w:val="0"/>
              <w:keepLines w:val="0"/>
              <w:suppressLineNumbers w:val="0"/>
              <w:spacing w:before="0" w:beforeAutospacing="0" w:after="0" w:afterAutospacing="0" w:line="360" w:lineRule="auto"/>
              <w:ind w:left="0" w:right="0"/>
              <w:rPr>
                <w:rFonts w:hint="default" w:eastAsiaTheme="minorEastAsia"/>
                <w:color w:val="FF0000"/>
                <w:szCs w:val="21"/>
              </w:rPr>
            </w:pPr>
          </w:p>
        </w:tc>
      </w:tr>
    </w:tbl>
    <w:p w14:paraId="6706E85C">
      <w:pPr>
        <w:pStyle w:val="82"/>
        <w:adjustRightInd w:val="0"/>
        <w:snapToGrid w:val="0"/>
        <w:spacing w:before="0" w:beforeAutospacing="0" w:after="0" w:afterAutospacing="0"/>
        <w:outlineLvl w:val="0"/>
        <w:rPr>
          <w:rFonts w:ascii="Times New Roman" w:hAnsi="Times New Roman" w:eastAsiaTheme="minorEastAsia"/>
          <w:b/>
          <w:bCs/>
          <w:snapToGrid w:val="0"/>
          <w:color w:val="FF0000"/>
          <w:szCs w:val="24"/>
        </w:rPr>
        <w:sectPr>
          <w:footerReference r:id="rId7" w:type="default"/>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bookmarkStart w:id="24" w:name="_Toc80288264"/>
      <w:bookmarkStart w:id="25" w:name="_Toc80288181"/>
      <w:bookmarkStart w:id="26" w:name="_Toc30425"/>
    </w:p>
    <w:bookmarkEnd w:id="24"/>
    <w:bookmarkEnd w:id="25"/>
    <w:bookmarkEnd w:id="26"/>
    <w:p w14:paraId="3233708A">
      <w:pPr>
        <w:pStyle w:val="82"/>
        <w:adjustRightInd w:val="0"/>
        <w:snapToGrid w:val="0"/>
        <w:spacing w:before="0" w:beforeAutospacing="0" w:after="0" w:afterAutospacing="0"/>
        <w:outlineLvl w:val="0"/>
        <w:rPr>
          <w:rFonts w:ascii="Times New Roman" w:hAnsi="Times New Roman" w:eastAsiaTheme="minorEastAsia"/>
          <w:b/>
          <w:bCs/>
          <w:snapToGrid w:val="0"/>
          <w:color w:val="auto"/>
          <w:szCs w:val="24"/>
        </w:rPr>
      </w:pPr>
      <w:bookmarkStart w:id="27" w:name="_Toc7439"/>
      <w:bookmarkStart w:id="28" w:name="_Toc393"/>
      <w:r>
        <w:rPr>
          <w:rFonts w:ascii="Times New Roman" w:hAnsi="Times New Roman" w:eastAsiaTheme="minorEastAsia"/>
          <w:b/>
          <w:bCs/>
          <w:snapToGrid w:val="0"/>
          <w:color w:val="auto"/>
          <w:szCs w:val="24"/>
        </w:rPr>
        <w:t>附表</w:t>
      </w:r>
      <w:bookmarkEnd w:id="27"/>
      <w:bookmarkEnd w:id="28"/>
    </w:p>
    <w:p w14:paraId="2BDA8221">
      <w:pPr>
        <w:pStyle w:val="82"/>
        <w:adjustRightInd w:val="0"/>
        <w:snapToGrid w:val="0"/>
        <w:spacing w:before="0" w:beforeAutospacing="0" w:after="0" w:afterAutospacing="0"/>
        <w:jc w:val="center"/>
        <w:rPr>
          <w:rFonts w:ascii="Times New Roman" w:hAnsi="Times New Roman" w:eastAsiaTheme="minorEastAsia"/>
          <w:b/>
          <w:bCs/>
          <w:snapToGrid w:val="0"/>
          <w:color w:val="auto"/>
          <w:szCs w:val="24"/>
        </w:rPr>
      </w:pPr>
      <w:r>
        <w:rPr>
          <w:rFonts w:ascii="Times New Roman" w:hAnsi="Times New Roman" w:eastAsiaTheme="minorEastAsia"/>
          <w:b/>
          <w:bCs/>
          <w:snapToGrid w:val="0"/>
          <w:color w:val="auto"/>
          <w:szCs w:val="24"/>
          <w:highlight w:val="none"/>
        </w:rPr>
        <w:t xml:space="preserve">建设项目污染物排放量汇总表 </w:t>
      </w:r>
      <w:r>
        <w:rPr>
          <w:rFonts w:ascii="Times New Roman" w:hAnsi="Times New Roman" w:eastAsiaTheme="minorEastAsia"/>
          <w:b/>
          <w:bCs/>
          <w:snapToGrid w:val="0"/>
          <w:color w:val="auto"/>
          <w:szCs w:val="24"/>
        </w:rPr>
        <w:t xml:space="preserve">  单位：t/a</w:t>
      </w:r>
    </w:p>
    <w:tbl>
      <w:tblPr>
        <w:tblStyle w:val="88"/>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72"/>
        <w:gridCol w:w="1814"/>
        <w:gridCol w:w="1699"/>
        <w:gridCol w:w="1265"/>
        <w:gridCol w:w="1699"/>
        <w:gridCol w:w="1554"/>
        <w:gridCol w:w="1526"/>
        <w:gridCol w:w="1700"/>
        <w:gridCol w:w="1585"/>
      </w:tblGrid>
      <w:tr w14:paraId="09BD9D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8" w:type="pct"/>
            <w:tcBorders>
              <w:top w:val="single" w:color="auto" w:sz="4" w:space="0"/>
              <w:left w:val="single" w:color="auto" w:sz="4" w:space="0"/>
              <w:bottom w:val="single" w:color="auto" w:sz="4" w:space="0"/>
              <w:tl2br w:val="single" w:color="auto" w:sz="4" w:space="0"/>
            </w:tcBorders>
            <w:shd w:val="clear" w:color="auto" w:fill="auto"/>
            <w:tcMar>
              <w:left w:w="28" w:type="dxa"/>
              <w:right w:w="28" w:type="dxa"/>
            </w:tcMar>
            <w:vAlign w:val="center"/>
          </w:tcPr>
          <w:p w14:paraId="1D7B6C0F">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eastAsia" w:ascii="Times New Roman" w:eastAsiaTheme="minorEastAsia"/>
                <w:snapToGrid w:val="0"/>
                <w:color w:val="auto"/>
                <w:kern w:val="21"/>
                <w:szCs w:val="21"/>
                <w:lang w:val="en-US" w:eastAsia="zh-CN"/>
              </w:rPr>
              <w:t xml:space="preserve">     </w:t>
            </w:r>
            <w:r>
              <w:rPr>
                <w:rFonts w:hint="default" w:ascii="Times New Roman" w:eastAsiaTheme="minorEastAsia"/>
                <w:snapToGrid w:val="0"/>
                <w:color w:val="auto"/>
                <w:kern w:val="21"/>
                <w:szCs w:val="21"/>
              </w:rPr>
              <w:t>项目</w:t>
            </w:r>
          </w:p>
          <w:p w14:paraId="6474D42B">
            <w:pPr>
              <w:pStyle w:val="130"/>
              <w:keepNext w:val="0"/>
              <w:keepLines w:val="0"/>
              <w:suppressLineNumbers w:val="0"/>
              <w:spacing w:before="0" w:beforeLines="0" w:beforeAutospacing="0" w:after="0" w:afterLines="0" w:afterAutospacing="0" w:line="240" w:lineRule="auto"/>
              <w:ind w:left="0" w:right="0"/>
              <w:jc w:val="both"/>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分类</w:t>
            </w:r>
          </w:p>
        </w:tc>
        <w:tc>
          <w:tcPr>
            <w:tcW w:w="647" w:type="pct"/>
            <w:tcBorders>
              <w:top w:val="single" w:color="auto" w:sz="4" w:space="0"/>
              <w:bottom w:val="single" w:color="auto" w:sz="4" w:space="0"/>
            </w:tcBorders>
            <w:shd w:val="clear" w:color="auto" w:fill="auto"/>
            <w:tcMar>
              <w:left w:w="28" w:type="dxa"/>
              <w:right w:w="28" w:type="dxa"/>
            </w:tcMar>
            <w:vAlign w:val="center"/>
          </w:tcPr>
          <w:p w14:paraId="5A602F55">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污染物名称</w:t>
            </w:r>
          </w:p>
        </w:tc>
        <w:tc>
          <w:tcPr>
            <w:tcW w:w="606" w:type="pct"/>
            <w:tcBorders>
              <w:top w:val="single" w:color="auto" w:sz="4" w:space="0"/>
              <w:bottom w:val="single" w:color="auto" w:sz="4" w:space="0"/>
            </w:tcBorders>
            <w:shd w:val="clear" w:color="auto" w:fill="auto"/>
            <w:tcMar>
              <w:left w:w="28" w:type="dxa"/>
              <w:right w:w="28" w:type="dxa"/>
            </w:tcMar>
            <w:vAlign w:val="center"/>
          </w:tcPr>
          <w:p w14:paraId="3C695FA6">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现有工程</w:t>
            </w:r>
          </w:p>
          <w:p w14:paraId="3DBC1818">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排放量（固体废物产生量）</w:t>
            </w:r>
            <w:r>
              <w:rPr>
                <w:rFonts w:hint="default" w:ascii="Times New Roman" w:eastAsiaTheme="minorEastAsia"/>
                <w:snapToGrid w:val="0"/>
                <w:color w:val="auto"/>
                <w:kern w:val="21"/>
                <w:szCs w:val="21"/>
              </w:rPr>
              <w:fldChar w:fldCharType="begin"/>
            </w:r>
            <w:r>
              <w:rPr>
                <w:rFonts w:hint="default" w:ascii="Times New Roman" w:eastAsiaTheme="minorEastAsia"/>
                <w:snapToGrid w:val="0"/>
                <w:color w:val="auto"/>
                <w:kern w:val="21"/>
                <w:szCs w:val="21"/>
              </w:rPr>
              <w:instrText xml:space="preserve"> = 1 \* GB3 \* MERGEFORMAT </w:instrText>
            </w:r>
            <w:r>
              <w:rPr>
                <w:rFonts w:hint="default" w:ascii="Times New Roman" w:eastAsiaTheme="minorEastAsia"/>
                <w:snapToGrid w:val="0"/>
                <w:color w:val="auto"/>
                <w:kern w:val="21"/>
                <w:szCs w:val="21"/>
              </w:rPr>
              <w:fldChar w:fldCharType="separate"/>
            </w:r>
            <w:r>
              <w:rPr>
                <w:rFonts w:hint="eastAsia" w:hAnsi="宋体" w:cs="宋体"/>
                <w:color w:val="auto"/>
                <w:kern w:val="2"/>
                <w:szCs w:val="21"/>
              </w:rPr>
              <w:t>①</w:t>
            </w:r>
            <w:r>
              <w:rPr>
                <w:rFonts w:hint="default" w:ascii="Times New Roman" w:eastAsiaTheme="minorEastAsia"/>
                <w:snapToGrid w:val="0"/>
                <w:color w:val="auto"/>
                <w:kern w:val="21"/>
                <w:szCs w:val="21"/>
              </w:rPr>
              <w:fldChar w:fldCharType="end"/>
            </w:r>
          </w:p>
        </w:tc>
        <w:tc>
          <w:tcPr>
            <w:tcW w:w="451" w:type="pct"/>
            <w:tcBorders>
              <w:top w:val="single" w:color="auto" w:sz="4" w:space="0"/>
              <w:bottom w:val="single" w:color="auto" w:sz="4" w:space="0"/>
            </w:tcBorders>
            <w:shd w:val="clear" w:color="auto" w:fill="auto"/>
            <w:tcMar>
              <w:left w:w="28" w:type="dxa"/>
              <w:right w:w="28" w:type="dxa"/>
            </w:tcMar>
            <w:vAlign w:val="center"/>
          </w:tcPr>
          <w:p w14:paraId="26A39853">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现有工程</w:t>
            </w:r>
          </w:p>
          <w:p w14:paraId="73A2CEEC">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许可排放量</w:t>
            </w:r>
          </w:p>
          <w:p w14:paraId="0570B01F">
            <w:pPr>
              <w:pStyle w:val="130"/>
              <w:keepNext w:val="0"/>
              <w:keepLines w:val="0"/>
              <w:suppressLineNumbers w:val="0"/>
              <w:spacing w:before="0" w:beforeLines="0" w:beforeAutospacing="0" w:after="0" w:afterLines="0" w:afterAutospacing="0"/>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fldChar w:fldCharType="begin"/>
            </w:r>
            <w:r>
              <w:rPr>
                <w:rFonts w:hint="default" w:ascii="Times New Roman" w:eastAsiaTheme="minorEastAsia"/>
                <w:snapToGrid w:val="0"/>
                <w:color w:val="auto"/>
                <w:kern w:val="21"/>
                <w:szCs w:val="21"/>
              </w:rPr>
              <w:instrText xml:space="preserve"> = 2 \* GB3 \* MERGEFORMAT </w:instrText>
            </w:r>
            <w:r>
              <w:rPr>
                <w:rFonts w:hint="default" w:ascii="Times New Roman" w:eastAsiaTheme="minorEastAsia"/>
                <w:snapToGrid w:val="0"/>
                <w:color w:val="auto"/>
                <w:kern w:val="21"/>
                <w:szCs w:val="21"/>
              </w:rPr>
              <w:fldChar w:fldCharType="separate"/>
            </w:r>
            <w:r>
              <w:rPr>
                <w:rFonts w:hint="eastAsia" w:hAnsi="宋体" w:cs="宋体"/>
                <w:snapToGrid w:val="0"/>
                <w:color w:val="auto"/>
                <w:kern w:val="21"/>
                <w:szCs w:val="21"/>
              </w:rPr>
              <w:t>②</w:t>
            </w:r>
            <w:r>
              <w:rPr>
                <w:rFonts w:hint="default" w:ascii="Times New Roman" w:eastAsiaTheme="minorEastAsia"/>
                <w:snapToGrid w:val="0"/>
                <w:color w:val="auto"/>
                <w:kern w:val="21"/>
                <w:szCs w:val="21"/>
              </w:rPr>
              <w:fldChar w:fldCharType="end"/>
            </w:r>
          </w:p>
        </w:tc>
        <w:tc>
          <w:tcPr>
            <w:tcW w:w="606" w:type="pct"/>
            <w:tcBorders>
              <w:top w:val="single" w:color="auto" w:sz="4" w:space="0"/>
              <w:bottom w:val="single" w:color="auto" w:sz="4" w:space="0"/>
            </w:tcBorders>
            <w:shd w:val="clear" w:color="auto" w:fill="auto"/>
            <w:tcMar>
              <w:left w:w="28" w:type="dxa"/>
              <w:right w:w="28" w:type="dxa"/>
            </w:tcMar>
            <w:vAlign w:val="center"/>
          </w:tcPr>
          <w:p w14:paraId="56E945FB">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在建工程</w:t>
            </w:r>
          </w:p>
          <w:p w14:paraId="78F74171">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排放量（固体废物产生量）</w:t>
            </w:r>
            <w:r>
              <w:rPr>
                <w:rFonts w:hint="default" w:ascii="Times New Roman" w:eastAsiaTheme="minorEastAsia"/>
                <w:snapToGrid w:val="0"/>
                <w:color w:val="auto"/>
                <w:kern w:val="21"/>
                <w:szCs w:val="21"/>
              </w:rPr>
              <w:fldChar w:fldCharType="begin"/>
            </w:r>
            <w:r>
              <w:rPr>
                <w:rFonts w:hint="default" w:ascii="Times New Roman" w:eastAsiaTheme="minorEastAsia"/>
                <w:snapToGrid w:val="0"/>
                <w:color w:val="auto"/>
                <w:kern w:val="21"/>
                <w:szCs w:val="21"/>
              </w:rPr>
              <w:instrText xml:space="preserve"> = 3 \* GB3 \* MERGEFORMAT </w:instrText>
            </w:r>
            <w:r>
              <w:rPr>
                <w:rFonts w:hint="default" w:ascii="Times New Roman" w:eastAsiaTheme="minorEastAsia"/>
                <w:snapToGrid w:val="0"/>
                <w:color w:val="auto"/>
                <w:kern w:val="21"/>
                <w:szCs w:val="21"/>
              </w:rPr>
              <w:fldChar w:fldCharType="separate"/>
            </w:r>
            <w:r>
              <w:rPr>
                <w:rFonts w:hint="eastAsia" w:hAnsi="宋体" w:cs="宋体"/>
                <w:color w:val="auto"/>
                <w:kern w:val="2"/>
                <w:szCs w:val="21"/>
              </w:rPr>
              <w:t>③</w:t>
            </w:r>
            <w:r>
              <w:rPr>
                <w:rFonts w:hint="default" w:ascii="Times New Roman" w:eastAsiaTheme="minorEastAsia"/>
                <w:snapToGrid w:val="0"/>
                <w:color w:val="auto"/>
                <w:kern w:val="21"/>
                <w:szCs w:val="21"/>
              </w:rPr>
              <w:fldChar w:fldCharType="end"/>
            </w:r>
          </w:p>
        </w:tc>
        <w:tc>
          <w:tcPr>
            <w:tcW w:w="554" w:type="pct"/>
            <w:tcBorders>
              <w:top w:val="single" w:color="auto" w:sz="4" w:space="0"/>
              <w:bottom w:val="single" w:color="auto" w:sz="4" w:space="0"/>
            </w:tcBorders>
            <w:shd w:val="clear" w:color="auto" w:fill="auto"/>
            <w:tcMar>
              <w:left w:w="28" w:type="dxa"/>
              <w:right w:w="28" w:type="dxa"/>
            </w:tcMar>
            <w:vAlign w:val="center"/>
          </w:tcPr>
          <w:p w14:paraId="6C6B0200">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本项目</w:t>
            </w:r>
          </w:p>
          <w:p w14:paraId="27000810">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排放量（固体废物产生量）</w:t>
            </w:r>
            <w:r>
              <w:rPr>
                <w:rFonts w:hint="default" w:ascii="Times New Roman" w:eastAsiaTheme="minorEastAsia"/>
                <w:snapToGrid w:val="0"/>
                <w:color w:val="auto"/>
                <w:kern w:val="21"/>
                <w:szCs w:val="21"/>
              </w:rPr>
              <w:fldChar w:fldCharType="begin"/>
            </w:r>
            <w:r>
              <w:rPr>
                <w:rFonts w:hint="default" w:ascii="Times New Roman" w:eastAsiaTheme="minorEastAsia"/>
                <w:snapToGrid w:val="0"/>
                <w:color w:val="auto"/>
                <w:kern w:val="21"/>
                <w:szCs w:val="21"/>
              </w:rPr>
              <w:instrText xml:space="preserve"> = 4 \* GB3 \* MERGEFORMAT </w:instrText>
            </w:r>
            <w:r>
              <w:rPr>
                <w:rFonts w:hint="default" w:ascii="Times New Roman" w:eastAsiaTheme="minorEastAsia"/>
                <w:snapToGrid w:val="0"/>
                <w:color w:val="auto"/>
                <w:kern w:val="21"/>
                <w:szCs w:val="21"/>
              </w:rPr>
              <w:fldChar w:fldCharType="separate"/>
            </w:r>
            <w:r>
              <w:rPr>
                <w:rFonts w:hint="eastAsia" w:hAnsi="宋体" w:cs="宋体"/>
                <w:color w:val="auto"/>
                <w:kern w:val="2"/>
                <w:szCs w:val="21"/>
              </w:rPr>
              <w:t>④</w:t>
            </w:r>
            <w:r>
              <w:rPr>
                <w:rFonts w:hint="default" w:ascii="Times New Roman" w:eastAsiaTheme="minorEastAsia"/>
                <w:snapToGrid w:val="0"/>
                <w:color w:val="auto"/>
                <w:kern w:val="21"/>
                <w:szCs w:val="21"/>
              </w:rPr>
              <w:fldChar w:fldCharType="end"/>
            </w:r>
          </w:p>
        </w:tc>
        <w:tc>
          <w:tcPr>
            <w:tcW w:w="544" w:type="pct"/>
            <w:tcBorders>
              <w:top w:val="single" w:color="auto" w:sz="4" w:space="0"/>
              <w:bottom w:val="single" w:color="auto" w:sz="4" w:space="0"/>
            </w:tcBorders>
            <w:shd w:val="clear" w:color="auto" w:fill="auto"/>
            <w:tcMar>
              <w:left w:w="28" w:type="dxa"/>
              <w:right w:w="28" w:type="dxa"/>
            </w:tcMar>
            <w:vAlign w:val="center"/>
          </w:tcPr>
          <w:p w14:paraId="40226296">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以新带老削减量（新建项目不填）</w:t>
            </w:r>
            <w:r>
              <w:rPr>
                <w:rFonts w:hint="default" w:ascii="Times New Roman" w:eastAsiaTheme="minorEastAsia"/>
                <w:snapToGrid w:val="0"/>
                <w:color w:val="auto"/>
                <w:kern w:val="21"/>
                <w:szCs w:val="21"/>
              </w:rPr>
              <w:fldChar w:fldCharType="begin"/>
            </w:r>
            <w:r>
              <w:rPr>
                <w:rFonts w:hint="default" w:ascii="Times New Roman" w:eastAsiaTheme="minorEastAsia"/>
                <w:snapToGrid w:val="0"/>
                <w:color w:val="auto"/>
                <w:kern w:val="21"/>
                <w:szCs w:val="21"/>
              </w:rPr>
              <w:instrText xml:space="preserve"> = 5 \* GB3 \* MERGEFORMAT </w:instrText>
            </w:r>
            <w:r>
              <w:rPr>
                <w:rFonts w:hint="default" w:ascii="Times New Roman" w:eastAsiaTheme="minorEastAsia"/>
                <w:snapToGrid w:val="0"/>
                <w:color w:val="auto"/>
                <w:kern w:val="21"/>
                <w:szCs w:val="21"/>
              </w:rPr>
              <w:fldChar w:fldCharType="separate"/>
            </w:r>
            <w:r>
              <w:rPr>
                <w:rFonts w:hint="eastAsia" w:hAnsi="宋体" w:cs="宋体"/>
                <w:color w:val="auto"/>
                <w:kern w:val="2"/>
                <w:szCs w:val="21"/>
              </w:rPr>
              <w:t>⑤</w:t>
            </w:r>
            <w:r>
              <w:rPr>
                <w:rFonts w:hint="default" w:ascii="Times New Roman" w:eastAsiaTheme="minorEastAsia"/>
                <w:snapToGrid w:val="0"/>
                <w:color w:val="auto"/>
                <w:kern w:val="21"/>
                <w:szCs w:val="21"/>
              </w:rPr>
              <w:fldChar w:fldCharType="end"/>
            </w:r>
          </w:p>
        </w:tc>
        <w:tc>
          <w:tcPr>
            <w:tcW w:w="606" w:type="pct"/>
            <w:tcBorders>
              <w:top w:val="single" w:color="auto" w:sz="4" w:space="0"/>
              <w:bottom w:val="single" w:color="auto" w:sz="4" w:space="0"/>
            </w:tcBorders>
            <w:shd w:val="clear" w:color="auto" w:fill="auto"/>
            <w:tcMar>
              <w:left w:w="28" w:type="dxa"/>
              <w:right w:w="28" w:type="dxa"/>
            </w:tcMar>
            <w:vAlign w:val="center"/>
          </w:tcPr>
          <w:p w14:paraId="722F67B9">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本项目建成后</w:t>
            </w:r>
          </w:p>
          <w:p w14:paraId="3F81ACC3">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全厂排放量（固体废物产生量）</w:t>
            </w:r>
            <w:r>
              <w:rPr>
                <w:rFonts w:hint="default" w:ascii="Times New Roman" w:eastAsiaTheme="minorEastAsia"/>
                <w:snapToGrid w:val="0"/>
                <w:color w:val="auto"/>
                <w:kern w:val="21"/>
                <w:szCs w:val="21"/>
              </w:rPr>
              <w:fldChar w:fldCharType="begin"/>
            </w:r>
            <w:r>
              <w:rPr>
                <w:rFonts w:hint="default" w:ascii="Times New Roman" w:eastAsiaTheme="minorEastAsia"/>
                <w:snapToGrid w:val="0"/>
                <w:color w:val="auto"/>
                <w:kern w:val="21"/>
                <w:szCs w:val="21"/>
              </w:rPr>
              <w:instrText xml:space="preserve"> = 6 \* GB3 \* MERGEFORMAT </w:instrText>
            </w:r>
            <w:r>
              <w:rPr>
                <w:rFonts w:hint="default" w:ascii="Times New Roman" w:eastAsiaTheme="minorEastAsia"/>
                <w:snapToGrid w:val="0"/>
                <w:color w:val="auto"/>
                <w:kern w:val="21"/>
                <w:szCs w:val="21"/>
              </w:rPr>
              <w:fldChar w:fldCharType="separate"/>
            </w:r>
            <w:r>
              <w:rPr>
                <w:rFonts w:hint="eastAsia" w:hAnsi="宋体" w:cs="宋体"/>
                <w:color w:val="auto"/>
                <w:kern w:val="2"/>
                <w:szCs w:val="21"/>
              </w:rPr>
              <w:t>⑥</w:t>
            </w:r>
            <w:r>
              <w:rPr>
                <w:rFonts w:hint="default" w:ascii="Times New Roman" w:eastAsiaTheme="minorEastAsia"/>
                <w:snapToGrid w:val="0"/>
                <w:color w:val="auto"/>
                <w:kern w:val="21"/>
                <w:szCs w:val="21"/>
              </w:rPr>
              <w:fldChar w:fldCharType="end"/>
            </w:r>
          </w:p>
        </w:tc>
        <w:tc>
          <w:tcPr>
            <w:tcW w:w="565" w:type="pct"/>
            <w:tcBorders>
              <w:top w:val="single" w:color="auto" w:sz="4" w:space="0"/>
              <w:bottom w:val="single" w:color="auto" w:sz="4" w:space="0"/>
              <w:right w:val="single" w:color="auto" w:sz="4" w:space="0"/>
            </w:tcBorders>
            <w:shd w:val="clear" w:color="auto" w:fill="auto"/>
            <w:tcMar>
              <w:left w:w="28" w:type="dxa"/>
              <w:right w:w="28" w:type="dxa"/>
            </w:tcMar>
            <w:vAlign w:val="center"/>
          </w:tcPr>
          <w:p w14:paraId="57D2CAAC">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变化量</w:t>
            </w:r>
          </w:p>
          <w:p w14:paraId="2960C133">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fldChar w:fldCharType="begin"/>
            </w:r>
            <w:r>
              <w:rPr>
                <w:rFonts w:hint="default" w:ascii="Times New Roman" w:eastAsiaTheme="minorEastAsia"/>
                <w:snapToGrid w:val="0"/>
                <w:color w:val="auto"/>
                <w:kern w:val="21"/>
                <w:szCs w:val="21"/>
              </w:rPr>
              <w:instrText xml:space="preserve"> = 7 \* GB3 \* MERGEFORMAT </w:instrText>
            </w:r>
            <w:r>
              <w:rPr>
                <w:rFonts w:hint="default" w:ascii="Times New Roman" w:eastAsiaTheme="minorEastAsia"/>
                <w:snapToGrid w:val="0"/>
                <w:color w:val="auto"/>
                <w:kern w:val="21"/>
                <w:szCs w:val="21"/>
              </w:rPr>
              <w:fldChar w:fldCharType="separate"/>
            </w:r>
            <w:r>
              <w:rPr>
                <w:rFonts w:hint="eastAsia" w:hAnsi="宋体" w:cs="宋体"/>
                <w:color w:val="auto"/>
                <w:kern w:val="2"/>
                <w:szCs w:val="21"/>
              </w:rPr>
              <w:t>⑦</w:t>
            </w:r>
            <w:r>
              <w:rPr>
                <w:rFonts w:hint="default" w:ascii="Times New Roman" w:eastAsiaTheme="minorEastAsia"/>
                <w:snapToGrid w:val="0"/>
                <w:color w:val="auto"/>
                <w:kern w:val="21"/>
                <w:szCs w:val="21"/>
              </w:rPr>
              <w:fldChar w:fldCharType="end"/>
            </w:r>
          </w:p>
        </w:tc>
      </w:tr>
      <w:tr w14:paraId="331352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8" w:type="pct"/>
            <w:tcBorders>
              <w:top w:val="single" w:color="auto" w:sz="4" w:space="0"/>
              <w:left w:val="single" w:color="auto" w:sz="4" w:space="0"/>
            </w:tcBorders>
            <w:shd w:val="clear" w:color="auto" w:fill="auto"/>
            <w:vAlign w:val="center"/>
          </w:tcPr>
          <w:p w14:paraId="75108DA4">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废气</w:t>
            </w:r>
          </w:p>
        </w:tc>
        <w:tc>
          <w:tcPr>
            <w:tcW w:w="647" w:type="pct"/>
            <w:tcBorders>
              <w:top w:val="single" w:color="auto" w:sz="4" w:space="0"/>
              <w:bottom w:val="single" w:color="auto" w:sz="4" w:space="0"/>
            </w:tcBorders>
            <w:shd w:val="clear" w:color="auto" w:fill="auto"/>
            <w:vAlign w:val="center"/>
          </w:tcPr>
          <w:p w14:paraId="0861B052">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eastAsia" w:ascii="Times New Roman" w:eastAsiaTheme="minorEastAsia"/>
                <w:snapToGrid w:val="0"/>
                <w:color w:val="auto"/>
                <w:kern w:val="21"/>
                <w:szCs w:val="21"/>
              </w:rPr>
              <w:t>颗粒物</w:t>
            </w:r>
          </w:p>
        </w:tc>
        <w:tc>
          <w:tcPr>
            <w:tcW w:w="606" w:type="pct"/>
            <w:tcBorders>
              <w:top w:val="single" w:color="auto" w:sz="4" w:space="0"/>
              <w:bottom w:val="single" w:color="auto" w:sz="4" w:space="0"/>
            </w:tcBorders>
            <w:shd w:val="clear" w:color="auto" w:fill="auto"/>
            <w:vAlign w:val="center"/>
          </w:tcPr>
          <w:p w14:paraId="03CB2D0D">
            <w:pPr>
              <w:keepNext w:val="0"/>
              <w:keepLines w:val="0"/>
              <w:widowControl/>
              <w:suppressLineNumbers w:val="0"/>
              <w:spacing w:before="0" w:beforeAutospacing="0" w:after="0" w:afterAutospacing="0"/>
              <w:ind w:left="0" w:right="0"/>
              <w:jc w:val="center"/>
              <w:rPr>
                <w:rFonts w:hint="default" w:eastAsiaTheme="minorEastAsia"/>
                <w:snapToGrid w:val="0"/>
                <w:color w:val="auto"/>
                <w:kern w:val="21"/>
              </w:rPr>
            </w:pPr>
          </w:p>
        </w:tc>
        <w:tc>
          <w:tcPr>
            <w:tcW w:w="451" w:type="pct"/>
            <w:tcBorders>
              <w:top w:val="single" w:color="auto" w:sz="4" w:space="0"/>
              <w:bottom w:val="single" w:color="auto" w:sz="4" w:space="0"/>
            </w:tcBorders>
            <w:shd w:val="clear" w:color="auto" w:fill="auto"/>
            <w:vAlign w:val="center"/>
          </w:tcPr>
          <w:p w14:paraId="1BABD9AA">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rPr>
            </w:pPr>
          </w:p>
        </w:tc>
        <w:tc>
          <w:tcPr>
            <w:tcW w:w="606" w:type="pct"/>
            <w:tcBorders>
              <w:top w:val="single" w:color="auto" w:sz="4" w:space="0"/>
              <w:bottom w:val="single" w:color="auto" w:sz="4" w:space="0"/>
            </w:tcBorders>
            <w:shd w:val="clear" w:color="auto" w:fill="auto"/>
            <w:vAlign w:val="center"/>
          </w:tcPr>
          <w:p w14:paraId="057F7378">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554" w:type="pct"/>
            <w:tcBorders>
              <w:top w:val="single" w:color="auto" w:sz="4" w:space="0"/>
              <w:bottom w:val="single" w:color="auto" w:sz="4" w:space="0"/>
            </w:tcBorders>
            <w:shd w:val="clear" w:color="auto" w:fill="auto"/>
            <w:vAlign w:val="center"/>
          </w:tcPr>
          <w:p w14:paraId="4BB7D21E">
            <w:pPr>
              <w:keepNext w:val="0"/>
              <w:keepLines w:val="0"/>
              <w:widowControl/>
              <w:suppressLineNumbers w:val="0"/>
              <w:spacing w:before="0" w:beforeAutospacing="0" w:after="0" w:afterAutospacing="0"/>
              <w:ind w:left="0" w:right="0"/>
              <w:jc w:val="center"/>
              <w:textAlignment w:val="center"/>
              <w:rPr>
                <w:rFonts w:hint="default" w:eastAsiaTheme="minorEastAsia"/>
                <w:color w:val="auto"/>
                <w:szCs w:val="21"/>
                <w:lang w:val="en-US" w:eastAsia="zh-CN"/>
              </w:rPr>
            </w:pPr>
            <w:r>
              <w:rPr>
                <w:rFonts w:hint="eastAsia" w:eastAsiaTheme="minorEastAsia"/>
                <w:color w:val="auto"/>
                <w:szCs w:val="21"/>
                <w:lang w:val="en-US" w:eastAsia="zh-CN"/>
              </w:rPr>
              <w:t>0.163</w:t>
            </w:r>
          </w:p>
        </w:tc>
        <w:tc>
          <w:tcPr>
            <w:tcW w:w="544" w:type="pct"/>
            <w:tcBorders>
              <w:top w:val="single" w:color="auto" w:sz="4" w:space="0"/>
              <w:bottom w:val="single" w:color="auto" w:sz="4" w:space="0"/>
            </w:tcBorders>
            <w:shd w:val="clear" w:color="auto" w:fill="auto"/>
            <w:vAlign w:val="center"/>
          </w:tcPr>
          <w:p w14:paraId="2FCDA001">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606" w:type="pct"/>
            <w:tcBorders>
              <w:top w:val="single" w:color="auto" w:sz="4" w:space="0"/>
              <w:bottom w:val="single" w:color="auto" w:sz="4" w:space="0"/>
            </w:tcBorders>
            <w:shd w:val="clear" w:color="auto" w:fill="auto"/>
            <w:vAlign w:val="center"/>
          </w:tcPr>
          <w:p w14:paraId="1015FB53">
            <w:pPr>
              <w:keepNext w:val="0"/>
              <w:keepLines w:val="0"/>
              <w:widowControl/>
              <w:suppressLineNumbers w:val="0"/>
              <w:spacing w:before="0" w:beforeAutospacing="0" w:after="0" w:afterAutospacing="0"/>
              <w:ind w:left="0" w:leftChars="0" w:right="0" w:rightChars="0"/>
              <w:jc w:val="center"/>
              <w:textAlignment w:val="center"/>
              <w:rPr>
                <w:rFonts w:hint="default"/>
                <w:color w:val="auto"/>
                <w:kern w:val="0"/>
                <w:szCs w:val="21"/>
                <w:lang w:val="en-US" w:bidi="ar"/>
              </w:rPr>
            </w:pPr>
            <w:r>
              <w:rPr>
                <w:rFonts w:hint="default" w:ascii="Times New Roman" w:hAnsi="Times New Roman" w:eastAsia="宋体" w:cs="Times New Roman"/>
                <w:kern w:val="2"/>
                <w:sz w:val="21"/>
                <w:szCs w:val="21"/>
                <w:lang w:val="en-US" w:eastAsia="zh-CN" w:bidi="ar"/>
              </w:rPr>
              <w:t>0.1</w:t>
            </w:r>
            <w:r>
              <w:rPr>
                <w:rFonts w:hint="eastAsia" w:cs="Times New Roman"/>
                <w:kern w:val="2"/>
                <w:sz w:val="21"/>
                <w:szCs w:val="21"/>
                <w:lang w:val="en-US" w:eastAsia="zh-CN" w:bidi="ar"/>
              </w:rPr>
              <w:t>63</w:t>
            </w:r>
          </w:p>
        </w:tc>
        <w:tc>
          <w:tcPr>
            <w:tcW w:w="565" w:type="pct"/>
            <w:tcBorders>
              <w:top w:val="single" w:color="auto" w:sz="4" w:space="0"/>
              <w:bottom w:val="single" w:color="auto" w:sz="4" w:space="0"/>
              <w:right w:val="single" w:color="auto" w:sz="4" w:space="0"/>
            </w:tcBorders>
            <w:shd w:val="clear" w:color="auto" w:fill="auto"/>
            <w:vAlign w:val="center"/>
          </w:tcPr>
          <w:p w14:paraId="31FB0741">
            <w:pPr>
              <w:keepNext w:val="0"/>
              <w:keepLines w:val="0"/>
              <w:widowControl/>
              <w:suppressLineNumbers w:val="0"/>
              <w:spacing w:before="0" w:beforeAutospacing="0" w:after="0" w:afterAutospacing="0"/>
              <w:ind w:left="0" w:leftChars="0" w:right="0" w:rightChars="0"/>
              <w:jc w:val="center"/>
              <w:textAlignment w:val="center"/>
              <w:rPr>
                <w:rFonts w:hint="default"/>
                <w:color w:val="auto"/>
                <w:kern w:val="0"/>
                <w:szCs w:val="21"/>
                <w:lang w:val="en-US" w:bidi="ar"/>
              </w:rPr>
            </w:pPr>
            <w:r>
              <w:rPr>
                <w:rFonts w:hint="eastAsia" w:ascii="Times New Roman" w:hAnsi="Times New Roman" w:cs="Times New Roman"/>
                <w:kern w:val="2"/>
                <w:sz w:val="21"/>
                <w:szCs w:val="21"/>
                <w:lang w:val="en-US" w:eastAsia="zh-CN" w:bidi="ar"/>
              </w:rPr>
              <w:t>+</w:t>
            </w:r>
            <w:r>
              <w:rPr>
                <w:rFonts w:hint="default" w:ascii="Times New Roman" w:hAnsi="Times New Roman" w:eastAsia="宋体" w:cs="Times New Roman"/>
                <w:kern w:val="2"/>
                <w:sz w:val="21"/>
                <w:szCs w:val="21"/>
                <w:lang w:val="en-US" w:eastAsia="zh-CN" w:bidi="ar"/>
              </w:rPr>
              <w:t>0.1</w:t>
            </w:r>
            <w:r>
              <w:rPr>
                <w:rFonts w:hint="eastAsia" w:cs="Times New Roman"/>
                <w:kern w:val="2"/>
                <w:sz w:val="21"/>
                <w:szCs w:val="21"/>
                <w:lang w:val="en-US" w:eastAsia="zh-CN" w:bidi="ar"/>
              </w:rPr>
              <w:t>63</w:t>
            </w:r>
          </w:p>
        </w:tc>
      </w:tr>
      <w:tr w14:paraId="1561B0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8" w:type="pct"/>
            <w:vMerge w:val="restart"/>
            <w:tcBorders>
              <w:top w:val="single" w:color="auto" w:sz="4" w:space="0"/>
              <w:left w:val="single" w:color="auto" w:sz="4" w:space="0"/>
              <w:bottom w:val="single" w:color="auto" w:sz="4" w:space="0"/>
            </w:tcBorders>
            <w:shd w:val="clear" w:color="auto" w:fill="auto"/>
            <w:vAlign w:val="center"/>
          </w:tcPr>
          <w:p w14:paraId="7E5FFB40">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废水</w:t>
            </w:r>
          </w:p>
        </w:tc>
        <w:tc>
          <w:tcPr>
            <w:tcW w:w="647" w:type="pct"/>
            <w:tcBorders>
              <w:top w:val="single" w:color="auto" w:sz="4" w:space="0"/>
              <w:bottom w:val="single" w:color="auto" w:sz="4" w:space="0"/>
            </w:tcBorders>
            <w:shd w:val="clear" w:color="auto" w:fill="auto"/>
            <w:vAlign w:val="center"/>
          </w:tcPr>
          <w:p w14:paraId="018A1F1A">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r>
              <w:rPr>
                <w:rFonts w:hint="default" w:ascii="Times New Roman" w:eastAsiaTheme="minorEastAsia"/>
                <w:snapToGrid w:val="0"/>
                <w:color w:val="auto"/>
                <w:kern w:val="21"/>
                <w:szCs w:val="21"/>
              </w:rPr>
              <w:t>废水量</w:t>
            </w:r>
          </w:p>
        </w:tc>
        <w:tc>
          <w:tcPr>
            <w:tcW w:w="606" w:type="pct"/>
            <w:tcBorders>
              <w:top w:val="single" w:color="auto" w:sz="4" w:space="0"/>
              <w:bottom w:val="single" w:color="auto" w:sz="4" w:space="0"/>
            </w:tcBorders>
            <w:shd w:val="clear" w:color="auto" w:fill="auto"/>
            <w:vAlign w:val="center"/>
          </w:tcPr>
          <w:p w14:paraId="6F521CC9">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451" w:type="pct"/>
            <w:tcBorders>
              <w:top w:val="single" w:color="auto" w:sz="4" w:space="0"/>
              <w:bottom w:val="single" w:color="auto" w:sz="4" w:space="0"/>
            </w:tcBorders>
            <w:shd w:val="clear" w:color="auto" w:fill="auto"/>
            <w:vAlign w:val="center"/>
          </w:tcPr>
          <w:p w14:paraId="7CA664D3">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606" w:type="pct"/>
            <w:tcBorders>
              <w:top w:val="single" w:color="auto" w:sz="4" w:space="0"/>
              <w:bottom w:val="single" w:color="auto" w:sz="4" w:space="0"/>
            </w:tcBorders>
            <w:shd w:val="clear" w:color="auto" w:fill="auto"/>
            <w:vAlign w:val="center"/>
          </w:tcPr>
          <w:p w14:paraId="16C52F2B">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554" w:type="pct"/>
            <w:tcBorders>
              <w:top w:val="single" w:color="auto" w:sz="4" w:space="0"/>
              <w:bottom w:val="single" w:color="auto" w:sz="4" w:space="0"/>
            </w:tcBorders>
            <w:shd w:val="clear" w:color="auto" w:fill="auto"/>
            <w:vAlign w:val="center"/>
          </w:tcPr>
          <w:p w14:paraId="5D50C664">
            <w:pPr>
              <w:keepNext w:val="0"/>
              <w:keepLines w:val="0"/>
              <w:widowControl/>
              <w:suppressLineNumbers w:val="0"/>
              <w:spacing w:before="0" w:beforeAutospacing="0" w:after="0" w:afterAutospacing="0"/>
              <w:ind w:left="0" w:right="0"/>
              <w:jc w:val="center"/>
              <w:rPr>
                <w:rFonts w:hint="default" w:eastAsiaTheme="minorEastAsia"/>
                <w:color w:val="auto"/>
                <w:szCs w:val="21"/>
                <w:lang w:val="en-US" w:eastAsia="zh-CN"/>
              </w:rPr>
            </w:pPr>
            <w:r>
              <w:rPr>
                <w:rFonts w:hint="eastAsia" w:eastAsiaTheme="minorEastAsia"/>
                <w:color w:val="auto"/>
                <w:szCs w:val="21"/>
                <w:lang w:val="en-US" w:eastAsia="zh-CN"/>
              </w:rPr>
              <w:t>84.150</w:t>
            </w:r>
          </w:p>
        </w:tc>
        <w:tc>
          <w:tcPr>
            <w:tcW w:w="544" w:type="pct"/>
            <w:tcBorders>
              <w:top w:val="single" w:color="auto" w:sz="4" w:space="0"/>
              <w:bottom w:val="single" w:color="auto" w:sz="4" w:space="0"/>
            </w:tcBorders>
            <w:shd w:val="clear" w:color="auto" w:fill="auto"/>
            <w:vAlign w:val="center"/>
          </w:tcPr>
          <w:p w14:paraId="41CFB861">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606" w:type="pct"/>
            <w:tcBorders>
              <w:top w:val="single" w:color="auto" w:sz="4" w:space="0"/>
              <w:bottom w:val="single" w:color="auto" w:sz="4" w:space="0"/>
            </w:tcBorders>
            <w:shd w:val="clear" w:color="auto" w:fill="auto"/>
            <w:vAlign w:val="center"/>
          </w:tcPr>
          <w:p w14:paraId="70B1441A">
            <w:pPr>
              <w:keepNext w:val="0"/>
              <w:keepLines w:val="0"/>
              <w:widowControl/>
              <w:suppressLineNumbers w:val="0"/>
              <w:spacing w:before="0" w:beforeAutospacing="0" w:after="0" w:afterAutospacing="0"/>
              <w:ind w:left="0" w:leftChars="0" w:right="0" w:rightChars="0"/>
              <w:jc w:val="center"/>
              <w:rPr>
                <w:rFonts w:hint="default"/>
                <w:color w:val="auto"/>
                <w:kern w:val="0"/>
                <w:szCs w:val="21"/>
                <w:lang w:val="en-US" w:bidi="ar"/>
              </w:rPr>
            </w:pPr>
            <w:r>
              <w:rPr>
                <w:rFonts w:hint="default" w:ascii="Times New Roman" w:hAnsi="Times New Roman" w:eastAsia="宋体" w:cs="Times New Roman"/>
                <w:kern w:val="2"/>
                <w:sz w:val="21"/>
                <w:szCs w:val="21"/>
                <w:lang w:val="en-US" w:eastAsia="zh-CN" w:bidi="ar"/>
              </w:rPr>
              <w:t>84.15</w:t>
            </w:r>
            <w:r>
              <w:rPr>
                <w:rFonts w:hint="eastAsia" w:ascii="Times New Roman" w:hAnsi="Times New Roman" w:cs="Times New Roman"/>
                <w:kern w:val="2"/>
                <w:sz w:val="21"/>
                <w:szCs w:val="21"/>
                <w:lang w:val="en-US" w:eastAsia="zh-CN" w:bidi="ar"/>
              </w:rPr>
              <w:t>0</w:t>
            </w:r>
          </w:p>
        </w:tc>
        <w:tc>
          <w:tcPr>
            <w:tcW w:w="565" w:type="pct"/>
            <w:tcBorders>
              <w:top w:val="single" w:color="auto" w:sz="4" w:space="0"/>
              <w:bottom w:val="single" w:color="auto" w:sz="4" w:space="0"/>
              <w:right w:val="single" w:color="auto" w:sz="4" w:space="0"/>
            </w:tcBorders>
            <w:shd w:val="clear" w:color="auto" w:fill="auto"/>
            <w:vAlign w:val="center"/>
          </w:tcPr>
          <w:p w14:paraId="2668BFC1">
            <w:pPr>
              <w:keepNext w:val="0"/>
              <w:keepLines w:val="0"/>
              <w:widowControl/>
              <w:suppressLineNumbers w:val="0"/>
              <w:spacing w:before="0" w:beforeAutospacing="0" w:after="0" w:afterAutospacing="0"/>
              <w:ind w:left="0" w:leftChars="0" w:right="0" w:rightChars="0"/>
              <w:jc w:val="center"/>
              <w:rPr>
                <w:rFonts w:hint="default"/>
                <w:color w:val="auto"/>
                <w:kern w:val="0"/>
                <w:szCs w:val="21"/>
                <w:lang w:val="en-US" w:bidi="ar"/>
              </w:rPr>
            </w:pPr>
            <w:r>
              <w:rPr>
                <w:rFonts w:hint="eastAsia" w:ascii="Times New Roman" w:hAnsi="Times New Roman" w:cs="Times New Roman"/>
                <w:kern w:val="2"/>
                <w:sz w:val="21"/>
                <w:szCs w:val="21"/>
                <w:lang w:val="en-US" w:eastAsia="zh-CN" w:bidi="ar"/>
              </w:rPr>
              <w:t>+</w:t>
            </w:r>
            <w:r>
              <w:rPr>
                <w:rFonts w:hint="default" w:ascii="Times New Roman" w:hAnsi="Times New Roman" w:eastAsia="宋体" w:cs="Times New Roman"/>
                <w:kern w:val="2"/>
                <w:sz w:val="21"/>
                <w:szCs w:val="21"/>
                <w:lang w:val="en-US" w:eastAsia="zh-CN" w:bidi="ar"/>
              </w:rPr>
              <w:t>84.15</w:t>
            </w:r>
            <w:r>
              <w:rPr>
                <w:rFonts w:hint="eastAsia" w:ascii="Times New Roman" w:hAnsi="Times New Roman" w:cs="Times New Roman"/>
                <w:kern w:val="2"/>
                <w:sz w:val="21"/>
                <w:szCs w:val="21"/>
                <w:lang w:val="en-US" w:eastAsia="zh-CN" w:bidi="ar"/>
              </w:rPr>
              <w:t>0</w:t>
            </w:r>
          </w:p>
        </w:tc>
      </w:tr>
      <w:tr w14:paraId="6FC1BD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8" w:type="pct"/>
            <w:vMerge w:val="continue"/>
            <w:tcBorders>
              <w:top w:val="single" w:color="auto" w:sz="4" w:space="0"/>
              <w:left w:val="single" w:color="auto" w:sz="4" w:space="0"/>
              <w:bottom w:val="single" w:color="auto" w:sz="4" w:space="0"/>
            </w:tcBorders>
            <w:shd w:val="clear" w:color="auto" w:fill="auto"/>
            <w:vAlign w:val="center"/>
          </w:tcPr>
          <w:p w14:paraId="6D98BEAB">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p>
        </w:tc>
        <w:tc>
          <w:tcPr>
            <w:tcW w:w="647" w:type="pct"/>
            <w:tcBorders>
              <w:top w:val="single" w:color="auto" w:sz="4" w:space="0"/>
              <w:bottom w:val="single" w:color="auto" w:sz="4" w:space="0"/>
            </w:tcBorders>
            <w:shd w:val="clear" w:color="auto" w:fill="auto"/>
            <w:vAlign w:val="center"/>
          </w:tcPr>
          <w:p w14:paraId="5C2DCF19">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r>
              <w:rPr>
                <w:rFonts w:hint="default"/>
                <w:color w:val="auto"/>
                <w:kern w:val="0"/>
                <w:szCs w:val="21"/>
                <w:lang w:bidi="ar"/>
              </w:rPr>
              <w:t>COD</w:t>
            </w:r>
            <w:r>
              <w:rPr>
                <w:rFonts w:hint="eastAsia"/>
                <w:color w:val="auto"/>
                <w:kern w:val="0"/>
                <w:szCs w:val="21"/>
                <w:lang w:bidi="ar"/>
              </w:rPr>
              <w:t>cr</w:t>
            </w:r>
          </w:p>
        </w:tc>
        <w:tc>
          <w:tcPr>
            <w:tcW w:w="606" w:type="pct"/>
            <w:tcBorders>
              <w:top w:val="single" w:color="auto" w:sz="4" w:space="0"/>
              <w:bottom w:val="single" w:color="auto" w:sz="4" w:space="0"/>
            </w:tcBorders>
            <w:shd w:val="clear" w:color="auto" w:fill="auto"/>
            <w:vAlign w:val="center"/>
          </w:tcPr>
          <w:p w14:paraId="38753B71">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451" w:type="pct"/>
            <w:tcBorders>
              <w:top w:val="single" w:color="auto" w:sz="4" w:space="0"/>
              <w:bottom w:val="single" w:color="auto" w:sz="4" w:space="0"/>
            </w:tcBorders>
            <w:shd w:val="clear" w:color="auto" w:fill="auto"/>
            <w:vAlign w:val="center"/>
          </w:tcPr>
          <w:p w14:paraId="5B83715E">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606" w:type="pct"/>
            <w:tcBorders>
              <w:top w:val="single" w:color="auto" w:sz="4" w:space="0"/>
              <w:bottom w:val="single" w:color="auto" w:sz="4" w:space="0"/>
            </w:tcBorders>
            <w:shd w:val="clear" w:color="auto" w:fill="auto"/>
            <w:vAlign w:val="center"/>
          </w:tcPr>
          <w:p w14:paraId="61BA6F88">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554" w:type="pct"/>
            <w:tcBorders>
              <w:top w:val="single" w:color="auto" w:sz="4" w:space="0"/>
              <w:bottom w:val="single" w:color="auto" w:sz="4" w:space="0"/>
            </w:tcBorders>
            <w:shd w:val="clear" w:color="auto" w:fill="auto"/>
            <w:vAlign w:val="center"/>
          </w:tcPr>
          <w:p w14:paraId="2CB4A097">
            <w:pPr>
              <w:keepNext w:val="0"/>
              <w:keepLines w:val="0"/>
              <w:widowControl/>
              <w:suppressLineNumbers w:val="0"/>
              <w:spacing w:before="0" w:beforeAutospacing="0" w:after="0" w:afterAutospacing="0"/>
              <w:ind w:left="0" w:right="0"/>
              <w:jc w:val="center"/>
              <w:textAlignment w:val="center"/>
              <w:rPr>
                <w:rFonts w:hint="default" w:eastAsiaTheme="minorEastAsia"/>
                <w:color w:val="auto"/>
                <w:szCs w:val="21"/>
                <w:lang w:val="en-US" w:eastAsia="zh-CN"/>
              </w:rPr>
            </w:pPr>
            <w:r>
              <w:rPr>
                <w:rFonts w:hint="eastAsia" w:eastAsiaTheme="minorEastAsia"/>
                <w:color w:val="auto"/>
                <w:kern w:val="0"/>
                <w:szCs w:val="21"/>
                <w:lang w:val="en-US" w:eastAsia="zh-CN" w:bidi="ar"/>
              </w:rPr>
              <w:t>0.029</w:t>
            </w:r>
          </w:p>
        </w:tc>
        <w:tc>
          <w:tcPr>
            <w:tcW w:w="544" w:type="pct"/>
            <w:tcBorders>
              <w:top w:val="single" w:color="auto" w:sz="4" w:space="0"/>
              <w:bottom w:val="single" w:color="auto" w:sz="4" w:space="0"/>
            </w:tcBorders>
            <w:shd w:val="clear" w:color="auto" w:fill="auto"/>
            <w:vAlign w:val="center"/>
          </w:tcPr>
          <w:p w14:paraId="441FB968">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606" w:type="pct"/>
            <w:tcBorders>
              <w:top w:val="single" w:color="auto" w:sz="4" w:space="0"/>
              <w:bottom w:val="single" w:color="auto" w:sz="4" w:space="0"/>
            </w:tcBorders>
            <w:shd w:val="clear" w:color="auto" w:fill="auto"/>
            <w:vAlign w:val="center"/>
          </w:tcPr>
          <w:p w14:paraId="0F7642AA">
            <w:pPr>
              <w:keepNext w:val="0"/>
              <w:keepLines w:val="0"/>
              <w:widowControl/>
              <w:suppressLineNumbers w:val="0"/>
              <w:spacing w:before="0" w:beforeAutospacing="0" w:after="0" w:afterAutospacing="0"/>
              <w:ind w:left="0" w:leftChars="0" w:right="0" w:rightChars="0"/>
              <w:jc w:val="center"/>
              <w:textAlignment w:val="center"/>
              <w:rPr>
                <w:rFonts w:hint="default"/>
                <w:color w:val="auto"/>
                <w:kern w:val="0"/>
                <w:szCs w:val="21"/>
                <w:lang w:bidi="ar"/>
              </w:rPr>
            </w:pPr>
            <w:r>
              <w:rPr>
                <w:rFonts w:hint="default" w:ascii="Times New Roman" w:hAnsi="Times New Roman" w:eastAsia="宋体" w:cs="Times New Roman"/>
                <w:kern w:val="0"/>
                <w:sz w:val="21"/>
                <w:szCs w:val="21"/>
                <w:lang w:val="en-US" w:eastAsia="zh-CN" w:bidi="ar"/>
              </w:rPr>
              <w:t>0.0</w:t>
            </w:r>
            <w:r>
              <w:rPr>
                <w:rFonts w:hint="eastAsia" w:cs="Times New Roman"/>
                <w:kern w:val="0"/>
                <w:sz w:val="21"/>
                <w:szCs w:val="21"/>
                <w:lang w:val="en-US" w:eastAsia="zh-CN" w:bidi="ar"/>
              </w:rPr>
              <w:t>29</w:t>
            </w:r>
          </w:p>
        </w:tc>
        <w:tc>
          <w:tcPr>
            <w:tcW w:w="565" w:type="pct"/>
            <w:tcBorders>
              <w:top w:val="single" w:color="auto" w:sz="4" w:space="0"/>
              <w:bottom w:val="single" w:color="auto" w:sz="4" w:space="0"/>
              <w:right w:val="single" w:color="auto" w:sz="4" w:space="0"/>
            </w:tcBorders>
            <w:shd w:val="clear" w:color="auto" w:fill="auto"/>
            <w:vAlign w:val="center"/>
          </w:tcPr>
          <w:p w14:paraId="5BCB7E2A">
            <w:pPr>
              <w:keepNext w:val="0"/>
              <w:keepLines w:val="0"/>
              <w:widowControl/>
              <w:suppressLineNumbers w:val="0"/>
              <w:spacing w:before="0" w:beforeAutospacing="0" w:after="0" w:afterAutospacing="0"/>
              <w:ind w:left="0" w:leftChars="0" w:right="0" w:rightChars="0"/>
              <w:jc w:val="center"/>
              <w:textAlignment w:val="center"/>
              <w:rPr>
                <w:rFonts w:hint="default"/>
                <w:color w:val="auto"/>
                <w:kern w:val="0"/>
                <w:szCs w:val="21"/>
                <w:lang w:bidi="ar"/>
              </w:rPr>
            </w:pPr>
            <w:r>
              <w:rPr>
                <w:rFonts w:hint="eastAsia" w:ascii="Times New Roman" w:hAnsi="Times New Roman"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0.0</w:t>
            </w:r>
            <w:r>
              <w:rPr>
                <w:rFonts w:hint="eastAsia" w:cs="Times New Roman"/>
                <w:kern w:val="0"/>
                <w:sz w:val="21"/>
                <w:szCs w:val="21"/>
                <w:lang w:val="en-US" w:eastAsia="zh-CN" w:bidi="ar"/>
              </w:rPr>
              <w:t>29</w:t>
            </w:r>
          </w:p>
        </w:tc>
      </w:tr>
      <w:tr w14:paraId="349356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8" w:type="pct"/>
            <w:vMerge w:val="continue"/>
            <w:tcBorders>
              <w:top w:val="single" w:color="auto" w:sz="4" w:space="0"/>
              <w:left w:val="single" w:color="auto" w:sz="4" w:space="0"/>
              <w:bottom w:val="single" w:color="auto" w:sz="4" w:space="0"/>
            </w:tcBorders>
            <w:shd w:val="clear" w:color="auto" w:fill="auto"/>
            <w:vAlign w:val="center"/>
          </w:tcPr>
          <w:p w14:paraId="38F5C0F6">
            <w:pPr>
              <w:pStyle w:val="130"/>
              <w:keepNext w:val="0"/>
              <w:keepLines w:val="0"/>
              <w:suppressLineNumbers w:val="0"/>
              <w:spacing w:before="0" w:beforeLines="0" w:beforeAutospacing="0" w:after="0" w:afterLines="0" w:afterAutospacing="0" w:line="240" w:lineRule="auto"/>
              <w:ind w:left="0" w:right="0"/>
              <w:rPr>
                <w:rFonts w:hint="default" w:ascii="Times New Roman" w:eastAsiaTheme="minorEastAsia"/>
                <w:snapToGrid w:val="0"/>
                <w:color w:val="auto"/>
                <w:kern w:val="21"/>
                <w:szCs w:val="21"/>
              </w:rPr>
            </w:pPr>
          </w:p>
        </w:tc>
        <w:tc>
          <w:tcPr>
            <w:tcW w:w="647" w:type="pct"/>
            <w:tcBorders>
              <w:top w:val="single" w:color="auto" w:sz="4" w:space="0"/>
              <w:bottom w:val="single" w:color="auto" w:sz="4" w:space="0"/>
            </w:tcBorders>
            <w:shd w:val="clear" w:color="auto" w:fill="auto"/>
            <w:vAlign w:val="center"/>
          </w:tcPr>
          <w:p w14:paraId="4250E2B5">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r>
              <w:rPr>
                <w:rFonts w:hint="eastAsia"/>
                <w:color w:val="auto"/>
                <w:szCs w:val="21"/>
              </w:rPr>
              <w:t>NH</w:t>
            </w:r>
            <w:r>
              <w:rPr>
                <w:rFonts w:hint="eastAsia"/>
                <w:color w:val="auto"/>
                <w:szCs w:val="21"/>
                <w:vertAlign w:val="subscript"/>
              </w:rPr>
              <w:t>3</w:t>
            </w:r>
            <w:r>
              <w:rPr>
                <w:rFonts w:hint="eastAsia"/>
                <w:color w:val="auto"/>
                <w:szCs w:val="21"/>
              </w:rPr>
              <w:t>-N</w:t>
            </w:r>
          </w:p>
        </w:tc>
        <w:tc>
          <w:tcPr>
            <w:tcW w:w="606" w:type="pct"/>
            <w:tcBorders>
              <w:top w:val="single" w:color="auto" w:sz="4" w:space="0"/>
              <w:bottom w:val="single" w:color="auto" w:sz="4" w:space="0"/>
            </w:tcBorders>
            <w:shd w:val="clear" w:color="auto" w:fill="auto"/>
            <w:vAlign w:val="center"/>
          </w:tcPr>
          <w:p w14:paraId="4C55297A">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451" w:type="pct"/>
            <w:tcBorders>
              <w:top w:val="single" w:color="auto" w:sz="4" w:space="0"/>
              <w:bottom w:val="single" w:color="auto" w:sz="4" w:space="0"/>
            </w:tcBorders>
            <w:shd w:val="clear" w:color="auto" w:fill="auto"/>
            <w:vAlign w:val="center"/>
          </w:tcPr>
          <w:p w14:paraId="05405F1E">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606" w:type="pct"/>
            <w:tcBorders>
              <w:top w:val="single" w:color="auto" w:sz="4" w:space="0"/>
              <w:bottom w:val="single" w:color="auto" w:sz="4" w:space="0"/>
            </w:tcBorders>
            <w:shd w:val="clear" w:color="auto" w:fill="auto"/>
            <w:vAlign w:val="center"/>
          </w:tcPr>
          <w:p w14:paraId="32F597CD">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554" w:type="pct"/>
            <w:tcBorders>
              <w:top w:val="single" w:color="auto" w:sz="4" w:space="0"/>
              <w:bottom w:val="single" w:color="auto" w:sz="4" w:space="0"/>
            </w:tcBorders>
            <w:shd w:val="clear" w:color="auto" w:fill="auto"/>
            <w:vAlign w:val="center"/>
          </w:tcPr>
          <w:p w14:paraId="6A5144B3">
            <w:pPr>
              <w:keepNext w:val="0"/>
              <w:keepLines w:val="0"/>
              <w:widowControl/>
              <w:suppressLineNumbers w:val="0"/>
              <w:spacing w:before="0" w:beforeAutospacing="0" w:after="0" w:afterAutospacing="0"/>
              <w:ind w:left="0" w:right="0"/>
              <w:jc w:val="center"/>
              <w:textAlignment w:val="center"/>
              <w:rPr>
                <w:rFonts w:hint="default" w:eastAsiaTheme="minorEastAsia"/>
                <w:color w:val="auto"/>
                <w:szCs w:val="21"/>
              </w:rPr>
            </w:pPr>
            <w:r>
              <w:rPr>
                <w:rFonts w:hint="default"/>
                <w:color w:val="auto"/>
                <w:kern w:val="0"/>
                <w:szCs w:val="21"/>
                <w:lang w:bidi="ar"/>
              </w:rPr>
              <w:t>0</w:t>
            </w:r>
            <w:r>
              <w:rPr>
                <w:rFonts w:hint="eastAsia"/>
                <w:color w:val="auto"/>
                <w:kern w:val="0"/>
                <w:szCs w:val="21"/>
                <w:lang w:val="en-US" w:eastAsia="zh-CN" w:bidi="ar"/>
              </w:rPr>
              <w:t>.003</w:t>
            </w:r>
          </w:p>
        </w:tc>
        <w:tc>
          <w:tcPr>
            <w:tcW w:w="544" w:type="pct"/>
            <w:tcBorders>
              <w:top w:val="single" w:color="auto" w:sz="4" w:space="0"/>
              <w:bottom w:val="single" w:color="auto" w:sz="4" w:space="0"/>
            </w:tcBorders>
            <w:shd w:val="clear" w:color="auto" w:fill="auto"/>
            <w:vAlign w:val="center"/>
          </w:tcPr>
          <w:p w14:paraId="021EEF60">
            <w:pPr>
              <w:keepNext w:val="0"/>
              <w:keepLines w:val="0"/>
              <w:widowControl/>
              <w:suppressLineNumbers w:val="0"/>
              <w:spacing w:before="0" w:beforeAutospacing="0" w:after="0" w:afterAutospacing="0"/>
              <w:ind w:left="0" w:right="0"/>
              <w:jc w:val="center"/>
              <w:textAlignment w:val="center"/>
              <w:rPr>
                <w:rFonts w:hint="default" w:eastAsiaTheme="minorEastAsia"/>
                <w:snapToGrid w:val="0"/>
                <w:color w:val="auto"/>
                <w:kern w:val="21"/>
                <w:szCs w:val="21"/>
              </w:rPr>
            </w:pPr>
          </w:p>
        </w:tc>
        <w:tc>
          <w:tcPr>
            <w:tcW w:w="606" w:type="pct"/>
            <w:tcBorders>
              <w:top w:val="single" w:color="auto" w:sz="4" w:space="0"/>
              <w:bottom w:val="single" w:color="auto" w:sz="4" w:space="0"/>
            </w:tcBorders>
            <w:shd w:val="clear" w:color="auto" w:fill="auto"/>
            <w:vAlign w:val="center"/>
          </w:tcPr>
          <w:p w14:paraId="24715FC2">
            <w:pPr>
              <w:keepNext w:val="0"/>
              <w:keepLines w:val="0"/>
              <w:widowControl/>
              <w:suppressLineNumbers w:val="0"/>
              <w:spacing w:before="0" w:beforeAutospacing="0" w:after="0" w:afterAutospacing="0"/>
              <w:ind w:left="0" w:leftChars="0" w:right="0" w:rightChars="0"/>
              <w:jc w:val="center"/>
              <w:textAlignment w:val="center"/>
              <w:rPr>
                <w:rFonts w:hint="default"/>
                <w:color w:val="auto"/>
                <w:kern w:val="0"/>
                <w:szCs w:val="21"/>
                <w:lang w:bidi="ar"/>
              </w:rPr>
            </w:pPr>
            <w:r>
              <w:rPr>
                <w:rFonts w:hint="default" w:ascii="Times New Roman" w:hAnsi="Times New Roman" w:eastAsia="宋体" w:cs="Times New Roman"/>
                <w:color w:val="auto"/>
                <w:kern w:val="0"/>
                <w:sz w:val="21"/>
                <w:szCs w:val="21"/>
                <w:lang w:val="en-US" w:eastAsia="zh-CN" w:bidi="ar"/>
              </w:rPr>
              <w:t>0</w:t>
            </w:r>
            <w:r>
              <w:rPr>
                <w:rFonts w:hint="eastAsia" w:cs="Times New Roman"/>
                <w:color w:val="auto"/>
                <w:kern w:val="0"/>
                <w:sz w:val="21"/>
                <w:szCs w:val="21"/>
                <w:lang w:val="en-US" w:eastAsia="zh-CN" w:bidi="ar"/>
              </w:rPr>
              <w:t>.003</w:t>
            </w:r>
          </w:p>
        </w:tc>
        <w:tc>
          <w:tcPr>
            <w:tcW w:w="565" w:type="pct"/>
            <w:tcBorders>
              <w:top w:val="single" w:color="auto" w:sz="4" w:space="0"/>
              <w:bottom w:val="single" w:color="auto" w:sz="4" w:space="0"/>
              <w:right w:val="single" w:color="auto" w:sz="4" w:space="0"/>
            </w:tcBorders>
            <w:shd w:val="clear" w:color="auto" w:fill="auto"/>
            <w:vAlign w:val="center"/>
          </w:tcPr>
          <w:p w14:paraId="654F815C">
            <w:pPr>
              <w:keepNext w:val="0"/>
              <w:keepLines w:val="0"/>
              <w:widowControl/>
              <w:suppressLineNumbers w:val="0"/>
              <w:spacing w:before="0" w:beforeAutospacing="0" w:after="0" w:afterAutospacing="0"/>
              <w:ind w:left="0" w:leftChars="0" w:right="0" w:rightChars="0"/>
              <w:jc w:val="center"/>
              <w:textAlignment w:val="center"/>
              <w:rPr>
                <w:rFonts w:hint="default"/>
                <w:color w:val="auto"/>
                <w:kern w:val="0"/>
                <w:szCs w:val="21"/>
                <w:lang w:bidi="ar"/>
              </w:rPr>
            </w:pPr>
            <w:r>
              <w:rPr>
                <w:rFonts w:hint="eastAsia"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0</w:t>
            </w:r>
            <w:r>
              <w:rPr>
                <w:rFonts w:hint="eastAsia" w:cs="Times New Roman"/>
                <w:color w:val="auto"/>
                <w:kern w:val="0"/>
                <w:sz w:val="21"/>
                <w:szCs w:val="21"/>
                <w:lang w:val="en-US" w:eastAsia="zh-CN" w:bidi="ar"/>
              </w:rPr>
              <w:t>.003</w:t>
            </w:r>
          </w:p>
        </w:tc>
      </w:tr>
      <w:tr w14:paraId="46E5DD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8" w:type="pct"/>
            <w:vMerge w:val="restart"/>
            <w:tcBorders>
              <w:top w:val="single" w:color="auto" w:sz="4" w:space="0"/>
              <w:left w:val="single" w:color="auto" w:sz="4" w:space="0"/>
            </w:tcBorders>
            <w:shd w:val="clear" w:color="auto" w:fill="auto"/>
            <w:vAlign w:val="center"/>
          </w:tcPr>
          <w:p w14:paraId="329B0DAC">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一般工业</w:t>
            </w:r>
          </w:p>
          <w:p w14:paraId="7FA7F825">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固体废物</w:t>
            </w:r>
          </w:p>
        </w:tc>
        <w:tc>
          <w:tcPr>
            <w:tcW w:w="647" w:type="pct"/>
            <w:tcBorders>
              <w:top w:val="single" w:color="auto" w:sz="4" w:space="0"/>
              <w:bottom w:val="single" w:color="auto" w:sz="4" w:space="0"/>
            </w:tcBorders>
            <w:shd w:val="clear" w:color="auto" w:fill="auto"/>
            <w:vAlign w:val="center"/>
          </w:tcPr>
          <w:p w14:paraId="56217880">
            <w:pPr>
              <w:keepNext w:val="0"/>
              <w:keepLines w:val="0"/>
              <w:widowControl/>
              <w:suppressLineNumbers w:val="0"/>
              <w:spacing w:before="0" w:beforeAutospacing="0" w:after="0" w:afterAutospacing="0"/>
              <w:ind w:left="0" w:right="0"/>
              <w:jc w:val="center"/>
              <w:rPr>
                <w:rFonts w:hint="eastAsia" w:eastAsia="宋体"/>
                <w:color w:val="auto"/>
                <w:szCs w:val="21"/>
                <w:lang w:val="en-US" w:eastAsia="zh-CN"/>
              </w:rPr>
            </w:pPr>
            <w:r>
              <w:rPr>
                <w:rFonts w:hint="eastAsia"/>
                <w:color w:val="auto"/>
                <w:szCs w:val="21"/>
                <w:lang w:val="en-US" w:eastAsia="zh-CN"/>
              </w:rPr>
              <w:t>钢板废包装袋</w:t>
            </w:r>
          </w:p>
        </w:tc>
        <w:tc>
          <w:tcPr>
            <w:tcW w:w="606" w:type="pct"/>
            <w:tcBorders>
              <w:top w:val="single" w:color="auto" w:sz="4" w:space="0"/>
              <w:bottom w:val="single" w:color="auto" w:sz="4" w:space="0"/>
            </w:tcBorders>
            <w:shd w:val="clear" w:color="auto" w:fill="auto"/>
            <w:vAlign w:val="center"/>
          </w:tcPr>
          <w:p w14:paraId="222A5D38">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451" w:type="pct"/>
            <w:tcBorders>
              <w:top w:val="single" w:color="auto" w:sz="4" w:space="0"/>
              <w:bottom w:val="single" w:color="auto" w:sz="4" w:space="0"/>
            </w:tcBorders>
            <w:shd w:val="clear" w:color="auto" w:fill="auto"/>
            <w:vAlign w:val="center"/>
          </w:tcPr>
          <w:p w14:paraId="0289B518">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606" w:type="pct"/>
            <w:tcBorders>
              <w:top w:val="single" w:color="auto" w:sz="4" w:space="0"/>
              <w:bottom w:val="single" w:color="auto" w:sz="4" w:space="0"/>
            </w:tcBorders>
            <w:shd w:val="clear" w:color="auto" w:fill="auto"/>
            <w:vAlign w:val="center"/>
          </w:tcPr>
          <w:p w14:paraId="24742097">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554" w:type="pct"/>
            <w:tcBorders>
              <w:top w:val="single" w:color="auto" w:sz="4" w:space="0"/>
              <w:bottom w:val="single" w:color="auto" w:sz="4" w:space="0"/>
            </w:tcBorders>
            <w:shd w:val="clear" w:color="auto" w:fill="auto"/>
            <w:vAlign w:val="center"/>
          </w:tcPr>
          <w:p w14:paraId="647E1874">
            <w:pPr>
              <w:keepNext w:val="0"/>
              <w:keepLines w:val="0"/>
              <w:suppressLineNumbers w:val="0"/>
              <w:autoSpaceDE w:val="0"/>
              <w:autoSpaceDN w:val="0"/>
              <w:spacing w:before="0" w:beforeAutospacing="0" w:after="0" w:afterAutospacing="0"/>
              <w:ind w:left="0" w:right="0"/>
              <w:jc w:val="center"/>
              <w:rPr>
                <w:rFonts w:hint="default"/>
                <w:color w:val="auto"/>
                <w:szCs w:val="21"/>
                <w:lang w:val="en-US" w:eastAsia="zh-CN"/>
              </w:rPr>
            </w:pPr>
            <w:r>
              <w:rPr>
                <w:rFonts w:hint="eastAsia"/>
                <w:color w:val="auto"/>
                <w:szCs w:val="21"/>
                <w:lang w:val="en-US" w:eastAsia="zh-CN"/>
              </w:rPr>
              <w:t>0.050</w:t>
            </w:r>
          </w:p>
        </w:tc>
        <w:tc>
          <w:tcPr>
            <w:tcW w:w="544" w:type="pct"/>
            <w:tcBorders>
              <w:top w:val="single" w:color="auto" w:sz="4" w:space="0"/>
              <w:bottom w:val="single" w:color="auto" w:sz="4" w:space="0"/>
            </w:tcBorders>
            <w:shd w:val="clear" w:color="auto" w:fill="auto"/>
            <w:vAlign w:val="center"/>
          </w:tcPr>
          <w:p w14:paraId="5C37D7B0">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06" w:type="pct"/>
            <w:tcBorders>
              <w:top w:val="single" w:color="auto" w:sz="4" w:space="0"/>
              <w:bottom w:val="single" w:color="auto" w:sz="4" w:space="0"/>
            </w:tcBorders>
            <w:shd w:val="clear" w:color="auto" w:fill="auto"/>
            <w:vAlign w:val="center"/>
          </w:tcPr>
          <w:p w14:paraId="7420B5EC">
            <w:pPr>
              <w:keepNext w:val="0"/>
              <w:keepLines w:val="0"/>
              <w:widowControl w:val="0"/>
              <w:suppressLineNumbers w:val="0"/>
              <w:autoSpaceDE w:val="0"/>
              <w:autoSpaceDN w:val="0"/>
              <w:spacing w:before="0" w:beforeAutospacing="0" w:after="0" w:afterAutospacing="0"/>
              <w:ind w:left="0" w:leftChars="0" w:right="0" w:rightChars="0"/>
              <w:jc w:val="center"/>
              <w:rPr>
                <w:rFonts w:hint="default"/>
                <w:color w:val="auto"/>
                <w:szCs w:val="21"/>
                <w:lang w:val="en-US" w:eastAsia="zh-CN"/>
              </w:rPr>
            </w:pPr>
            <w:r>
              <w:rPr>
                <w:rFonts w:hint="default" w:ascii="Times New Roman" w:hAnsi="Times New Roman" w:eastAsia="宋体" w:cs="Times New Roman"/>
                <w:kern w:val="2"/>
                <w:sz w:val="21"/>
                <w:szCs w:val="21"/>
                <w:lang w:val="en-US" w:eastAsia="zh-CN" w:bidi="ar"/>
              </w:rPr>
              <w:t>0.05</w:t>
            </w:r>
            <w:r>
              <w:rPr>
                <w:rFonts w:hint="eastAsia" w:ascii="Times New Roman" w:hAnsi="Times New Roman" w:cs="Times New Roman"/>
                <w:kern w:val="2"/>
                <w:sz w:val="21"/>
                <w:szCs w:val="21"/>
                <w:lang w:val="en-US" w:eastAsia="zh-CN" w:bidi="ar"/>
              </w:rPr>
              <w:t>0</w:t>
            </w:r>
          </w:p>
        </w:tc>
        <w:tc>
          <w:tcPr>
            <w:tcW w:w="565" w:type="pct"/>
            <w:tcBorders>
              <w:top w:val="single" w:color="auto" w:sz="4" w:space="0"/>
              <w:left w:val="nil"/>
              <w:bottom w:val="single" w:color="auto" w:sz="4" w:space="0"/>
              <w:right w:val="single" w:color="auto" w:sz="4" w:space="0"/>
            </w:tcBorders>
            <w:shd w:val="clear" w:color="auto" w:fill="auto"/>
            <w:vAlign w:val="center"/>
          </w:tcPr>
          <w:p w14:paraId="0BE513A5">
            <w:pPr>
              <w:keepNext w:val="0"/>
              <w:keepLines w:val="0"/>
              <w:widowControl w:val="0"/>
              <w:suppressLineNumbers w:val="0"/>
              <w:autoSpaceDE w:val="0"/>
              <w:autoSpaceDN w:val="0"/>
              <w:spacing w:before="0" w:beforeAutospacing="0" w:after="0" w:afterAutospacing="0"/>
              <w:ind w:left="0" w:leftChars="0" w:right="0" w:rightChars="0"/>
              <w:jc w:val="center"/>
              <w:rPr>
                <w:rFonts w:hint="default" w:eastAsiaTheme="minorEastAsia"/>
                <w:color w:val="auto"/>
                <w:szCs w:val="21"/>
                <w:lang w:val="en-US" w:eastAsia="zh-CN"/>
              </w:rPr>
            </w:pPr>
            <w:r>
              <w:rPr>
                <w:rFonts w:hint="eastAsia" w:ascii="Times New Roman" w:hAnsi="Times New Roman" w:cs="Times New Roman"/>
                <w:kern w:val="2"/>
                <w:sz w:val="21"/>
                <w:szCs w:val="21"/>
                <w:lang w:val="en-US" w:eastAsia="zh-CN" w:bidi="ar"/>
              </w:rPr>
              <w:t>+</w:t>
            </w:r>
            <w:r>
              <w:rPr>
                <w:rFonts w:hint="default" w:ascii="Times New Roman" w:hAnsi="Times New Roman" w:eastAsia="宋体" w:cs="Times New Roman"/>
                <w:kern w:val="2"/>
                <w:sz w:val="21"/>
                <w:szCs w:val="21"/>
                <w:lang w:val="en-US" w:eastAsia="zh-CN" w:bidi="ar"/>
              </w:rPr>
              <w:t>0.05</w:t>
            </w:r>
            <w:r>
              <w:rPr>
                <w:rFonts w:hint="eastAsia" w:ascii="Times New Roman" w:hAnsi="Times New Roman" w:cs="Times New Roman"/>
                <w:kern w:val="2"/>
                <w:sz w:val="21"/>
                <w:szCs w:val="21"/>
                <w:lang w:val="en-US" w:eastAsia="zh-CN" w:bidi="ar"/>
              </w:rPr>
              <w:t>0</w:t>
            </w:r>
          </w:p>
        </w:tc>
      </w:tr>
      <w:tr w14:paraId="017EE1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8" w:type="pct"/>
            <w:vMerge w:val="continue"/>
            <w:tcBorders>
              <w:left w:val="single" w:color="auto" w:sz="4" w:space="0"/>
            </w:tcBorders>
            <w:shd w:val="clear" w:color="auto" w:fill="auto"/>
            <w:vAlign w:val="center"/>
          </w:tcPr>
          <w:p w14:paraId="0A8E7D31">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47" w:type="pct"/>
            <w:tcBorders>
              <w:top w:val="single" w:color="auto" w:sz="4" w:space="0"/>
              <w:bottom w:val="single" w:color="auto" w:sz="4" w:space="0"/>
            </w:tcBorders>
            <w:shd w:val="clear" w:color="auto" w:fill="auto"/>
            <w:vAlign w:val="center"/>
          </w:tcPr>
          <w:p w14:paraId="4B7836E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金属边角料</w:t>
            </w:r>
          </w:p>
        </w:tc>
        <w:tc>
          <w:tcPr>
            <w:tcW w:w="606" w:type="pct"/>
            <w:tcBorders>
              <w:top w:val="single" w:color="auto" w:sz="4" w:space="0"/>
              <w:bottom w:val="single" w:color="auto" w:sz="4" w:space="0"/>
            </w:tcBorders>
            <w:shd w:val="clear" w:color="auto" w:fill="auto"/>
            <w:vAlign w:val="center"/>
          </w:tcPr>
          <w:p w14:paraId="5DAADB2D">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451" w:type="pct"/>
            <w:tcBorders>
              <w:top w:val="single" w:color="auto" w:sz="4" w:space="0"/>
              <w:bottom w:val="single" w:color="auto" w:sz="4" w:space="0"/>
            </w:tcBorders>
            <w:shd w:val="clear" w:color="auto" w:fill="auto"/>
            <w:vAlign w:val="center"/>
          </w:tcPr>
          <w:p w14:paraId="3D24695A">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606" w:type="pct"/>
            <w:tcBorders>
              <w:top w:val="single" w:color="auto" w:sz="4" w:space="0"/>
              <w:bottom w:val="single" w:color="auto" w:sz="4" w:space="0"/>
            </w:tcBorders>
            <w:shd w:val="clear" w:color="auto" w:fill="auto"/>
            <w:vAlign w:val="center"/>
          </w:tcPr>
          <w:p w14:paraId="3729CFA2">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554" w:type="pct"/>
            <w:tcBorders>
              <w:top w:val="single" w:color="auto" w:sz="4" w:space="0"/>
              <w:bottom w:val="single" w:color="auto" w:sz="4" w:space="0"/>
            </w:tcBorders>
            <w:shd w:val="clear" w:color="auto" w:fill="auto"/>
            <w:vAlign w:val="center"/>
          </w:tcPr>
          <w:p w14:paraId="51A7A8B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c>
          <w:tcPr>
            <w:tcW w:w="544" w:type="pct"/>
            <w:tcBorders>
              <w:top w:val="single" w:color="auto" w:sz="4" w:space="0"/>
              <w:bottom w:val="single" w:color="auto" w:sz="4" w:space="0"/>
            </w:tcBorders>
            <w:shd w:val="clear" w:color="auto" w:fill="auto"/>
            <w:vAlign w:val="center"/>
          </w:tcPr>
          <w:p w14:paraId="368AD5BE">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06" w:type="pct"/>
            <w:tcBorders>
              <w:top w:val="single" w:color="auto" w:sz="4" w:space="0"/>
              <w:bottom w:val="single" w:color="auto" w:sz="4" w:space="0"/>
            </w:tcBorders>
            <w:shd w:val="clear" w:color="auto" w:fill="auto"/>
            <w:vAlign w:val="center"/>
          </w:tcPr>
          <w:p w14:paraId="0839C25D">
            <w:pPr>
              <w:keepNext w:val="0"/>
              <w:keepLines w:val="0"/>
              <w:widowControl w:val="0"/>
              <w:suppressLineNumbers w:val="0"/>
              <w:autoSpaceDE w:val="0"/>
              <w:autoSpaceDN w:val="0"/>
              <w:spacing w:before="0" w:beforeAutospacing="0" w:after="0" w:afterAutospacing="0"/>
              <w:ind w:left="0" w:leftChars="0" w:right="0" w:rightChars="0"/>
              <w:jc w:val="center"/>
              <w:rPr>
                <w:rFonts w:hint="default"/>
                <w:color w:val="auto"/>
                <w:kern w:val="0"/>
                <w:szCs w:val="21"/>
                <w:lang w:bidi="ar"/>
              </w:rPr>
            </w:pPr>
            <w:r>
              <w:rPr>
                <w:rFonts w:hint="default" w:ascii="Times New Roman" w:hAnsi="Times New Roman" w:eastAsia="宋体" w:cs="Times New Roman"/>
                <w:kern w:val="2"/>
                <w:sz w:val="21"/>
                <w:szCs w:val="21"/>
                <w:lang w:val="en-US" w:eastAsia="zh-CN" w:bidi="ar"/>
              </w:rPr>
              <w:t>2</w:t>
            </w:r>
          </w:p>
        </w:tc>
        <w:tc>
          <w:tcPr>
            <w:tcW w:w="565" w:type="pct"/>
            <w:tcBorders>
              <w:top w:val="single" w:color="auto" w:sz="4" w:space="0"/>
              <w:left w:val="nil"/>
              <w:bottom w:val="single" w:color="auto" w:sz="4" w:space="0"/>
              <w:right w:val="single" w:color="auto" w:sz="4" w:space="0"/>
            </w:tcBorders>
            <w:shd w:val="clear" w:color="auto" w:fill="auto"/>
            <w:vAlign w:val="center"/>
          </w:tcPr>
          <w:p w14:paraId="291EDE73">
            <w:pPr>
              <w:keepNext w:val="0"/>
              <w:keepLines w:val="0"/>
              <w:widowControl w:val="0"/>
              <w:suppressLineNumbers w:val="0"/>
              <w:autoSpaceDE w:val="0"/>
              <w:autoSpaceDN w:val="0"/>
              <w:spacing w:before="0" w:beforeAutospacing="0" w:after="0" w:afterAutospacing="0"/>
              <w:ind w:left="0" w:leftChars="0" w:right="0" w:rightChars="0"/>
              <w:jc w:val="center"/>
              <w:rPr>
                <w:rFonts w:hint="default"/>
                <w:color w:val="auto"/>
                <w:kern w:val="0"/>
                <w:szCs w:val="21"/>
                <w:lang w:val="en-US" w:bidi="ar"/>
              </w:rPr>
            </w:pPr>
            <w:r>
              <w:rPr>
                <w:rFonts w:hint="eastAsia" w:ascii="Times New Roman" w:hAnsi="Times New Roman" w:cs="Times New Roman"/>
                <w:kern w:val="2"/>
                <w:sz w:val="21"/>
                <w:szCs w:val="21"/>
                <w:lang w:val="en-US" w:eastAsia="zh-CN" w:bidi="ar"/>
              </w:rPr>
              <w:t>+</w:t>
            </w:r>
            <w:r>
              <w:rPr>
                <w:rFonts w:hint="default" w:ascii="Times New Roman" w:hAnsi="Times New Roman" w:eastAsia="宋体" w:cs="Times New Roman"/>
                <w:kern w:val="2"/>
                <w:sz w:val="21"/>
                <w:szCs w:val="21"/>
                <w:lang w:val="en-US" w:eastAsia="zh-CN" w:bidi="ar"/>
              </w:rPr>
              <w:t>2</w:t>
            </w:r>
          </w:p>
        </w:tc>
      </w:tr>
      <w:tr w14:paraId="304880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18" w:type="pct"/>
            <w:vMerge w:val="continue"/>
            <w:tcBorders>
              <w:left w:val="single" w:color="auto" w:sz="4" w:space="0"/>
            </w:tcBorders>
            <w:shd w:val="clear" w:color="auto" w:fill="auto"/>
            <w:vAlign w:val="center"/>
          </w:tcPr>
          <w:p w14:paraId="2CFB2512">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47" w:type="pct"/>
            <w:tcBorders>
              <w:top w:val="single" w:color="auto" w:sz="4" w:space="0"/>
              <w:bottom w:val="single" w:color="auto" w:sz="4" w:space="0"/>
            </w:tcBorders>
            <w:shd w:val="clear" w:color="auto" w:fill="auto"/>
            <w:vAlign w:val="center"/>
          </w:tcPr>
          <w:p w14:paraId="7BB6D43A">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废焊料及焊渣</w:t>
            </w:r>
          </w:p>
        </w:tc>
        <w:tc>
          <w:tcPr>
            <w:tcW w:w="606" w:type="pct"/>
            <w:tcBorders>
              <w:top w:val="single" w:color="auto" w:sz="4" w:space="0"/>
              <w:bottom w:val="single" w:color="auto" w:sz="4" w:space="0"/>
            </w:tcBorders>
            <w:shd w:val="clear" w:color="auto" w:fill="auto"/>
            <w:vAlign w:val="center"/>
          </w:tcPr>
          <w:p w14:paraId="2BB73F64">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451" w:type="pct"/>
            <w:tcBorders>
              <w:top w:val="single" w:color="auto" w:sz="4" w:space="0"/>
              <w:bottom w:val="single" w:color="auto" w:sz="4" w:space="0"/>
            </w:tcBorders>
            <w:shd w:val="clear" w:color="auto" w:fill="auto"/>
            <w:vAlign w:val="center"/>
          </w:tcPr>
          <w:p w14:paraId="230A3526">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606" w:type="pct"/>
            <w:tcBorders>
              <w:top w:val="single" w:color="auto" w:sz="4" w:space="0"/>
              <w:bottom w:val="single" w:color="auto" w:sz="4" w:space="0"/>
            </w:tcBorders>
            <w:shd w:val="clear" w:color="auto" w:fill="auto"/>
            <w:vAlign w:val="center"/>
          </w:tcPr>
          <w:p w14:paraId="785EB78E">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554" w:type="pct"/>
            <w:tcBorders>
              <w:top w:val="single" w:color="auto" w:sz="4" w:space="0"/>
              <w:bottom w:val="single" w:color="auto" w:sz="4" w:space="0"/>
            </w:tcBorders>
            <w:shd w:val="clear" w:color="auto" w:fill="auto"/>
            <w:vAlign w:val="center"/>
          </w:tcPr>
          <w:p w14:paraId="1A28B85A">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0.050</w:t>
            </w:r>
          </w:p>
        </w:tc>
        <w:tc>
          <w:tcPr>
            <w:tcW w:w="544" w:type="pct"/>
            <w:tcBorders>
              <w:top w:val="single" w:color="auto" w:sz="4" w:space="0"/>
              <w:bottom w:val="single" w:color="auto" w:sz="4" w:space="0"/>
            </w:tcBorders>
            <w:shd w:val="clear" w:color="auto" w:fill="auto"/>
            <w:vAlign w:val="center"/>
          </w:tcPr>
          <w:p w14:paraId="3D2DE0BE">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06" w:type="pct"/>
            <w:tcBorders>
              <w:top w:val="single" w:color="auto" w:sz="4" w:space="0"/>
              <w:bottom w:val="single" w:color="auto" w:sz="4" w:space="0"/>
            </w:tcBorders>
            <w:shd w:val="clear" w:color="auto" w:fill="auto"/>
            <w:vAlign w:val="center"/>
          </w:tcPr>
          <w:p w14:paraId="3A10EAD9">
            <w:pPr>
              <w:keepNext w:val="0"/>
              <w:keepLines w:val="0"/>
              <w:widowControl w:val="0"/>
              <w:suppressLineNumbers w:val="0"/>
              <w:autoSpaceDE w:val="0"/>
              <w:autoSpaceDN w:val="0"/>
              <w:spacing w:before="0" w:beforeAutospacing="0" w:after="0" w:afterAutospacing="0"/>
              <w:ind w:left="0" w:leftChars="0" w:right="0" w:rightChars="0"/>
              <w:jc w:val="center"/>
              <w:rPr>
                <w:rFonts w:hint="default"/>
                <w:color w:val="auto"/>
                <w:szCs w:val="21"/>
                <w:lang w:val="en-US"/>
              </w:rPr>
            </w:pPr>
            <w:r>
              <w:rPr>
                <w:rFonts w:hint="default" w:ascii="Times New Roman" w:hAnsi="Times New Roman" w:eastAsia="宋体" w:cs="Times New Roman"/>
                <w:kern w:val="2"/>
                <w:sz w:val="21"/>
                <w:szCs w:val="21"/>
                <w:lang w:val="en-US" w:eastAsia="zh-CN" w:bidi="ar"/>
              </w:rPr>
              <w:t>0.05</w:t>
            </w:r>
            <w:r>
              <w:rPr>
                <w:rFonts w:hint="eastAsia" w:ascii="Times New Roman" w:hAnsi="Times New Roman" w:cs="Times New Roman"/>
                <w:kern w:val="2"/>
                <w:sz w:val="21"/>
                <w:szCs w:val="21"/>
                <w:lang w:val="en-US" w:eastAsia="zh-CN" w:bidi="ar"/>
              </w:rPr>
              <w:t>0</w:t>
            </w:r>
          </w:p>
        </w:tc>
        <w:tc>
          <w:tcPr>
            <w:tcW w:w="565" w:type="pct"/>
            <w:tcBorders>
              <w:top w:val="single" w:color="auto" w:sz="4" w:space="0"/>
              <w:left w:val="nil"/>
              <w:bottom w:val="single" w:color="auto" w:sz="4" w:space="0"/>
              <w:right w:val="single" w:color="auto" w:sz="4" w:space="0"/>
            </w:tcBorders>
            <w:shd w:val="clear" w:color="auto" w:fill="auto"/>
            <w:vAlign w:val="center"/>
          </w:tcPr>
          <w:p w14:paraId="5B727210">
            <w:pPr>
              <w:keepNext w:val="0"/>
              <w:keepLines w:val="0"/>
              <w:widowControl w:val="0"/>
              <w:suppressLineNumbers w:val="0"/>
              <w:autoSpaceDE w:val="0"/>
              <w:autoSpaceDN w:val="0"/>
              <w:spacing w:before="0" w:beforeAutospacing="0" w:after="0" w:afterAutospacing="0"/>
              <w:ind w:left="0" w:leftChars="0" w:right="0" w:rightChars="0"/>
              <w:jc w:val="center"/>
              <w:rPr>
                <w:rFonts w:hint="default"/>
                <w:color w:val="auto"/>
                <w:szCs w:val="21"/>
                <w:lang w:val="en-US"/>
              </w:rPr>
            </w:pPr>
            <w:r>
              <w:rPr>
                <w:rFonts w:hint="eastAsia" w:ascii="Times New Roman" w:hAnsi="Times New Roman" w:cs="Times New Roman"/>
                <w:kern w:val="2"/>
                <w:sz w:val="21"/>
                <w:szCs w:val="21"/>
                <w:lang w:val="en-US" w:eastAsia="zh-CN" w:bidi="ar"/>
              </w:rPr>
              <w:t>+</w:t>
            </w:r>
            <w:r>
              <w:rPr>
                <w:rFonts w:hint="default" w:ascii="Times New Roman" w:hAnsi="Times New Roman" w:eastAsia="宋体" w:cs="Times New Roman"/>
                <w:kern w:val="2"/>
                <w:sz w:val="21"/>
                <w:szCs w:val="21"/>
                <w:lang w:val="en-US" w:eastAsia="zh-CN" w:bidi="ar"/>
              </w:rPr>
              <w:t>0.05</w:t>
            </w:r>
            <w:r>
              <w:rPr>
                <w:rFonts w:hint="eastAsia" w:ascii="Times New Roman" w:hAnsi="Times New Roman" w:cs="Times New Roman"/>
                <w:kern w:val="2"/>
                <w:sz w:val="21"/>
                <w:szCs w:val="21"/>
                <w:lang w:val="en-US" w:eastAsia="zh-CN" w:bidi="ar"/>
              </w:rPr>
              <w:t>0</w:t>
            </w:r>
          </w:p>
        </w:tc>
      </w:tr>
      <w:tr w14:paraId="69A868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18" w:type="pct"/>
            <w:vMerge w:val="continue"/>
            <w:tcBorders>
              <w:left w:val="single" w:color="auto" w:sz="4" w:space="0"/>
            </w:tcBorders>
            <w:shd w:val="clear" w:color="auto" w:fill="auto"/>
            <w:vAlign w:val="center"/>
          </w:tcPr>
          <w:p w14:paraId="2C5FE9E4">
            <w:pPr>
              <w:keepNext w:val="0"/>
              <w:keepLines w:val="0"/>
              <w:widowControl/>
              <w:suppressLineNumbers w:val="0"/>
              <w:spacing w:before="0" w:beforeAutospacing="0" w:after="0" w:afterAutospacing="0"/>
              <w:ind w:left="0" w:right="0"/>
              <w:jc w:val="both"/>
              <w:textAlignment w:val="center"/>
              <w:rPr>
                <w:rFonts w:hint="default"/>
                <w:color w:val="auto"/>
                <w:kern w:val="0"/>
                <w:szCs w:val="21"/>
                <w:lang w:bidi="ar"/>
              </w:rPr>
            </w:pPr>
          </w:p>
        </w:tc>
        <w:tc>
          <w:tcPr>
            <w:tcW w:w="647" w:type="pct"/>
            <w:tcBorders>
              <w:top w:val="single" w:color="auto" w:sz="4" w:space="0"/>
              <w:bottom w:val="single" w:color="auto" w:sz="4" w:space="0"/>
            </w:tcBorders>
            <w:shd w:val="clear" w:color="auto" w:fill="auto"/>
            <w:vAlign w:val="center"/>
          </w:tcPr>
          <w:p w14:paraId="60C7F44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收集的粉尘</w:t>
            </w:r>
          </w:p>
        </w:tc>
        <w:tc>
          <w:tcPr>
            <w:tcW w:w="606" w:type="pct"/>
            <w:tcBorders>
              <w:top w:val="single" w:color="auto" w:sz="4" w:space="0"/>
              <w:bottom w:val="single" w:color="auto" w:sz="4" w:space="0"/>
            </w:tcBorders>
            <w:shd w:val="clear" w:color="auto" w:fill="auto"/>
            <w:vAlign w:val="center"/>
          </w:tcPr>
          <w:p w14:paraId="0F32710C">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451" w:type="pct"/>
            <w:tcBorders>
              <w:top w:val="single" w:color="auto" w:sz="4" w:space="0"/>
              <w:bottom w:val="single" w:color="auto" w:sz="4" w:space="0"/>
            </w:tcBorders>
            <w:shd w:val="clear" w:color="auto" w:fill="auto"/>
            <w:vAlign w:val="center"/>
          </w:tcPr>
          <w:p w14:paraId="400DB99D">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606" w:type="pct"/>
            <w:tcBorders>
              <w:top w:val="single" w:color="auto" w:sz="4" w:space="0"/>
              <w:bottom w:val="single" w:color="auto" w:sz="4" w:space="0"/>
            </w:tcBorders>
            <w:shd w:val="clear" w:color="auto" w:fill="auto"/>
            <w:vAlign w:val="center"/>
          </w:tcPr>
          <w:p w14:paraId="09FA39F3">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554" w:type="pct"/>
            <w:tcBorders>
              <w:top w:val="single" w:color="auto" w:sz="4" w:space="0"/>
              <w:bottom w:val="single" w:color="auto" w:sz="4" w:space="0"/>
            </w:tcBorders>
            <w:shd w:val="clear" w:color="auto" w:fill="auto"/>
            <w:vAlign w:val="center"/>
          </w:tcPr>
          <w:p w14:paraId="7D146FC2">
            <w:pPr>
              <w:keepNext w:val="0"/>
              <w:keepLines w:val="0"/>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1.117</w:t>
            </w:r>
          </w:p>
        </w:tc>
        <w:tc>
          <w:tcPr>
            <w:tcW w:w="544" w:type="pct"/>
            <w:tcBorders>
              <w:top w:val="single" w:color="auto" w:sz="4" w:space="0"/>
              <w:bottom w:val="single" w:color="auto" w:sz="4" w:space="0"/>
            </w:tcBorders>
            <w:shd w:val="clear" w:color="auto" w:fill="auto"/>
            <w:vAlign w:val="center"/>
          </w:tcPr>
          <w:p w14:paraId="16AFFAE1">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06" w:type="pct"/>
            <w:tcBorders>
              <w:top w:val="single" w:color="auto" w:sz="4" w:space="0"/>
              <w:bottom w:val="single" w:color="auto" w:sz="4" w:space="0"/>
            </w:tcBorders>
            <w:shd w:val="clear" w:color="auto" w:fill="auto"/>
            <w:vAlign w:val="center"/>
          </w:tcPr>
          <w:p w14:paraId="03AF66BF">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ascii="Times New Roman" w:hAnsi="Times New Roman" w:cs="Times New Roman" w:eastAsiaTheme="minorEastAsia"/>
                <w:color w:val="auto"/>
                <w:szCs w:val="21"/>
                <w:lang w:val="en-US" w:eastAsia="zh-CN"/>
              </w:rPr>
            </w:pPr>
            <w:r>
              <w:rPr>
                <w:rFonts w:hint="eastAsia" w:cs="Times New Roman"/>
                <w:kern w:val="2"/>
                <w:sz w:val="21"/>
                <w:szCs w:val="21"/>
                <w:lang w:val="en-US" w:eastAsia="zh-CN" w:bidi="ar"/>
              </w:rPr>
              <w:t>1.117</w:t>
            </w:r>
          </w:p>
        </w:tc>
        <w:tc>
          <w:tcPr>
            <w:tcW w:w="565" w:type="pct"/>
            <w:tcBorders>
              <w:top w:val="single" w:color="auto" w:sz="4" w:space="0"/>
              <w:left w:val="nil"/>
              <w:bottom w:val="single" w:color="auto" w:sz="4" w:space="0"/>
              <w:right w:val="single" w:color="auto" w:sz="4" w:space="0"/>
            </w:tcBorders>
            <w:shd w:val="clear" w:color="auto" w:fill="auto"/>
            <w:vAlign w:val="center"/>
          </w:tcPr>
          <w:p w14:paraId="251CFF3C">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kern w:val="2"/>
                <w:sz w:val="21"/>
                <w:szCs w:val="21"/>
                <w:lang w:val="en-US" w:eastAsia="zh-CN" w:bidi="ar"/>
              </w:rPr>
              <w:t>+</w:t>
            </w:r>
            <w:r>
              <w:rPr>
                <w:rFonts w:hint="eastAsia" w:cs="Times New Roman"/>
                <w:kern w:val="2"/>
                <w:sz w:val="21"/>
                <w:szCs w:val="21"/>
                <w:lang w:val="en-US" w:eastAsia="zh-CN" w:bidi="ar"/>
              </w:rPr>
              <w:t>1.117</w:t>
            </w:r>
          </w:p>
        </w:tc>
      </w:tr>
      <w:tr w14:paraId="502B53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wAfter w:w="0" w:type="auto"/>
          <w:trHeight w:val="340" w:hRule="atLeast"/>
        </w:trPr>
        <w:tc>
          <w:tcPr>
            <w:tcW w:w="418" w:type="pct"/>
            <w:vMerge w:val="continue"/>
            <w:tcBorders>
              <w:left w:val="single" w:color="auto" w:sz="4" w:space="0"/>
            </w:tcBorders>
            <w:shd w:val="clear" w:color="auto" w:fill="auto"/>
            <w:vAlign w:val="center"/>
          </w:tcPr>
          <w:p w14:paraId="0E49D983">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47" w:type="pct"/>
            <w:tcBorders>
              <w:top w:val="single" w:color="auto" w:sz="4" w:space="0"/>
              <w:bottom w:val="single" w:color="auto" w:sz="4" w:space="0"/>
            </w:tcBorders>
            <w:shd w:val="clear" w:color="auto" w:fill="auto"/>
            <w:vAlign w:val="center"/>
          </w:tcPr>
          <w:p w14:paraId="139A4963">
            <w:pPr>
              <w:keepNext w:val="0"/>
              <w:keepLines w:val="0"/>
              <w:widowControl/>
              <w:suppressLineNumbers w:val="0"/>
              <w:spacing w:before="0" w:beforeAutospacing="0" w:after="0" w:afterAutospacing="0"/>
              <w:ind w:left="0" w:right="0"/>
              <w:jc w:val="center"/>
              <w:rPr>
                <w:rFonts w:hint="default" w:eastAsia="宋体"/>
                <w:bCs/>
                <w:color w:val="auto"/>
                <w:szCs w:val="21"/>
                <w:lang w:val="en-US" w:eastAsia="zh-CN"/>
              </w:rPr>
            </w:pPr>
            <w:r>
              <w:rPr>
                <w:rFonts w:hint="default"/>
                <w:color w:val="auto"/>
                <w:szCs w:val="21"/>
              </w:rPr>
              <w:t>废</w:t>
            </w:r>
            <w:r>
              <w:rPr>
                <w:rFonts w:hint="eastAsia"/>
                <w:color w:val="auto"/>
                <w:szCs w:val="21"/>
                <w:lang w:val="en-US" w:eastAsia="zh-CN"/>
              </w:rPr>
              <w:t>磨片和砂轮</w:t>
            </w:r>
          </w:p>
        </w:tc>
        <w:tc>
          <w:tcPr>
            <w:tcW w:w="606" w:type="pct"/>
            <w:tcBorders>
              <w:top w:val="single" w:color="auto" w:sz="4" w:space="0"/>
              <w:bottom w:val="single" w:color="auto" w:sz="4" w:space="0"/>
            </w:tcBorders>
            <w:shd w:val="clear" w:color="auto" w:fill="auto"/>
            <w:vAlign w:val="center"/>
          </w:tcPr>
          <w:p w14:paraId="367EB509">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451" w:type="pct"/>
            <w:tcBorders>
              <w:top w:val="single" w:color="auto" w:sz="4" w:space="0"/>
              <w:bottom w:val="single" w:color="auto" w:sz="4" w:space="0"/>
            </w:tcBorders>
            <w:shd w:val="clear" w:color="auto" w:fill="auto"/>
            <w:vAlign w:val="center"/>
          </w:tcPr>
          <w:p w14:paraId="51A3D7B0">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06" w:type="pct"/>
            <w:tcBorders>
              <w:top w:val="single" w:color="auto" w:sz="4" w:space="0"/>
              <w:bottom w:val="single" w:color="auto" w:sz="4" w:space="0"/>
            </w:tcBorders>
            <w:shd w:val="clear" w:color="auto" w:fill="auto"/>
            <w:vAlign w:val="center"/>
          </w:tcPr>
          <w:p w14:paraId="3D97F119">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554" w:type="pct"/>
            <w:tcBorders>
              <w:top w:val="single" w:color="auto" w:sz="4" w:space="0"/>
              <w:bottom w:val="single" w:color="auto" w:sz="4" w:space="0"/>
            </w:tcBorders>
            <w:shd w:val="clear" w:color="auto" w:fill="auto"/>
            <w:vAlign w:val="center"/>
          </w:tcPr>
          <w:p w14:paraId="3BD18EC5">
            <w:pPr>
              <w:keepNext w:val="0"/>
              <w:keepLines w:val="0"/>
              <w:numPr>
                <w:ilvl w:val="-1"/>
                <w:numId w:val="0"/>
              </w:numPr>
              <w:suppressLineNumbers w:val="0"/>
              <w:autoSpaceDE w:val="0"/>
              <w:autoSpaceDN w:val="0"/>
              <w:spacing w:before="0" w:beforeAutospacing="0" w:after="0" w:afterAutospacing="0" w:line="240" w:lineRule="exact"/>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0.0026</w:t>
            </w:r>
          </w:p>
        </w:tc>
        <w:tc>
          <w:tcPr>
            <w:tcW w:w="544" w:type="pct"/>
            <w:tcBorders>
              <w:top w:val="single" w:color="auto" w:sz="4" w:space="0"/>
              <w:bottom w:val="single" w:color="auto" w:sz="4" w:space="0"/>
            </w:tcBorders>
            <w:shd w:val="clear" w:color="auto" w:fill="auto"/>
            <w:vAlign w:val="center"/>
          </w:tcPr>
          <w:p w14:paraId="08054ECB">
            <w:pPr>
              <w:keepNext w:val="0"/>
              <w:keepLines w:val="0"/>
              <w:widowControl/>
              <w:suppressLineNumbers w:val="0"/>
              <w:spacing w:before="0" w:beforeAutospacing="0" w:after="0" w:afterAutospacing="0"/>
              <w:ind w:left="0" w:right="0"/>
              <w:jc w:val="center"/>
              <w:rPr>
                <w:rFonts w:hint="eastAsia" w:ascii="Times New Roman" w:hAnsi="Times New Roman" w:cs="Times New Roman" w:eastAsiaTheme="minorEastAsia"/>
                <w:color w:val="auto"/>
                <w:szCs w:val="21"/>
                <w:lang w:val="en-US" w:eastAsia="zh-CN"/>
              </w:rPr>
            </w:pPr>
          </w:p>
        </w:tc>
        <w:tc>
          <w:tcPr>
            <w:tcW w:w="606" w:type="pct"/>
            <w:tcBorders>
              <w:top w:val="single" w:color="auto" w:sz="4" w:space="0"/>
              <w:bottom w:val="single" w:color="auto" w:sz="4" w:space="0"/>
            </w:tcBorders>
            <w:shd w:val="clear" w:color="auto" w:fill="auto"/>
            <w:vAlign w:val="center"/>
          </w:tcPr>
          <w:p w14:paraId="29582019">
            <w:pPr>
              <w:keepNext w:val="0"/>
              <w:keepLines w:val="0"/>
              <w:widowControl w:val="0"/>
              <w:numPr>
                <w:ilvl w:val="-1"/>
                <w:numId w:val="0"/>
              </w:numPr>
              <w:suppressLineNumbers w:val="0"/>
              <w:autoSpaceDE w:val="0"/>
              <w:autoSpaceDN w:val="0"/>
              <w:spacing w:before="0" w:beforeAutospacing="0" w:after="0" w:afterAutospacing="0" w:line="240" w:lineRule="exact"/>
              <w:ind w:left="0" w:leftChars="0" w:right="0" w:rightChars="0"/>
              <w:jc w:val="center"/>
              <w:rPr>
                <w:rFonts w:hint="default" w:ascii="Times New Roman" w:hAnsi="Times New Roman" w:cs="Times New Roman" w:eastAsiaTheme="minorEastAsia"/>
                <w:color w:val="auto"/>
                <w:szCs w:val="21"/>
                <w:lang w:val="en-US" w:eastAsia="zh-CN"/>
              </w:rPr>
            </w:pPr>
            <w:r>
              <w:rPr>
                <w:rFonts w:hint="eastAsia" w:cs="Times New Roman"/>
                <w:kern w:val="2"/>
                <w:sz w:val="21"/>
                <w:szCs w:val="21"/>
                <w:lang w:val="en-US" w:eastAsia="zh-CN" w:bidi="ar"/>
              </w:rPr>
              <w:t>0.0</w:t>
            </w:r>
            <w:r>
              <w:rPr>
                <w:rFonts w:hint="default" w:ascii="Times New Roman" w:hAnsi="Times New Roman" w:eastAsia="宋体" w:cs="Times New Roman"/>
                <w:kern w:val="2"/>
                <w:sz w:val="21"/>
                <w:szCs w:val="21"/>
                <w:lang w:val="en-US" w:eastAsia="zh-CN" w:bidi="ar"/>
              </w:rPr>
              <w:t>026</w:t>
            </w:r>
          </w:p>
        </w:tc>
        <w:tc>
          <w:tcPr>
            <w:tcW w:w="565" w:type="pct"/>
            <w:tcBorders>
              <w:top w:val="single" w:color="auto" w:sz="4" w:space="0"/>
              <w:left w:val="nil"/>
              <w:bottom w:val="single" w:color="auto" w:sz="4" w:space="0"/>
              <w:right w:val="single" w:color="auto" w:sz="4" w:space="0"/>
            </w:tcBorders>
            <w:shd w:val="clear" w:color="auto" w:fill="auto"/>
            <w:vAlign w:val="center"/>
          </w:tcPr>
          <w:p w14:paraId="0AEDB155">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kern w:val="2"/>
                <w:sz w:val="21"/>
                <w:szCs w:val="21"/>
                <w:lang w:val="en-US" w:eastAsia="zh-CN" w:bidi="ar"/>
              </w:rPr>
              <w:t>+</w:t>
            </w:r>
            <w:r>
              <w:rPr>
                <w:rFonts w:hint="default" w:ascii="Times New Roman" w:hAnsi="Times New Roman" w:eastAsia="宋体" w:cs="Times New Roman"/>
                <w:kern w:val="2"/>
                <w:sz w:val="21"/>
                <w:szCs w:val="21"/>
                <w:lang w:val="en-US" w:eastAsia="zh-CN" w:bidi="ar"/>
              </w:rPr>
              <w:t>0.</w:t>
            </w:r>
            <w:r>
              <w:rPr>
                <w:rFonts w:hint="eastAsia" w:cs="Times New Roman"/>
                <w:kern w:val="2"/>
                <w:sz w:val="21"/>
                <w:szCs w:val="21"/>
                <w:lang w:val="en-US" w:eastAsia="zh-CN" w:bidi="ar"/>
              </w:rPr>
              <w:t>0</w:t>
            </w:r>
            <w:r>
              <w:rPr>
                <w:rFonts w:hint="default" w:ascii="Times New Roman" w:hAnsi="Times New Roman" w:eastAsia="宋体" w:cs="Times New Roman"/>
                <w:kern w:val="2"/>
                <w:sz w:val="21"/>
                <w:szCs w:val="21"/>
                <w:lang w:val="en-US" w:eastAsia="zh-CN" w:bidi="ar"/>
              </w:rPr>
              <w:t>026</w:t>
            </w:r>
          </w:p>
        </w:tc>
      </w:tr>
      <w:tr w14:paraId="206969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418" w:type="pct"/>
            <w:vMerge w:val="continue"/>
            <w:tcBorders>
              <w:left w:val="single" w:color="auto" w:sz="4" w:space="0"/>
            </w:tcBorders>
            <w:shd w:val="clear" w:color="auto" w:fill="auto"/>
            <w:vAlign w:val="center"/>
          </w:tcPr>
          <w:p w14:paraId="36D0301C">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47" w:type="pct"/>
            <w:tcBorders>
              <w:top w:val="single" w:color="auto" w:sz="4" w:space="0"/>
              <w:bottom w:val="single" w:color="auto" w:sz="4" w:space="0"/>
            </w:tcBorders>
            <w:shd w:val="clear" w:color="auto" w:fill="auto"/>
            <w:vAlign w:val="center"/>
          </w:tcPr>
          <w:p w14:paraId="6EA2D5D0">
            <w:pPr>
              <w:keepNext w:val="0"/>
              <w:keepLines w:val="0"/>
              <w:widowControl/>
              <w:suppressLineNumbers w:val="0"/>
              <w:spacing w:before="0" w:beforeAutospacing="0" w:after="0" w:afterAutospacing="0"/>
              <w:ind w:left="0" w:right="0"/>
              <w:jc w:val="center"/>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外购半成品的废包装袋</w:t>
            </w:r>
          </w:p>
        </w:tc>
        <w:tc>
          <w:tcPr>
            <w:tcW w:w="606" w:type="pct"/>
            <w:tcBorders>
              <w:top w:val="single" w:color="auto" w:sz="4" w:space="0"/>
              <w:bottom w:val="single" w:color="auto" w:sz="4" w:space="0"/>
            </w:tcBorders>
            <w:shd w:val="clear" w:color="auto" w:fill="auto"/>
            <w:vAlign w:val="center"/>
          </w:tcPr>
          <w:p w14:paraId="4ABB135B">
            <w:pPr>
              <w:pStyle w:val="87"/>
              <w:keepNext w:val="0"/>
              <w:keepLines w:val="0"/>
              <w:suppressLineNumbers w:val="0"/>
              <w:spacing w:before="0" w:beforeAutospacing="0" w:after="0" w:afterAutospacing="0" w:line="240" w:lineRule="exact"/>
              <w:ind w:left="0" w:leftChars="0" w:right="0" w:firstLine="0" w:firstLineChars="0"/>
              <w:jc w:val="center"/>
              <w:rPr>
                <w:rFonts w:hint="default"/>
                <w:b/>
                <w:bCs/>
                <w:color w:val="auto"/>
                <w:kern w:val="0"/>
                <w:sz w:val="21"/>
                <w:szCs w:val="21"/>
                <w:lang w:val="en-US" w:bidi="ar"/>
              </w:rPr>
            </w:pPr>
          </w:p>
        </w:tc>
        <w:tc>
          <w:tcPr>
            <w:tcW w:w="451" w:type="pct"/>
            <w:tcBorders>
              <w:top w:val="single" w:color="auto" w:sz="4" w:space="0"/>
              <w:bottom w:val="single" w:color="auto" w:sz="4" w:space="0"/>
            </w:tcBorders>
            <w:shd w:val="clear" w:color="auto" w:fill="auto"/>
            <w:vAlign w:val="center"/>
          </w:tcPr>
          <w:p w14:paraId="277D26A5">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606" w:type="pct"/>
            <w:tcBorders>
              <w:top w:val="single" w:color="auto" w:sz="4" w:space="0"/>
              <w:bottom w:val="single" w:color="auto" w:sz="4" w:space="0"/>
            </w:tcBorders>
            <w:shd w:val="clear" w:color="auto" w:fill="auto"/>
            <w:vAlign w:val="center"/>
          </w:tcPr>
          <w:p w14:paraId="3C12D0FF">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554" w:type="pct"/>
            <w:tcBorders>
              <w:top w:val="single" w:color="auto" w:sz="4" w:space="0"/>
              <w:bottom w:val="single" w:color="auto" w:sz="4" w:space="0"/>
            </w:tcBorders>
            <w:shd w:val="clear" w:color="auto" w:fill="auto"/>
            <w:vAlign w:val="center"/>
          </w:tcPr>
          <w:p w14:paraId="14D31EA8">
            <w:pPr>
              <w:keepNext w:val="0"/>
              <w:keepLines w:val="0"/>
              <w:suppressLineNumbers w:val="0"/>
              <w:autoSpaceDE w:val="0"/>
              <w:autoSpaceDN w:val="0"/>
              <w:spacing w:before="0" w:beforeAutospacing="0" w:after="0" w:afterAutospacing="0" w:line="240" w:lineRule="exact"/>
              <w:ind w:left="0" w:right="0"/>
              <w:jc w:val="center"/>
              <w:rPr>
                <w:rFonts w:hint="default"/>
                <w:color w:val="auto"/>
                <w:szCs w:val="21"/>
                <w:lang w:val="en-US" w:eastAsia="zh-CN"/>
              </w:rPr>
            </w:pPr>
            <w:r>
              <w:rPr>
                <w:rFonts w:hint="eastAsia"/>
                <w:color w:val="auto"/>
                <w:szCs w:val="21"/>
                <w:lang w:val="en-US" w:eastAsia="zh-CN"/>
              </w:rPr>
              <w:t>0.020</w:t>
            </w:r>
          </w:p>
        </w:tc>
        <w:tc>
          <w:tcPr>
            <w:tcW w:w="544" w:type="pct"/>
            <w:tcBorders>
              <w:top w:val="single" w:color="auto" w:sz="4" w:space="0"/>
              <w:bottom w:val="single" w:color="auto" w:sz="4" w:space="0"/>
            </w:tcBorders>
            <w:shd w:val="clear" w:color="auto" w:fill="auto"/>
            <w:vAlign w:val="center"/>
          </w:tcPr>
          <w:p w14:paraId="005E9BEC">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06" w:type="pct"/>
            <w:tcBorders>
              <w:top w:val="single" w:color="auto" w:sz="4" w:space="0"/>
              <w:bottom w:val="single" w:color="auto" w:sz="4" w:space="0"/>
            </w:tcBorders>
            <w:shd w:val="clear" w:color="auto" w:fill="auto"/>
            <w:vAlign w:val="center"/>
          </w:tcPr>
          <w:p w14:paraId="335C28FE">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color w:val="auto"/>
                <w:szCs w:val="21"/>
                <w:lang w:val="en-US" w:eastAsia="zh-CN"/>
              </w:rPr>
            </w:pPr>
            <w:r>
              <w:rPr>
                <w:rFonts w:hint="default" w:ascii="Times New Roman" w:hAnsi="Times New Roman" w:eastAsia="宋体" w:cs="Times New Roman"/>
                <w:kern w:val="2"/>
                <w:sz w:val="21"/>
                <w:szCs w:val="21"/>
                <w:lang w:val="en-US" w:eastAsia="zh-CN" w:bidi="ar"/>
              </w:rPr>
              <w:t>0.02</w:t>
            </w:r>
            <w:r>
              <w:rPr>
                <w:rFonts w:hint="eastAsia" w:ascii="Times New Roman" w:hAnsi="Times New Roman" w:cs="Times New Roman"/>
                <w:kern w:val="2"/>
                <w:sz w:val="21"/>
                <w:szCs w:val="21"/>
                <w:lang w:val="en-US" w:eastAsia="zh-CN" w:bidi="ar"/>
              </w:rPr>
              <w:t>0</w:t>
            </w:r>
          </w:p>
        </w:tc>
        <w:tc>
          <w:tcPr>
            <w:tcW w:w="565" w:type="pct"/>
            <w:tcBorders>
              <w:top w:val="single" w:color="auto" w:sz="4" w:space="0"/>
              <w:left w:val="nil"/>
              <w:bottom w:val="single" w:color="auto" w:sz="4" w:space="0"/>
              <w:right w:val="single" w:color="auto" w:sz="4" w:space="0"/>
            </w:tcBorders>
            <w:shd w:val="clear" w:color="auto" w:fill="auto"/>
            <w:vAlign w:val="center"/>
          </w:tcPr>
          <w:p w14:paraId="34631CC7">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eastAsiaTheme="minorEastAsia"/>
                <w:color w:val="auto"/>
                <w:szCs w:val="21"/>
                <w:lang w:val="en-US" w:eastAsia="zh-CN"/>
              </w:rPr>
            </w:pPr>
            <w:r>
              <w:rPr>
                <w:rFonts w:hint="eastAsia" w:ascii="Times New Roman" w:hAnsi="Times New Roman" w:cs="Times New Roman"/>
                <w:kern w:val="2"/>
                <w:sz w:val="21"/>
                <w:szCs w:val="21"/>
                <w:lang w:val="en-US" w:eastAsia="zh-CN" w:bidi="ar"/>
              </w:rPr>
              <w:t>+</w:t>
            </w:r>
            <w:r>
              <w:rPr>
                <w:rFonts w:hint="default" w:ascii="Times New Roman" w:hAnsi="Times New Roman" w:eastAsia="宋体" w:cs="Times New Roman"/>
                <w:kern w:val="2"/>
                <w:sz w:val="21"/>
                <w:szCs w:val="21"/>
                <w:lang w:val="en-US" w:eastAsia="zh-CN" w:bidi="ar"/>
              </w:rPr>
              <w:t>0.02</w:t>
            </w:r>
            <w:r>
              <w:rPr>
                <w:rFonts w:hint="eastAsia" w:ascii="Times New Roman" w:hAnsi="Times New Roman" w:cs="Times New Roman"/>
                <w:kern w:val="2"/>
                <w:sz w:val="21"/>
                <w:szCs w:val="21"/>
                <w:lang w:val="en-US" w:eastAsia="zh-CN" w:bidi="ar"/>
              </w:rPr>
              <w:t>0</w:t>
            </w:r>
          </w:p>
        </w:tc>
      </w:tr>
      <w:tr w14:paraId="46A7E3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418" w:type="pct"/>
            <w:vMerge w:val="restart"/>
            <w:tcBorders>
              <w:left w:val="single" w:color="auto" w:sz="4" w:space="0"/>
            </w:tcBorders>
            <w:shd w:val="clear" w:color="auto" w:fill="auto"/>
            <w:vAlign w:val="center"/>
          </w:tcPr>
          <w:p w14:paraId="4DE54338">
            <w:pPr>
              <w:keepNext w:val="0"/>
              <w:keepLines w:val="0"/>
              <w:widowControl/>
              <w:suppressLineNumbers w:val="0"/>
              <w:spacing w:before="0" w:beforeAutospacing="0" w:after="0" w:afterAutospacing="0"/>
              <w:ind w:left="0" w:right="0"/>
              <w:jc w:val="center"/>
              <w:textAlignment w:val="center"/>
              <w:rPr>
                <w:rFonts w:hint="eastAsia" w:eastAsia="宋体"/>
                <w:color w:val="auto"/>
                <w:kern w:val="0"/>
                <w:szCs w:val="21"/>
                <w:lang w:val="en-US" w:eastAsia="zh-CN" w:bidi="ar"/>
              </w:rPr>
            </w:pPr>
            <w:r>
              <w:rPr>
                <w:rFonts w:hint="eastAsia"/>
                <w:lang w:val="en-US" w:eastAsia="zh-CN"/>
              </w:rPr>
              <w:t>危险废物</w:t>
            </w:r>
          </w:p>
        </w:tc>
        <w:tc>
          <w:tcPr>
            <w:tcW w:w="647" w:type="pct"/>
            <w:tcBorders>
              <w:top w:val="single" w:color="auto" w:sz="4" w:space="0"/>
              <w:bottom w:val="single" w:color="auto" w:sz="4" w:space="0"/>
            </w:tcBorders>
            <w:shd w:val="clear" w:color="auto" w:fill="auto"/>
            <w:vAlign w:val="center"/>
          </w:tcPr>
          <w:p w14:paraId="2BF98323">
            <w:pPr>
              <w:keepNext w:val="0"/>
              <w:keepLines w:val="0"/>
              <w:widowControl/>
              <w:suppressLineNumbers w:val="0"/>
              <w:spacing w:before="0" w:beforeAutospacing="0" w:after="0" w:afterAutospacing="0"/>
              <w:ind w:left="0" w:right="0"/>
              <w:jc w:val="center"/>
              <w:rPr>
                <w:rFonts w:hint="default" w:cs="Times New Roman" w:eastAsiaTheme="minorEastAsia"/>
                <w:color w:val="auto"/>
                <w:szCs w:val="21"/>
                <w:lang w:val="en-US" w:eastAsia="zh-CN"/>
              </w:rPr>
            </w:pPr>
            <w:r>
              <w:rPr>
                <w:rFonts w:hint="eastAsia" w:cs="Times New Roman" w:eastAsiaTheme="minorEastAsia"/>
                <w:color w:val="auto"/>
                <w:szCs w:val="21"/>
                <w:lang w:val="en-US" w:eastAsia="zh-CN"/>
              </w:rPr>
              <w:t>废润滑油包装桶</w:t>
            </w:r>
          </w:p>
        </w:tc>
        <w:tc>
          <w:tcPr>
            <w:tcW w:w="606" w:type="pct"/>
            <w:tcBorders>
              <w:top w:val="single" w:color="auto" w:sz="4" w:space="0"/>
              <w:bottom w:val="single" w:color="auto" w:sz="4" w:space="0"/>
            </w:tcBorders>
            <w:shd w:val="clear" w:color="auto" w:fill="auto"/>
            <w:vAlign w:val="center"/>
          </w:tcPr>
          <w:p w14:paraId="4ADD44D1">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451" w:type="pct"/>
            <w:tcBorders>
              <w:top w:val="single" w:color="auto" w:sz="4" w:space="0"/>
              <w:bottom w:val="single" w:color="auto" w:sz="4" w:space="0"/>
            </w:tcBorders>
            <w:shd w:val="clear" w:color="auto" w:fill="auto"/>
            <w:vAlign w:val="center"/>
          </w:tcPr>
          <w:p w14:paraId="75284706">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606" w:type="pct"/>
            <w:tcBorders>
              <w:top w:val="single" w:color="auto" w:sz="4" w:space="0"/>
              <w:bottom w:val="single" w:color="auto" w:sz="4" w:space="0"/>
            </w:tcBorders>
            <w:shd w:val="clear" w:color="auto" w:fill="auto"/>
            <w:vAlign w:val="center"/>
          </w:tcPr>
          <w:p w14:paraId="197165E1">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554" w:type="pct"/>
            <w:tcBorders>
              <w:top w:val="single" w:color="auto" w:sz="4" w:space="0"/>
              <w:bottom w:val="single" w:color="auto" w:sz="4" w:space="0"/>
            </w:tcBorders>
            <w:shd w:val="clear" w:color="auto" w:fill="auto"/>
            <w:vAlign w:val="center"/>
          </w:tcPr>
          <w:p w14:paraId="28729621">
            <w:pPr>
              <w:keepNext w:val="0"/>
              <w:keepLines w:val="0"/>
              <w:suppressLineNumbers w:val="0"/>
              <w:autoSpaceDE w:val="0"/>
              <w:autoSpaceDN w:val="0"/>
              <w:spacing w:before="0" w:beforeAutospacing="0" w:after="0" w:afterAutospacing="0" w:line="240" w:lineRule="exact"/>
              <w:ind w:left="0" w:right="0"/>
              <w:jc w:val="center"/>
              <w:rPr>
                <w:rFonts w:hint="default"/>
                <w:color w:val="auto"/>
                <w:szCs w:val="21"/>
                <w:lang w:val="en-US" w:eastAsia="zh-CN"/>
              </w:rPr>
            </w:pPr>
            <w:r>
              <w:rPr>
                <w:rFonts w:hint="eastAsia"/>
                <w:color w:val="auto"/>
                <w:szCs w:val="21"/>
                <w:lang w:val="en-US" w:eastAsia="zh-CN"/>
              </w:rPr>
              <w:t>0.004</w:t>
            </w:r>
          </w:p>
        </w:tc>
        <w:tc>
          <w:tcPr>
            <w:tcW w:w="544" w:type="pct"/>
            <w:tcBorders>
              <w:top w:val="single" w:color="auto" w:sz="4" w:space="0"/>
              <w:bottom w:val="single" w:color="auto" w:sz="4" w:space="0"/>
            </w:tcBorders>
            <w:shd w:val="clear" w:color="auto" w:fill="auto"/>
            <w:vAlign w:val="center"/>
          </w:tcPr>
          <w:p w14:paraId="5BA40339">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06" w:type="pct"/>
            <w:tcBorders>
              <w:top w:val="single" w:color="auto" w:sz="4" w:space="0"/>
              <w:bottom w:val="single" w:color="auto" w:sz="4" w:space="0"/>
            </w:tcBorders>
            <w:shd w:val="clear" w:color="auto" w:fill="auto"/>
            <w:vAlign w:val="center"/>
          </w:tcPr>
          <w:p w14:paraId="7D53D709">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color w:val="auto"/>
                <w:szCs w:val="21"/>
                <w:lang w:val="en-US" w:eastAsia="zh-CN"/>
              </w:rPr>
            </w:pPr>
            <w:r>
              <w:rPr>
                <w:rFonts w:hint="default" w:ascii="Times New Roman" w:hAnsi="Times New Roman" w:eastAsia="宋体" w:cs="Times New Roman"/>
                <w:kern w:val="2"/>
                <w:sz w:val="21"/>
                <w:szCs w:val="21"/>
                <w:lang w:val="en-US" w:eastAsia="zh-CN" w:bidi="ar"/>
              </w:rPr>
              <w:t>0.004</w:t>
            </w:r>
          </w:p>
        </w:tc>
        <w:tc>
          <w:tcPr>
            <w:tcW w:w="565" w:type="pct"/>
            <w:tcBorders>
              <w:top w:val="single" w:color="auto" w:sz="4" w:space="0"/>
              <w:left w:val="nil"/>
              <w:bottom w:val="single" w:color="auto" w:sz="4" w:space="0"/>
              <w:right w:val="single" w:color="auto" w:sz="4" w:space="0"/>
            </w:tcBorders>
            <w:shd w:val="clear" w:color="auto" w:fill="auto"/>
            <w:vAlign w:val="center"/>
          </w:tcPr>
          <w:p w14:paraId="20A7AE6C">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eastAsiaTheme="minorEastAsia"/>
                <w:color w:val="auto"/>
                <w:szCs w:val="21"/>
                <w:lang w:val="en-US" w:eastAsia="zh-CN"/>
              </w:rPr>
            </w:pPr>
            <w:r>
              <w:rPr>
                <w:rFonts w:hint="eastAsia" w:ascii="Times New Roman" w:hAnsi="Times New Roman" w:cs="Times New Roman"/>
                <w:kern w:val="2"/>
                <w:sz w:val="21"/>
                <w:szCs w:val="21"/>
                <w:lang w:val="en-US" w:eastAsia="zh-CN" w:bidi="ar"/>
              </w:rPr>
              <w:t>+</w:t>
            </w:r>
            <w:r>
              <w:rPr>
                <w:rFonts w:hint="default" w:ascii="Times New Roman" w:hAnsi="Times New Roman" w:eastAsia="宋体" w:cs="Times New Roman"/>
                <w:kern w:val="2"/>
                <w:sz w:val="21"/>
                <w:szCs w:val="21"/>
                <w:lang w:val="en-US" w:eastAsia="zh-CN" w:bidi="ar"/>
              </w:rPr>
              <w:t>0.004</w:t>
            </w:r>
          </w:p>
        </w:tc>
      </w:tr>
      <w:tr w14:paraId="514D00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418" w:type="pct"/>
            <w:vMerge w:val="continue"/>
            <w:tcBorders>
              <w:left w:val="single" w:color="auto" w:sz="4" w:space="0"/>
            </w:tcBorders>
            <w:shd w:val="clear" w:color="auto" w:fill="auto"/>
            <w:vAlign w:val="center"/>
          </w:tcPr>
          <w:p w14:paraId="790BA0C8">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47" w:type="pct"/>
            <w:tcBorders>
              <w:top w:val="single" w:color="auto" w:sz="4" w:space="0"/>
              <w:bottom w:val="single" w:color="auto" w:sz="4" w:space="0"/>
            </w:tcBorders>
            <w:shd w:val="clear" w:color="auto" w:fill="auto"/>
            <w:vAlign w:val="center"/>
          </w:tcPr>
          <w:p w14:paraId="59D3C688">
            <w:pPr>
              <w:keepNext w:val="0"/>
              <w:keepLines w:val="0"/>
              <w:widowControl/>
              <w:suppressLineNumbers w:val="0"/>
              <w:spacing w:before="0" w:beforeAutospacing="0" w:after="0" w:afterAutospacing="0"/>
              <w:ind w:left="0" w:right="0"/>
              <w:jc w:val="center"/>
              <w:rPr>
                <w:rFonts w:hint="default" w:cs="Times New Roman" w:eastAsiaTheme="minorEastAsia"/>
                <w:color w:val="auto"/>
                <w:szCs w:val="21"/>
                <w:lang w:val="en-US" w:eastAsia="zh-CN"/>
              </w:rPr>
            </w:pPr>
            <w:r>
              <w:rPr>
                <w:rFonts w:hint="eastAsia" w:cs="Times New Roman" w:eastAsiaTheme="minorEastAsia"/>
                <w:color w:val="auto"/>
                <w:szCs w:val="21"/>
                <w:lang w:val="en-US" w:eastAsia="zh-CN"/>
              </w:rPr>
              <w:t>沾润滑油的手套及抹布</w:t>
            </w:r>
          </w:p>
        </w:tc>
        <w:tc>
          <w:tcPr>
            <w:tcW w:w="606" w:type="pct"/>
            <w:tcBorders>
              <w:top w:val="single" w:color="auto" w:sz="4" w:space="0"/>
              <w:bottom w:val="single" w:color="auto" w:sz="4" w:space="0"/>
            </w:tcBorders>
            <w:shd w:val="clear" w:color="auto" w:fill="auto"/>
            <w:vAlign w:val="center"/>
          </w:tcPr>
          <w:p w14:paraId="56401A9D">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451" w:type="pct"/>
            <w:tcBorders>
              <w:top w:val="single" w:color="auto" w:sz="4" w:space="0"/>
              <w:bottom w:val="single" w:color="auto" w:sz="4" w:space="0"/>
            </w:tcBorders>
            <w:shd w:val="clear" w:color="auto" w:fill="auto"/>
            <w:vAlign w:val="center"/>
          </w:tcPr>
          <w:p w14:paraId="053EDC43">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606" w:type="pct"/>
            <w:tcBorders>
              <w:top w:val="single" w:color="auto" w:sz="4" w:space="0"/>
              <w:bottom w:val="single" w:color="auto" w:sz="4" w:space="0"/>
            </w:tcBorders>
            <w:shd w:val="clear" w:color="auto" w:fill="auto"/>
            <w:vAlign w:val="center"/>
          </w:tcPr>
          <w:p w14:paraId="450F1011">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554" w:type="pct"/>
            <w:tcBorders>
              <w:top w:val="single" w:color="auto" w:sz="4" w:space="0"/>
              <w:bottom w:val="single" w:color="auto" w:sz="4" w:space="0"/>
            </w:tcBorders>
            <w:shd w:val="clear" w:color="auto" w:fill="auto"/>
            <w:vAlign w:val="center"/>
          </w:tcPr>
          <w:p w14:paraId="0190EB31">
            <w:pPr>
              <w:keepNext w:val="0"/>
              <w:keepLines w:val="0"/>
              <w:suppressLineNumbers w:val="0"/>
              <w:autoSpaceDE w:val="0"/>
              <w:autoSpaceDN w:val="0"/>
              <w:spacing w:before="0" w:beforeAutospacing="0" w:after="0" w:afterAutospacing="0" w:line="240" w:lineRule="exact"/>
              <w:ind w:left="0" w:right="0"/>
              <w:jc w:val="center"/>
              <w:rPr>
                <w:rFonts w:hint="default"/>
                <w:color w:val="auto"/>
                <w:szCs w:val="21"/>
                <w:lang w:val="en-US" w:eastAsia="zh-CN"/>
              </w:rPr>
            </w:pPr>
            <w:r>
              <w:rPr>
                <w:rFonts w:hint="eastAsia"/>
                <w:color w:val="auto"/>
                <w:szCs w:val="21"/>
                <w:lang w:val="en-US" w:eastAsia="zh-CN"/>
              </w:rPr>
              <w:t>0.002</w:t>
            </w:r>
          </w:p>
        </w:tc>
        <w:tc>
          <w:tcPr>
            <w:tcW w:w="544" w:type="pct"/>
            <w:tcBorders>
              <w:top w:val="single" w:color="auto" w:sz="4" w:space="0"/>
              <w:bottom w:val="single" w:color="auto" w:sz="4" w:space="0"/>
            </w:tcBorders>
            <w:shd w:val="clear" w:color="auto" w:fill="auto"/>
            <w:vAlign w:val="center"/>
          </w:tcPr>
          <w:p w14:paraId="72BB6468">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06" w:type="pct"/>
            <w:tcBorders>
              <w:top w:val="single" w:color="auto" w:sz="4" w:space="0"/>
              <w:bottom w:val="single" w:color="auto" w:sz="4" w:space="0"/>
            </w:tcBorders>
            <w:shd w:val="clear" w:color="auto" w:fill="auto"/>
            <w:vAlign w:val="center"/>
          </w:tcPr>
          <w:p w14:paraId="78100CFC">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color w:val="auto"/>
                <w:szCs w:val="21"/>
                <w:lang w:val="en-US" w:eastAsia="zh-CN"/>
              </w:rPr>
            </w:pPr>
            <w:r>
              <w:rPr>
                <w:rFonts w:hint="default" w:ascii="Times New Roman" w:hAnsi="Times New Roman" w:eastAsia="宋体" w:cs="Times New Roman"/>
                <w:kern w:val="2"/>
                <w:sz w:val="21"/>
                <w:szCs w:val="21"/>
                <w:lang w:val="en-US" w:eastAsia="zh-CN" w:bidi="ar"/>
              </w:rPr>
              <w:t>0.002</w:t>
            </w:r>
          </w:p>
        </w:tc>
        <w:tc>
          <w:tcPr>
            <w:tcW w:w="565" w:type="pct"/>
            <w:tcBorders>
              <w:top w:val="single" w:color="auto" w:sz="4" w:space="0"/>
              <w:left w:val="nil"/>
              <w:bottom w:val="single" w:color="auto" w:sz="4" w:space="0"/>
              <w:right w:val="single" w:color="auto" w:sz="4" w:space="0"/>
            </w:tcBorders>
            <w:shd w:val="clear" w:color="auto" w:fill="auto"/>
            <w:vAlign w:val="center"/>
          </w:tcPr>
          <w:p w14:paraId="7B607F76">
            <w:pPr>
              <w:keepNext w:val="0"/>
              <w:keepLines w:val="0"/>
              <w:widowControl w:val="0"/>
              <w:suppressLineNumbers w:val="0"/>
              <w:autoSpaceDE w:val="0"/>
              <w:autoSpaceDN w:val="0"/>
              <w:spacing w:before="0" w:beforeAutospacing="0" w:after="0" w:afterAutospacing="0" w:line="240" w:lineRule="exact"/>
              <w:ind w:left="0" w:leftChars="0" w:right="0" w:rightChars="0"/>
              <w:jc w:val="center"/>
              <w:rPr>
                <w:rFonts w:hint="default" w:eastAsiaTheme="minorEastAsia"/>
                <w:color w:val="auto"/>
                <w:szCs w:val="21"/>
                <w:lang w:val="en-US" w:eastAsia="zh-CN"/>
              </w:rPr>
            </w:pPr>
            <w:r>
              <w:rPr>
                <w:rFonts w:hint="eastAsia" w:ascii="Times New Roman" w:hAnsi="Times New Roman" w:cs="Times New Roman"/>
                <w:kern w:val="2"/>
                <w:sz w:val="21"/>
                <w:szCs w:val="21"/>
                <w:lang w:val="en-US" w:eastAsia="zh-CN" w:bidi="ar"/>
              </w:rPr>
              <w:t>+</w:t>
            </w:r>
            <w:r>
              <w:rPr>
                <w:rFonts w:hint="default" w:ascii="Times New Roman" w:hAnsi="Times New Roman" w:eastAsia="宋体" w:cs="Times New Roman"/>
                <w:kern w:val="2"/>
                <w:sz w:val="21"/>
                <w:szCs w:val="21"/>
                <w:lang w:val="en-US" w:eastAsia="zh-CN" w:bidi="ar"/>
              </w:rPr>
              <w:t>0.002</w:t>
            </w:r>
          </w:p>
        </w:tc>
      </w:tr>
      <w:tr w14:paraId="3E1498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8" w:type="pct"/>
            <w:tcBorders>
              <w:left w:val="single" w:color="auto" w:sz="4" w:space="0"/>
            </w:tcBorders>
            <w:shd w:val="clear" w:color="auto" w:fill="auto"/>
            <w:vAlign w:val="center"/>
          </w:tcPr>
          <w:p w14:paraId="0AA42192">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eastAsia"/>
                <w:color w:val="auto"/>
                <w:kern w:val="0"/>
                <w:szCs w:val="21"/>
                <w:lang w:bidi="ar"/>
              </w:rPr>
              <w:t>/</w:t>
            </w:r>
          </w:p>
        </w:tc>
        <w:tc>
          <w:tcPr>
            <w:tcW w:w="647" w:type="pct"/>
            <w:tcBorders>
              <w:top w:val="single" w:color="auto" w:sz="4" w:space="0"/>
              <w:bottom w:val="single" w:color="auto" w:sz="4" w:space="0"/>
            </w:tcBorders>
            <w:shd w:val="clear" w:color="auto" w:fill="auto"/>
            <w:vAlign w:val="center"/>
          </w:tcPr>
          <w:p w14:paraId="0244D589">
            <w:pPr>
              <w:keepNext w:val="0"/>
              <w:keepLines w:val="0"/>
              <w:widowControl/>
              <w:suppressLineNumbers w:val="0"/>
              <w:spacing w:before="0" w:beforeAutospacing="0" w:after="0" w:afterAutospacing="0"/>
              <w:ind w:left="0" w:right="0"/>
              <w:jc w:val="center"/>
              <w:rPr>
                <w:rFonts w:hint="default"/>
                <w:color w:val="auto"/>
                <w:szCs w:val="21"/>
              </w:rPr>
            </w:pPr>
            <w:r>
              <w:rPr>
                <w:rFonts w:hint="eastAsia"/>
                <w:color w:val="auto"/>
                <w:szCs w:val="21"/>
              </w:rPr>
              <w:t>生活垃圾</w:t>
            </w:r>
          </w:p>
        </w:tc>
        <w:tc>
          <w:tcPr>
            <w:tcW w:w="606" w:type="pct"/>
            <w:tcBorders>
              <w:top w:val="single" w:color="auto" w:sz="4" w:space="0"/>
              <w:bottom w:val="single" w:color="auto" w:sz="4" w:space="0"/>
            </w:tcBorders>
            <w:shd w:val="clear" w:color="auto" w:fill="auto"/>
            <w:vAlign w:val="center"/>
          </w:tcPr>
          <w:p w14:paraId="6E82FDC9">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451" w:type="pct"/>
            <w:tcBorders>
              <w:top w:val="single" w:color="auto" w:sz="4" w:space="0"/>
              <w:bottom w:val="single" w:color="auto" w:sz="4" w:space="0"/>
            </w:tcBorders>
            <w:shd w:val="clear" w:color="auto" w:fill="auto"/>
            <w:vAlign w:val="center"/>
          </w:tcPr>
          <w:p w14:paraId="0540CFA3">
            <w:pPr>
              <w:pStyle w:val="87"/>
              <w:keepNext w:val="0"/>
              <w:keepLines w:val="0"/>
              <w:suppressLineNumbers w:val="0"/>
              <w:spacing w:before="0" w:beforeAutospacing="0" w:after="0" w:afterAutospacing="0" w:line="240" w:lineRule="exact"/>
              <w:ind w:left="0" w:leftChars="0" w:right="0" w:firstLine="0" w:firstLineChars="0"/>
              <w:jc w:val="center"/>
              <w:rPr>
                <w:rFonts w:hint="default"/>
                <w:color w:val="auto"/>
                <w:kern w:val="0"/>
                <w:sz w:val="21"/>
                <w:szCs w:val="21"/>
                <w:lang w:val="en-US" w:bidi="ar"/>
              </w:rPr>
            </w:pPr>
          </w:p>
        </w:tc>
        <w:tc>
          <w:tcPr>
            <w:tcW w:w="606" w:type="pct"/>
            <w:tcBorders>
              <w:top w:val="single" w:color="auto" w:sz="4" w:space="0"/>
              <w:bottom w:val="single" w:color="auto" w:sz="4" w:space="0"/>
            </w:tcBorders>
            <w:shd w:val="clear" w:color="auto" w:fill="auto"/>
            <w:vAlign w:val="center"/>
          </w:tcPr>
          <w:p w14:paraId="33C94E52">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554" w:type="pct"/>
            <w:tcBorders>
              <w:top w:val="single" w:color="auto" w:sz="4" w:space="0"/>
              <w:bottom w:val="single" w:color="auto" w:sz="4" w:space="0"/>
            </w:tcBorders>
            <w:shd w:val="clear" w:color="auto" w:fill="auto"/>
            <w:vAlign w:val="center"/>
          </w:tcPr>
          <w:p w14:paraId="3A0D3B97">
            <w:pPr>
              <w:keepNext w:val="0"/>
              <w:keepLines w:val="0"/>
              <w:widowControl/>
              <w:suppressLineNumbers w:val="0"/>
              <w:spacing w:before="0" w:beforeAutospacing="0" w:after="0" w:afterAutospacing="0"/>
              <w:ind w:left="0" w:right="0"/>
              <w:jc w:val="center"/>
              <w:rPr>
                <w:rFonts w:hint="default" w:eastAsia="宋体"/>
                <w:color w:val="auto"/>
                <w:szCs w:val="21"/>
                <w:lang w:val="en-US" w:eastAsia="zh-CN"/>
              </w:rPr>
            </w:pPr>
            <w:r>
              <w:rPr>
                <w:rFonts w:hint="eastAsia"/>
                <w:color w:val="auto"/>
                <w:szCs w:val="21"/>
                <w:lang w:val="en-US" w:eastAsia="zh-CN"/>
              </w:rPr>
              <w:t>1.980</w:t>
            </w:r>
          </w:p>
        </w:tc>
        <w:tc>
          <w:tcPr>
            <w:tcW w:w="544" w:type="pct"/>
            <w:tcBorders>
              <w:top w:val="single" w:color="auto" w:sz="4" w:space="0"/>
              <w:bottom w:val="single" w:color="auto" w:sz="4" w:space="0"/>
            </w:tcBorders>
            <w:shd w:val="clear" w:color="auto" w:fill="auto"/>
            <w:vAlign w:val="center"/>
          </w:tcPr>
          <w:p w14:paraId="4A22CBFE">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p>
        </w:tc>
        <w:tc>
          <w:tcPr>
            <w:tcW w:w="606" w:type="pct"/>
            <w:tcBorders>
              <w:top w:val="single" w:color="auto" w:sz="4" w:space="0"/>
              <w:bottom w:val="single" w:color="auto" w:sz="4" w:space="0"/>
            </w:tcBorders>
            <w:shd w:val="clear" w:color="auto" w:fill="auto"/>
            <w:vAlign w:val="center"/>
          </w:tcPr>
          <w:p w14:paraId="2832345E">
            <w:pPr>
              <w:keepNext w:val="0"/>
              <w:keepLines w:val="0"/>
              <w:widowControl/>
              <w:suppressLineNumbers w:val="0"/>
              <w:spacing w:before="0" w:beforeAutospacing="0" w:after="0" w:afterAutospacing="0"/>
              <w:ind w:left="0" w:leftChars="0" w:right="0" w:rightChars="0"/>
              <w:jc w:val="center"/>
              <w:rPr>
                <w:rFonts w:hint="default"/>
                <w:color w:val="auto"/>
                <w:szCs w:val="21"/>
                <w:lang w:val="en-US"/>
              </w:rPr>
            </w:pPr>
            <w:r>
              <w:rPr>
                <w:rFonts w:hint="default" w:ascii="Times New Roman" w:hAnsi="Times New Roman" w:eastAsia="宋体" w:cs="Times New Roman"/>
                <w:kern w:val="2"/>
                <w:sz w:val="21"/>
                <w:szCs w:val="21"/>
                <w:lang w:val="en-US" w:eastAsia="zh-CN" w:bidi="ar"/>
              </w:rPr>
              <w:t>1.98</w:t>
            </w:r>
            <w:r>
              <w:rPr>
                <w:rFonts w:hint="eastAsia" w:ascii="Times New Roman" w:hAnsi="Times New Roman" w:cs="Times New Roman"/>
                <w:kern w:val="2"/>
                <w:sz w:val="21"/>
                <w:szCs w:val="21"/>
                <w:lang w:val="en-US" w:eastAsia="zh-CN" w:bidi="ar"/>
              </w:rPr>
              <w:t>0</w:t>
            </w:r>
          </w:p>
        </w:tc>
        <w:tc>
          <w:tcPr>
            <w:tcW w:w="565" w:type="pct"/>
            <w:tcBorders>
              <w:top w:val="single" w:color="auto" w:sz="4" w:space="0"/>
              <w:left w:val="nil"/>
              <w:bottom w:val="single" w:color="auto" w:sz="4" w:space="0"/>
              <w:right w:val="single" w:color="auto" w:sz="4" w:space="0"/>
            </w:tcBorders>
            <w:shd w:val="clear" w:color="auto" w:fill="auto"/>
            <w:vAlign w:val="center"/>
          </w:tcPr>
          <w:p w14:paraId="1DC23808">
            <w:pPr>
              <w:keepNext w:val="0"/>
              <w:keepLines w:val="0"/>
              <w:widowControl/>
              <w:suppressLineNumbers w:val="0"/>
              <w:spacing w:before="0" w:beforeAutospacing="0" w:after="0" w:afterAutospacing="0"/>
              <w:ind w:left="0" w:leftChars="0" w:right="0" w:rightChars="0"/>
              <w:jc w:val="center"/>
              <w:rPr>
                <w:rFonts w:hint="default"/>
                <w:color w:val="auto"/>
                <w:szCs w:val="21"/>
                <w:lang w:val="en-US"/>
              </w:rPr>
            </w:pPr>
            <w:r>
              <w:rPr>
                <w:rFonts w:hint="eastAsia" w:ascii="Times New Roman" w:hAnsi="Times New Roman" w:cs="Times New Roman"/>
                <w:kern w:val="2"/>
                <w:sz w:val="21"/>
                <w:szCs w:val="21"/>
                <w:lang w:val="en-US" w:eastAsia="zh-CN" w:bidi="ar"/>
              </w:rPr>
              <w:t>+</w:t>
            </w:r>
            <w:r>
              <w:rPr>
                <w:rFonts w:hint="default" w:ascii="Times New Roman" w:hAnsi="Times New Roman" w:eastAsia="宋体" w:cs="Times New Roman"/>
                <w:kern w:val="2"/>
                <w:sz w:val="21"/>
                <w:szCs w:val="21"/>
                <w:lang w:val="en-US" w:eastAsia="zh-CN" w:bidi="ar"/>
              </w:rPr>
              <w:t>1.98</w:t>
            </w:r>
            <w:r>
              <w:rPr>
                <w:rFonts w:hint="eastAsia" w:ascii="Times New Roman" w:hAnsi="Times New Roman" w:cs="Times New Roman"/>
                <w:kern w:val="2"/>
                <w:sz w:val="21"/>
                <w:szCs w:val="21"/>
                <w:lang w:val="en-US" w:eastAsia="zh-CN" w:bidi="ar"/>
              </w:rPr>
              <w:t>0</w:t>
            </w:r>
          </w:p>
        </w:tc>
      </w:tr>
    </w:tbl>
    <w:p w14:paraId="0BA24FCB">
      <w:pPr>
        <w:pStyle w:val="130"/>
        <w:spacing w:before="192" w:beforeLines="80" w:after="24"/>
        <w:jc w:val="left"/>
        <w:rPr>
          <w:rFonts w:hint="eastAsia" w:hAnsi="宋体" w:cs="宋体"/>
          <w:b/>
          <w:bCs/>
          <w:color w:val="auto"/>
          <w:sz w:val="24"/>
        </w:rPr>
      </w:pPr>
      <w:r>
        <w:rPr>
          <w:rFonts w:ascii="Times New Roman" w:eastAsiaTheme="minorEastAsia"/>
          <w:snapToGrid w:val="0"/>
          <w:color w:val="auto"/>
          <w:kern w:val="21"/>
          <w:szCs w:val="21"/>
        </w:rPr>
        <w:t>注：</w:t>
      </w:r>
      <w:r>
        <w:rPr>
          <w:rFonts w:ascii="Times New Roman" w:eastAsiaTheme="minorEastAsia"/>
          <w:snapToGrid w:val="0"/>
          <w:color w:val="auto"/>
          <w:kern w:val="21"/>
          <w:szCs w:val="21"/>
        </w:rPr>
        <w:fldChar w:fldCharType="begin"/>
      </w:r>
      <w:r>
        <w:rPr>
          <w:rFonts w:ascii="Times New Roman" w:eastAsiaTheme="minorEastAsia"/>
          <w:snapToGrid w:val="0"/>
          <w:color w:val="auto"/>
          <w:kern w:val="21"/>
          <w:szCs w:val="21"/>
        </w:rPr>
        <w:instrText xml:space="preserve"> = 6 \* GB3 \* MERGEFORMAT </w:instrText>
      </w:r>
      <w:r>
        <w:rPr>
          <w:rFonts w:ascii="Times New Roman" w:eastAsiaTheme="minorEastAsia"/>
          <w:snapToGrid w:val="0"/>
          <w:color w:val="auto"/>
          <w:kern w:val="21"/>
          <w:szCs w:val="21"/>
        </w:rPr>
        <w:fldChar w:fldCharType="separate"/>
      </w:r>
      <w:r>
        <w:rPr>
          <w:rFonts w:hint="eastAsia" w:hAnsi="宋体" w:cs="宋体"/>
          <w:color w:val="auto"/>
          <w:szCs w:val="21"/>
        </w:rPr>
        <w:t>⑥</w:t>
      </w:r>
      <w:r>
        <w:rPr>
          <w:rFonts w:ascii="Times New Roman" w:eastAsiaTheme="minorEastAsia"/>
          <w:snapToGrid w:val="0"/>
          <w:color w:val="auto"/>
          <w:kern w:val="21"/>
          <w:szCs w:val="21"/>
        </w:rPr>
        <w:fldChar w:fldCharType="end"/>
      </w:r>
      <w:r>
        <w:rPr>
          <w:rFonts w:ascii="Times New Roman" w:eastAsiaTheme="minorEastAsia"/>
          <w:snapToGrid w:val="0"/>
          <w:color w:val="auto"/>
          <w:kern w:val="21"/>
          <w:szCs w:val="21"/>
        </w:rPr>
        <w:t>=</w:t>
      </w:r>
      <w:r>
        <w:rPr>
          <w:rFonts w:ascii="Times New Roman" w:eastAsiaTheme="minorEastAsia"/>
          <w:snapToGrid w:val="0"/>
          <w:color w:val="auto"/>
          <w:kern w:val="21"/>
          <w:szCs w:val="21"/>
        </w:rPr>
        <w:fldChar w:fldCharType="begin"/>
      </w:r>
      <w:r>
        <w:rPr>
          <w:rFonts w:ascii="Times New Roman" w:eastAsiaTheme="minorEastAsia"/>
          <w:snapToGrid w:val="0"/>
          <w:color w:val="auto"/>
          <w:kern w:val="21"/>
          <w:szCs w:val="21"/>
        </w:rPr>
        <w:instrText xml:space="preserve"> = 1 \* GB3 \* MERGEFORMAT </w:instrText>
      </w:r>
      <w:r>
        <w:rPr>
          <w:rFonts w:ascii="Times New Roman" w:eastAsiaTheme="minorEastAsia"/>
          <w:snapToGrid w:val="0"/>
          <w:color w:val="auto"/>
          <w:kern w:val="21"/>
          <w:szCs w:val="21"/>
        </w:rPr>
        <w:fldChar w:fldCharType="separate"/>
      </w:r>
      <w:r>
        <w:rPr>
          <w:rFonts w:hint="eastAsia" w:hAnsi="宋体" w:cs="宋体"/>
          <w:color w:val="auto"/>
          <w:szCs w:val="21"/>
        </w:rPr>
        <w:t>①</w:t>
      </w:r>
      <w:r>
        <w:rPr>
          <w:rFonts w:ascii="Times New Roman" w:eastAsiaTheme="minorEastAsia"/>
          <w:snapToGrid w:val="0"/>
          <w:color w:val="auto"/>
          <w:kern w:val="21"/>
          <w:szCs w:val="21"/>
        </w:rPr>
        <w:fldChar w:fldCharType="end"/>
      </w:r>
      <w:r>
        <w:rPr>
          <w:rFonts w:ascii="Times New Roman" w:eastAsiaTheme="minorEastAsia"/>
          <w:snapToGrid w:val="0"/>
          <w:color w:val="auto"/>
          <w:kern w:val="21"/>
          <w:szCs w:val="21"/>
        </w:rPr>
        <w:t>+</w:t>
      </w:r>
      <w:r>
        <w:rPr>
          <w:rFonts w:ascii="Times New Roman" w:eastAsiaTheme="minorEastAsia"/>
          <w:snapToGrid w:val="0"/>
          <w:color w:val="auto"/>
          <w:kern w:val="21"/>
          <w:szCs w:val="21"/>
        </w:rPr>
        <w:fldChar w:fldCharType="begin"/>
      </w:r>
      <w:r>
        <w:rPr>
          <w:rFonts w:ascii="Times New Roman" w:eastAsiaTheme="minorEastAsia"/>
          <w:snapToGrid w:val="0"/>
          <w:color w:val="auto"/>
          <w:kern w:val="21"/>
          <w:szCs w:val="21"/>
        </w:rPr>
        <w:instrText xml:space="preserve"> = 3 \* GB3 \* MERGEFORMAT </w:instrText>
      </w:r>
      <w:r>
        <w:rPr>
          <w:rFonts w:ascii="Times New Roman" w:eastAsiaTheme="minorEastAsia"/>
          <w:snapToGrid w:val="0"/>
          <w:color w:val="auto"/>
          <w:kern w:val="21"/>
          <w:szCs w:val="21"/>
        </w:rPr>
        <w:fldChar w:fldCharType="separate"/>
      </w:r>
      <w:r>
        <w:rPr>
          <w:rFonts w:hint="eastAsia" w:hAnsi="宋体" w:cs="宋体"/>
          <w:color w:val="auto"/>
          <w:szCs w:val="21"/>
        </w:rPr>
        <w:t>③</w:t>
      </w:r>
      <w:r>
        <w:rPr>
          <w:rFonts w:ascii="Times New Roman" w:eastAsiaTheme="minorEastAsia"/>
          <w:snapToGrid w:val="0"/>
          <w:color w:val="auto"/>
          <w:kern w:val="21"/>
          <w:szCs w:val="21"/>
        </w:rPr>
        <w:fldChar w:fldCharType="end"/>
      </w:r>
      <w:r>
        <w:rPr>
          <w:rFonts w:ascii="Times New Roman" w:eastAsiaTheme="minorEastAsia"/>
          <w:snapToGrid w:val="0"/>
          <w:color w:val="auto"/>
          <w:kern w:val="21"/>
          <w:szCs w:val="21"/>
        </w:rPr>
        <w:t>+</w:t>
      </w:r>
      <w:r>
        <w:rPr>
          <w:rFonts w:ascii="Times New Roman" w:eastAsiaTheme="minorEastAsia"/>
          <w:snapToGrid w:val="0"/>
          <w:color w:val="auto"/>
          <w:kern w:val="21"/>
          <w:szCs w:val="21"/>
        </w:rPr>
        <w:fldChar w:fldCharType="begin"/>
      </w:r>
      <w:r>
        <w:rPr>
          <w:rFonts w:ascii="Times New Roman" w:eastAsiaTheme="minorEastAsia"/>
          <w:snapToGrid w:val="0"/>
          <w:color w:val="auto"/>
          <w:kern w:val="21"/>
          <w:szCs w:val="21"/>
        </w:rPr>
        <w:instrText xml:space="preserve"> = 4 \* GB3 \* MERGEFORMAT </w:instrText>
      </w:r>
      <w:r>
        <w:rPr>
          <w:rFonts w:ascii="Times New Roman" w:eastAsiaTheme="minorEastAsia"/>
          <w:snapToGrid w:val="0"/>
          <w:color w:val="auto"/>
          <w:kern w:val="21"/>
          <w:szCs w:val="21"/>
        </w:rPr>
        <w:fldChar w:fldCharType="separate"/>
      </w:r>
      <w:r>
        <w:rPr>
          <w:rFonts w:hint="eastAsia" w:hAnsi="宋体" w:cs="宋体"/>
          <w:color w:val="auto"/>
          <w:szCs w:val="21"/>
        </w:rPr>
        <w:t>④</w:t>
      </w:r>
      <w:r>
        <w:rPr>
          <w:rFonts w:ascii="Times New Roman" w:eastAsiaTheme="minorEastAsia"/>
          <w:snapToGrid w:val="0"/>
          <w:color w:val="auto"/>
          <w:kern w:val="21"/>
          <w:szCs w:val="21"/>
        </w:rPr>
        <w:fldChar w:fldCharType="end"/>
      </w:r>
      <w:r>
        <w:rPr>
          <w:rFonts w:ascii="Times New Roman" w:eastAsiaTheme="minorEastAsia"/>
          <w:snapToGrid w:val="0"/>
          <w:color w:val="auto"/>
          <w:kern w:val="21"/>
          <w:szCs w:val="21"/>
        </w:rPr>
        <w:t>-</w:t>
      </w:r>
      <w:r>
        <w:rPr>
          <w:rFonts w:ascii="Times New Roman" w:eastAsiaTheme="minorEastAsia"/>
          <w:snapToGrid w:val="0"/>
          <w:color w:val="auto"/>
          <w:kern w:val="21"/>
          <w:szCs w:val="21"/>
        </w:rPr>
        <w:fldChar w:fldCharType="begin"/>
      </w:r>
      <w:r>
        <w:rPr>
          <w:rFonts w:ascii="Times New Roman" w:eastAsiaTheme="minorEastAsia"/>
          <w:snapToGrid w:val="0"/>
          <w:color w:val="auto"/>
          <w:kern w:val="21"/>
          <w:szCs w:val="21"/>
        </w:rPr>
        <w:instrText xml:space="preserve"> = 5 \* GB3 \* MERGEFORMAT </w:instrText>
      </w:r>
      <w:r>
        <w:rPr>
          <w:rFonts w:ascii="Times New Roman" w:eastAsiaTheme="minorEastAsia"/>
          <w:snapToGrid w:val="0"/>
          <w:color w:val="auto"/>
          <w:kern w:val="21"/>
          <w:szCs w:val="21"/>
        </w:rPr>
        <w:fldChar w:fldCharType="separate"/>
      </w:r>
      <w:r>
        <w:rPr>
          <w:rFonts w:hint="eastAsia" w:hAnsi="宋体" w:cs="宋体"/>
          <w:color w:val="auto"/>
          <w:szCs w:val="21"/>
        </w:rPr>
        <w:t>⑤</w:t>
      </w:r>
      <w:r>
        <w:rPr>
          <w:rFonts w:ascii="Times New Roman" w:eastAsiaTheme="minorEastAsia"/>
          <w:snapToGrid w:val="0"/>
          <w:color w:val="auto"/>
          <w:kern w:val="21"/>
          <w:szCs w:val="21"/>
        </w:rPr>
        <w:fldChar w:fldCharType="end"/>
      </w:r>
      <w:r>
        <w:rPr>
          <w:rFonts w:ascii="Times New Roman" w:eastAsiaTheme="minorEastAsia"/>
          <w:snapToGrid w:val="0"/>
          <w:color w:val="auto"/>
          <w:kern w:val="21"/>
          <w:szCs w:val="21"/>
        </w:rPr>
        <w:t>；</w:t>
      </w:r>
      <w:r>
        <w:rPr>
          <w:rFonts w:ascii="Times New Roman" w:eastAsiaTheme="minorEastAsia"/>
          <w:snapToGrid w:val="0"/>
          <w:color w:val="auto"/>
          <w:kern w:val="21"/>
          <w:szCs w:val="21"/>
        </w:rPr>
        <w:fldChar w:fldCharType="begin"/>
      </w:r>
      <w:r>
        <w:rPr>
          <w:rFonts w:ascii="Times New Roman" w:eastAsiaTheme="minorEastAsia"/>
          <w:snapToGrid w:val="0"/>
          <w:color w:val="auto"/>
          <w:kern w:val="21"/>
          <w:szCs w:val="21"/>
        </w:rPr>
        <w:instrText xml:space="preserve"> = 7 \* GB3 \* MERGEFORMAT </w:instrText>
      </w:r>
      <w:r>
        <w:rPr>
          <w:rFonts w:ascii="Times New Roman" w:eastAsiaTheme="minorEastAsia"/>
          <w:snapToGrid w:val="0"/>
          <w:color w:val="auto"/>
          <w:kern w:val="21"/>
          <w:szCs w:val="21"/>
        </w:rPr>
        <w:fldChar w:fldCharType="separate"/>
      </w:r>
      <w:r>
        <w:rPr>
          <w:rFonts w:hint="eastAsia" w:hAnsi="宋体" w:cs="宋体"/>
          <w:color w:val="auto"/>
          <w:szCs w:val="21"/>
        </w:rPr>
        <w:t>⑦</w:t>
      </w:r>
      <w:r>
        <w:rPr>
          <w:rFonts w:ascii="Times New Roman" w:eastAsiaTheme="minorEastAsia"/>
          <w:snapToGrid w:val="0"/>
          <w:color w:val="auto"/>
          <w:kern w:val="21"/>
          <w:szCs w:val="21"/>
        </w:rPr>
        <w:fldChar w:fldCharType="end"/>
      </w:r>
      <w:r>
        <w:rPr>
          <w:rFonts w:ascii="Times New Roman" w:eastAsiaTheme="minorEastAsia"/>
          <w:snapToGrid w:val="0"/>
          <w:color w:val="auto"/>
          <w:kern w:val="21"/>
          <w:szCs w:val="21"/>
        </w:rPr>
        <w:t>=</w:t>
      </w:r>
      <w:r>
        <w:rPr>
          <w:rFonts w:ascii="Times New Roman" w:eastAsiaTheme="minorEastAsia"/>
          <w:snapToGrid w:val="0"/>
          <w:color w:val="auto"/>
          <w:kern w:val="21"/>
          <w:szCs w:val="21"/>
        </w:rPr>
        <w:fldChar w:fldCharType="begin"/>
      </w:r>
      <w:r>
        <w:rPr>
          <w:rFonts w:ascii="Times New Roman" w:eastAsiaTheme="minorEastAsia"/>
          <w:snapToGrid w:val="0"/>
          <w:color w:val="auto"/>
          <w:kern w:val="21"/>
          <w:szCs w:val="21"/>
        </w:rPr>
        <w:instrText xml:space="preserve"> = 6 \* GB3 \* MERGEFORMAT </w:instrText>
      </w:r>
      <w:r>
        <w:rPr>
          <w:rFonts w:ascii="Times New Roman" w:eastAsiaTheme="minorEastAsia"/>
          <w:snapToGrid w:val="0"/>
          <w:color w:val="auto"/>
          <w:kern w:val="21"/>
          <w:szCs w:val="21"/>
        </w:rPr>
        <w:fldChar w:fldCharType="separate"/>
      </w:r>
      <w:r>
        <w:rPr>
          <w:rFonts w:hint="eastAsia" w:hAnsi="宋体" w:cs="宋体"/>
          <w:color w:val="auto"/>
          <w:szCs w:val="21"/>
        </w:rPr>
        <w:t>⑥</w:t>
      </w:r>
      <w:r>
        <w:rPr>
          <w:rFonts w:ascii="Times New Roman" w:eastAsiaTheme="minorEastAsia"/>
          <w:snapToGrid w:val="0"/>
          <w:color w:val="auto"/>
          <w:kern w:val="21"/>
          <w:szCs w:val="21"/>
        </w:rPr>
        <w:fldChar w:fldCharType="end"/>
      </w:r>
      <w:r>
        <w:rPr>
          <w:rFonts w:ascii="Times New Roman" w:eastAsiaTheme="minorEastAsia"/>
          <w:snapToGrid w:val="0"/>
          <w:color w:val="auto"/>
          <w:kern w:val="21"/>
          <w:szCs w:val="21"/>
        </w:rPr>
        <w:t>-</w:t>
      </w:r>
      <w:r>
        <w:rPr>
          <w:rFonts w:ascii="Times New Roman" w:eastAsiaTheme="minorEastAsia"/>
          <w:snapToGrid w:val="0"/>
          <w:color w:val="auto"/>
          <w:kern w:val="21"/>
          <w:szCs w:val="21"/>
        </w:rPr>
        <w:fldChar w:fldCharType="begin"/>
      </w:r>
      <w:r>
        <w:rPr>
          <w:rFonts w:ascii="Times New Roman" w:eastAsiaTheme="minorEastAsia"/>
          <w:snapToGrid w:val="0"/>
          <w:color w:val="auto"/>
          <w:kern w:val="21"/>
          <w:szCs w:val="21"/>
        </w:rPr>
        <w:instrText xml:space="preserve"> = 1 \* GB3 \* MERGEFORMAT </w:instrText>
      </w:r>
      <w:r>
        <w:rPr>
          <w:rFonts w:ascii="Times New Roman" w:eastAsiaTheme="minorEastAsia"/>
          <w:snapToGrid w:val="0"/>
          <w:color w:val="auto"/>
          <w:kern w:val="21"/>
          <w:szCs w:val="21"/>
        </w:rPr>
        <w:fldChar w:fldCharType="separate"/>
      </w:r>
      <w:r>
        <w:rPr>
          <w:rFonts w:hint="eastAsia" w:hAnsi="宋体" w:cs="宋体"/>
          <w:color w:val="auto"/>
          <w:kern w:val="2"/>
          <w:szCs w:val="21"/>
        </w:rPr>
        <w:t>①</w:t>
      </w:r>
      <w:r>
        <w:rPr>
          <w:rFonts w:ascii="Times New Roman" w:eastAsiaTheme="minorEastAsia"/>
          <w:snapToGrid w:val="0"/>
          <w:color w:val="auto"/>
          <w:kern w:val="21"/>
          <w:szCs w:val="21"/>
        </w:rPr>
        <w:fldChar w:fldCharType="end"/>
      </w:r>
    </w:p>
    <w:p w14:paraId="0893272A"/>
    <w:p w14:paraId="75120386"/>
    <w:p w14:paraId="7B1B0F15"/>
    <w:p w14:paraId="301DA1E8"/>
    <w:p w14:paraId="558283B5"/>
    <w:p w14:paraId="42353AD3"/>
    <w:sectPr>
      <w:footerReference r:id="rId8" w:type="default"/>
      <w:pgSz w:w="16838" w:h="11906" w:orient="landscape"/>
      <w:pgMar w:top="1800" w:right="1440" w:bottom="1800" w:left="1440" w:header="851" w:footer="851" w:gutter="0"/>
      <w:pgBorders>
        <w:top w:val="none" w:sz="0" w:space="0"/>
        <w:left w:val="none" w:sz="0" w:space="0"/>
        <w:bottom w:val="none" w:sz="0" w:space="0"/>
        <w:right w:val="none" w:sz="0" w:space="0"/>
      </w:pgBorders>
      <w:pgNumType w:fmt="numberInDash"/>
      <w:cols w:space="720" w:num="1"/>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HAOPING" w:date="2026-06-30T20:08:42Z" w:initials="">
    <w:p w14:paraId="56CA83CE">
      <w:pPr>
        <w:pStyle w:val="28"/>
      </w:pPr>
      <w:r>
        <w:rPr>
          <w:rFonts w:hint="eastAsia"/>
        </w:rPr>
        <w:t>表2-5显示砂轮及磨片总用量为26 kg/a。正文4.2.4描述“废砂轮、磨片约为使用量的10%，产生量约为0.0026 t/a（即2.6 kg）”。</w:t>
      </w:r>
    </w:p>
  </w:comment>
  <w:comment w:id="1" w:author="Nyh" w:date="2026-07-02T09:59:04Z" w:initials="">
    <w:p w14:paraId="36F9250A">
      <w:pPr>
        <w:pStyle w:val="28"/>
        <w:rPr>
          <w:rFonts w:hint="eastAsia" w:eastAsia="宋体"/>
          <w:lang w:val="en-US" w:eastAsia="zh-CN"/>
        </w:rPr>
      </w:pPr>
      <w:r>
        <w:rPr>
          <w:rFonts w:hint="eastAsia"/>
          <w:lang w:val="en-US" w:eastAsia="zh-CN"/>
        </w:rPr>
        <w:t>已修改</w:t>
      </w:r>
    </w:p>
  </w:comment>
  <w:comment w:id="2" w:author="Nyh" w:date="2026-06-22T10:46:23Z" w:initials="">
    <w:p w14:paraId="34E50EE0">
      <w:pPr>
        <w:pStyle w:val="28"/>
        <w:rPr>
          <w:rFonts w:hint="default" w:eastAsia="宋体"/>
          <w:lang w:val="en-US" w:eastAsia="zh-CN"/>
        </w:rPr>
      </w:pPr>
      <w:r>
        <w:rPr>
          <w:rFonts w:hint="eastAsia"/>
          <w:lang w:val="en-US" w:eastAsia="zh-CN"/>
        </w:rPr>
        <w:t>已核实</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6CA83CE" w15:done="0"/>
  <w15:commentEx w15:paraId="36F9250A" w15:done="0" w15:paraIdParent="56CA83CE"/>
  <w15:commentEx w15:paraId="34E50EE0" w15:done="0" w15:paraIdParent="56CA83CE"/>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Univers">
    <w:altName w:val="Arial"/>
    <w:panose1 w:val="00000000000000000000"/>
    <w:charset w:val="00"/>
    <w:family w:val="swiss"/>
    <w:pitch w:val="default"/>
    <w:sig w:usb0="00000000" w:usb1="00000000" w:usb2="00000000" w:usb3="00000000" w:csb0="0000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imesNewRoman">
    <w:altName w:val="Times New Roman"/>
    <w:panose1 w:val="00000000000000000000"/>
    <w:charset w:val="00"/>
    <w:family w:val="roman"/>
    <w:pitch w:val="default"/>
    <w:sig w:usb0="00000000" w:usb1="00000000" w:usb2="00000000" w:usb3="00000000" w:csb0="00000001" w:csb1="00000000"/>
  </w:font>
  <w:font w:name="Swis721 BT">
    <w:panose1 w:val="020B0504020202020204"/>
    <w:charset w:val="00"/>
    <w:family w:val="swiss"/>
    <w:pitch w:val="default"/>
    <w:sig w:usb0="00000000" w:usb1="00000000" w:usb2="00000000" w:usb3="00000000" w:csb0="00000000"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
    <w:altName w:val="Times New Roman"/>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Arial Narrow">
    <w:panose1 w:val="020B0606020202030204"/>
    <w:charset w:val="00"/>
    <w:family w:val="swiss"/>
    <w:pitch w:val="default"/>
    <w:sig w:usb0="00000287" w:usb1="00000800" w:usb2="00000000" w:usb3="00000000" w:csb0="2000009F" w:csb1="DFD7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Osaka">
    <w:altName w:val="Times New Roman"/>
    <w:panose1 w:val="00000000000000000000"/>
    <w:charset w:val="00"/>
    <w:family w:val="roman"/>
    <w:pitch w:val="default"/>
    <w:sig w:usb0="00000000" w:usb1="00000000" w:usb2="00000000" w:usb3="00000000" w:csb0="00040001" w:csb1="00000000"/>
  </w:font>
  <w:font w:name="Geneva">
    <w:altName w:val="Arial"/>
    <w:panose1 w:val="00000000000000000000"/>
    <w:charset w:val="00"/>
    <w:family w:val="swiss"/>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Bodoni MT Condensed">
    <w:altName w:val="Segoe Print"/>
    <w:panose1 w:val="02070606080606020203"/>
    <w:charset w:val="00"/>
    <w:family w:val="roman"/>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ˎ̥">
    <w:altName w:val="Times New Roman"/>
    <w:panose1 w:val="00000000000000000000"/>
    <w:charset w:val="00"/>
    <w:family w:val="roman"/>
    <w:pitch w:val="default"/>
    <w:sig w:usb0="00000000" w:usb1="00000000" w:usb2="00000000" w:usb3="00000000" w:csb0="00000000" w:csb1="00000000"/>
  </w:font>
  <w:font w:name="Verdana, Arial, 宋体">
    <w:altName w:val="宋体"/>
    <w:panose1 w:val="00000000000000000000"/>
    <w:charset w:val="86"/>
    <w:family w:val="roma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Times New Roman”“">
    <w:altName w:val="宋体"/>
    <w:panose1 w:val="00000000000000000000"/>
    <w:charset w:val="86"/>
    <w:family w:val="roman"/>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隶书">
    <w:panose1 w:val="02010509060101010101"/>
    <w:charset w:val="86"/>
    <w:family w:val="modern"/>
    <w:pitch w:val="default"/>
    <w:sig w:usb0="00000001" w:usb1="080E0000" w:usb2="00000000" w:usb3="00000000" w:csb0="00040000" w:csb1="00000000"/>
  </w:font>
  <w:font w:name="方正魏碑简体">
    <w:panose1 w:val="02000000000000000000"/>
    <w:charset w:val="86"/>
    <w:family w:val="script"/>
    <w:pitch w:val="default"/>
    <w:sig w:usb0="A00002BF" w:usb1="184F6CFA" w:usb2="00000012" w:usb3="00000000" w:csb0="00040001" w:csb1="00000000"/>
  </w:font>
  <w:font w:name="Bookman Old Style">
    <w:panose1 w:val="02050604050505020204"/>
    <w:charset w:val="00"/>
    <w:family w:val="roman"/>
    <w:pitch w:val="default"/>
    <w:sig w:usb0="00000287" w:usb1="00000000" w:usb2="00000000" w:usb3="00000000" w:csb0="2000009F" w:csb1="DFD70000"/>
  </w:font>
  <w:font w:name="Arial Rounded MT Bold">
    <w:altName w:val="Arial"/>
    <w:panose1 w:val="020F0704030504030204"/>
    <w:charset w:val="00"/>
    <w:family w:val="swiss"/>
    <w:pitch w:val="default"/>
    <w:sig w:usb0="00000000" w:usb1="00000000" w:usb2="00000000" w:usb3="00000000" w:csb0="20000001" w:csb1="00000000"/>
  </w:font>
  <w:font w:name="华文细黑">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MingLiU">
    <w:altName w:val="PMingLiU-ExtB"/>
    <w:panose1 w:val="02020509000000000000"/>
    <w:charset w:val="88"/>
    <w:family w:val="modern"/>
    <w:pitch w:val="default"/>
    <w:sig w:usb0="00000000" w:usb1="00000000" w:usb2="00000016" w:usb3="00000000" w:csb0="00100001" w:csb1="00000000"/>
  </w:font>
  <w:font w:name="华文新魏">
    <w:panose1 w:val="02010800040101010101"/>
    <w:charset w:val="86"/>
    <w:family w:val="auto"/>
    <w:pitch w:val="default"/>
    <w:sig w:usb0="00000001" w:usb1="080F0000" w:usb2="0000000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Plotter">
    <w:altName w:val="SimSun-ExtB"/>
    <w:panose1 w:val="00000000000000000000"/>
    <w:charset w:val="00"/>
    <w:family w:val="roman"/>
    <w:pitch w:val="default"/>
    <w:sig w:usb0="00000000" w:usb1="00000000" w:usb2="0000006E" w:usb3="00000000" w:csb0="8177AFA4" w:csb1="BFF7D18D"/>
  </w:font>
  <w:font w:name="SimSun-ExtB">
    <w:panose1 w:val="02010609060101010101"/>
    <w:charset w:val="86"/>
    <w:family w:val="auto"/>
    <w:pitch w:val="default"/>
    <w:sig w:usb0="00000001" w:usb1="02000000" w:usb2="00000000" w:usb3="00000000" w:csb0="00040001" w:csb1="00000000"/>
  </w:font>
  <w:font w:name="Georgia">
    <w:panose1 w:val="02040502050405020303"/>
    <w:charset w:val="00"/>
    <w:family w:val="roman"/>
    <w:pitch w:val="default"/>
    <w:sig w:usb0="00000287" w:usb1="00000000" w:usb2="00000000" w:usb3="00000000" w:csb0="2000009F" w:csb1="00000000"/>
  </w:font>
  <w:font w:name="华文仿宋">
    <w:panose1 w:val="02010600040101010101"/>
    <w:charset w:val="86"/>
    <w:family w:val="auto"/>
    <w:pitch w:val="default"/>
    <w:sig w:usb0="00000287" w:usb1="080F0000" w:usb2="00000000" w:usb3="00000000" w:csb0="0004009F" w:csb1="DFD70000"/>
  </w:font>
  <w:font w:name="方正黑体简体">
    <w:panose1 w:val="02000000000000000000"/>
    <w:charset w:val="86"/>
    <w:family w:val="auto"/>
    <w:pitch w:val="default"/>
    <w:sig w:usb0="A00002BF" w:usb1="184F6CFA" w:usb2="00000012" w:usb3="00000000" w:csb0="00040001" w:csb1="00000000"/>
  </w:font>
  <w:font w:name="Microsoft YaHei UI">
    <w:panose1 w:val="020B0503020204020204"/>
    <w:charset w:val="86"/>
    <w:family w:val="swiss"/>
    <w:pitch w:val="default"/>
    <w:sig w:usb0="80000287" w:usb1="2ACF3C50" w:usb2="00000016" w:usb3="00000000" w:csb0="0004001F" w:csb1="00000000"/>
  </w:font>
  <w:font w:name="Garamond">
    <w:panose1 w:val="02020404030301010803"/>
    <w:charset w:val="00"/>
    <w:family w:val="roman"/>
    <w:pitch w:val="default"/>
    <w:sig w:usb0="00000287" w:usb1="00000000" w:usb2="00000000" w:usb3="00000000" w:csb0="0000009F" w:csb1="DFD70000"/>
  </w:font>
  <w:font w:name="SansSerif">
    <w:panose1 w:val="00000400000000000000"/>
    <w:charset w:val="02"/>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0E682">
    <w:pPr>
      <w:pStyle w:val="57"/>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-40005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9899A0E">
                          <w:pPr>
                            <w:pStyle w:val="57"/>
                            <w:rPr>
                              <w:rStyle w:val="101"/>
                              <w:rFonts w:hint="eastAsia" w:ascii="宋体" w:hAnsi="宋体"/>
                              <w:sz w:val="28"/>
                              <w:szCs w:val="28"/>
                            </w:rPr>
                          </w:pPr>
                          <w:r>
                            <w:rPr>
                              <w:rStyle w:val="101"/>
                              <w:rFonts w:hint="eastAsia" w:ascii="宋体" w:hAnsi="宋体"/>
                              <w:sz w:val="20"/>
                            </w:rPr>
                            <w:t xml:space="preserve">  </w:t>
                          </w:r>
                          <w:r>
                            <w:rPr>
                              <w:rStyle w:val="101"/>
                              <w:sz w:val="26"/>
                              <w:szCs w:val="26"/>
                            </w:rPr>
                            <w:fldChar w:fldCharType="begin"/>
                          </w:r>
                          <w:r>
                            <w:rPr>
                              <w:rStyle w:val="101"/>
                              <w:sz w:val="26"/>
                              <w:szCs w:val="26"/>
                            </w:rPr>
                            <w:instrText xml:space="preserve">PAGE  </w:instrText>
                          </w:r>
                          <w:r>
                            <w:rPr>
                              <w:rStyle w:val="101"/>
                              <w:sz w:val="26"/>
                              <w:szCs w:val="26"/>
                            </w:rPr>
                            <w:fldChar w:fldCharType="separate"/>
                          </w:r>
                          <w:r>
                            <w:rPr>
                              <w:rStyle w:val="101"/>
                              <w:sz w:val="26"/>
                              <w:szCs w:val="26"/>
                            </w:rPr>
                            <w:t>- 1 -</w:t>
                          </w:r>
                          <w:r>
                            <w:rPr>
                              <w:rStyle w:val="101"/>
                              <w:sz w:val="26"/>
                              <w:szCs w:val="26"/>
                            </w:rPr>
                            <w:fldChar w:fldCharType="end"/>
                          </w:r>
                          <w:r>
                            <w:rPr>
                              <w:rStyle w:val="101"/>
                              <w:rFonts w:hint="eastAsia" w:ascii="宋体" w:hAnsi="宋体"/>
                              <w:sz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3.15pt;height:144pt;width:144pt;mso-position-horizontal:center;mso-position-horizontal-relative:margin;mso-wrap-style:none;z-index:251659264;mso-width-relative:page;mso-height-relative:page;" filled="f" stroked="f" coordsize="21600,21600" o:gfxdata="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iReh/VAAAABwEAAA8AAAAAAAAAAQAgAAAAIgAAAGRycy9kb3ducmV2LnhtbFBL&#10;AQIUABQAAAAIAIdO4kDZnGDkMgIAAGMEAAAOAAAAAAAAAAEAIAAAACQBAABkcnMvZTJvRG9jLnht&#10;bFBLBQYAAAAABgAGAFkBAADIBQAAAAA=&#10;">
              <v:fill on="f" focussize="0,0"/>
              <v:stroke on="f" weight="0.5pt"/>
              <v:imagedata o:title=""/>
              <o:lock v:ext="edit" aspectratio="f"/>
              <v:textbox inset="0mm,0mm,0mm,0mm" style="mso-fit-shape-to-text:t;">
                <w:txbxContent>
                  <w:p w14:paraId="19899A0E">
                    <w:pPr>
                      <w:pStyle w:val="57"/>
                      <w:rPr>
                        <w:rStyle w:val="101"/>
                        <w:rFonts w:hint="eastAsia" w:ascii="宋体" w:hAnsi="宋体"/>
                        <w:sz w:val="28"/>
                        <w:szCs w:val="28"/>
                      </w:rPr>
                    </w:pPr>
                    <w:r>
                      <w:rPr>
                        <w:rStyle w:val="101"/>
                        <w:rFonts w:hint="eastAsia" w:ascii="宋体" w:hAnsi="宋体"/>
                        <w:sz w:val="20"/>
                      </w:rPr>
                      <w:t xml:space="preserve">  </w:t>
                    </w:r>
                    <w:r>
                      <w:rPr>
                        <w:rStyle w:val="101"/>
                        <w:sz w:val="26"/>
                        <w:szCs w:val="26"/>
                      </w:rPr>
                      <w:fldChar w:fldCharType="begin"/>
                    </w:r>
                    <w:r>
                      <w:rPr>
                        <w:rStyle w:val="101"/>
                        <w:sz w:val="26"/>
                        <w:szCs w:val="26"/>
                      </w:rPr>
                      <w:instrText xml:space="preserve">PAGE  </w:instrText>
                    </w:r>
                    <w:r>
                      <w:rPr>
                        <w:rStyle w:val="101"/>
                        <w:sz w:val="26"/>
                        <w:szCs w:val="26"/>
                      </w:rPr>
                      <w:fldChar w:fldCharType="separate"/>
                    </w:r>
                    <w:r>
                      <w:rPr>
                        <w:rStyle w:val="101"/>
                        <w:sz w:val="26"/>
                        <w:szCs w:val="26"/>
                      </w:rPr>
                      <w:t>- 1 -</w:t>
                    </w:r>
                    <w:r>
                      <w:rPr>
                        <w:rStyle w:val="101"/>
                        <w:sz w:val="26"/>
                        <w:szCs w:val="26"/>
                      </w:rPr>
                      <w:fldChar w:fldCharType="end"/>
                    </w:r>
                    <w:r>
                      <w:rPr>
                        <w:rStyle w:val="101"/>
                        <w:rFonts w:hint="eastAsia" w:ascii="宋体" w:hAnsi="宋体"/>
                        <w:sz w:val="2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F6F79">
    <w:pPr>
      <w:pStyle w:val="57"/>
      <w:ind w:right="360"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-40005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101C5A">
                          <w:pPr>
                            <w:pStyle w:val="57"/>
                            <w:rPr>
                              <w:rStyle w:val="101"/>
                              <w:rFonts w:hint="eastAsia" w:ascii="宋体" w:hAnsi="宋体"/>
                              <w:sz w:val="28"/>
                              <w:szCs w:val="28"/>
                            </w:rPr>
                          </w:pPr>
                          <w:r>
                            <w:rPr>
                              <w:rStyle w:val="101"/>
                              <w:rFonts w:hint="eastAsia" w:ascii="宋体" w:hAnsi="宋体"/>
                              <w:sz w:val="20"/>
                            </w:rPr>
                            <w:t xml:space="preserve">  </w:t>
                          </w:r>
                          <w:r>
                            <w:rPr>
                              <w:rStyle w:val="101"/>
                              <w:sz w:val="26"/>
                              <w:szCs w:val="26"/>
                            </w:rPr>
                            <w:fldChar w:fldCharType="begin"/>
                          </w:r>
                          <w:r>
                            <w:rPr>
                              <w:rStyle w:val="101"/>
                              <w:sz w:val="26"/>
                              <w:szCs w:val="26"/>
                            </w:rPr>
                            <w:instrText xml:space="preserve">PAGE  </w:instrText>
                          </w:r>
                          <w:r>
                            <w:rPr>
                              <w:rStyle w:val="101"/>
                              <w:sz w:val="26"/>
                              <w:szCs w:val="26"/>
                            </w:rPr>
                            <w:fldChar w:fldCharType="separate"/>
                          </w:r>
                          <w:r>
                            <w:rPr>
                              <w:rStyle w:val="101"/>
                              <w:sz w:val="26"/>
                              <w:szCs w:val="26"/>
                            </w:rPr>
                            <w:t>- 1 -</w:t>
                          </w:r>
                          <w:r>
                            <w:rPr>
                              <w:rStyle w:val="101"/>
                              <w:sz w:val="26"/>
                              <w:szCs w:val="26"/>
                            </w:rPr>
                            <w:fldChar w:fldCharType="end"/>
                          </w:r>
                          <w:r>
                            <w:rPr>
                              <w:rStyle w:val="101"/>
                              <w:rFonts w:hint="eastAsia" w:ascii="宋体" w:hAnsi="宋体"/>
                              <w:sz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3.15pt;height:144pt;width:144pt;mso-position-horizontal:center;mso-position-horizontal-relative:margin;mso-wrap-style:none;z-index:251662336;mso-width-relative:page;mso-height-relative:page;" filled="f" stroked="f" coordsize="21600,21600" o:gfxdata="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iJF6H9UAAAAHAQAADwAAAAAAAAABACAAAAAiAAAAZHJzL2Rvd25yZXYueG1sUEsB&#10;AhQAFAAAAAgAh07iQIbxmbQxAgAAYwQAAA4AAAAAAAAAAQAgAAAAJAEAAGRycy9lMm9Eb2MueG1s&#10;UEsFBgAAAAAGAAYAWQEAAMcFAAAAAA==&#10;">
              <v:fill on="f" focussize="0,0"/>
              <v:stroke on="f" weight="0.5pt"/>
              <v:imagedata o:title=""/>
              <o:lock v:ext="edit" aspectratio="f"/>
              <v:textbox inset="0mm,0mm,0mm,0mm" style="mso-fit-shape-to-text:t;">
                <w:txbxContent>
                  <w:p w14:paraId="4B101C5A">
                    <w:pPr>
                      <w:pStyle w:val="57"/>
                      <w:rPr>
                        <w:rStyle w:val="101"/>
                        <w:rFonts w:hint="eastAsia" w:ascii="宋体" w:hAnsi="宋体"/>
                        <w:sz w:val="28"/>
                        <w:szCs w:val="28"/>
                      </w:rPr>
                    </w:pPr>
                    <w:r>
                      <w:rPr>
                        <w:rStyle w:val="101"/>
                        <w:rFonts w:hint="eastAsia" w:ascii="宋体" w:hAnsi="宋体"/>
                        <w:sz w:val="20"/>
                      </w:rPr>
                      <w:t xml:space="preserve">  </w:t>
                    </w:r>
                    <w:r>
                      <w:rPr>
                        <w:rStyle w:val="101"/>
                        <w:sz w:val="26"/>
                        <w:szCs w:val="26"/>
                      </w:rPr>
                      <w:fldChar w:fldCharType="begin"/>
                    </w:r>
                    <w:r>
                      <w:rPr>
                        <w:rStyle w:val="101"/>
                        <w:sz w:val="26"/>
                        <w:szCs w:val="26"/>
                      </w:rPr>
                      <w:instrText xml:space="preserve">PAGE  </w:instrText>
                    </w:r>
                    <w:r>
                      <w:rPr>
                        <w:rStyle w:val="101"/>
                        <w:sz w:val="26"/>
                        <w:szCs w:val="26"/>
                      </w:rPr>
                      <w:fldChar w:fldCharType="separate"/>
                    </w:r>
                    <w:r>
                      <w:rPr>
                        <w:rStyle w:val="101"/>
                        <w:sz w:val="26"/>
                        <w:szCs w:val="26"/>
                      </w:rPr>
                      <w:t>- 1 -</w:t>
                    </w:r>
                    <w:r>
                      <w:rPr>
                        <w:rStyle w:val="101"/>
                        <w:sz w:val="26"/>
                        <w:szCs w:val="26"/>
                      </w:rPr>
                      <w:fldChar w:fldCharType="end"/>
                    </w:r>
                    <w:r>
                      <w:rPr>
                        <w:rStyle w:val="101"/>
                        <w:rFonts w:hint="eastAsia" w:ascii="宋体" w:hAnsi="宋体"/>
                        <w:sz w:val="20"/>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27C8A">
    <w:pPr>
      <w:pStyle w:val="57"/>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-40005</wp:posOffset>
              </wp:positionV>
              <wp:extent cx="1828800" cy="1828800"/>
              <wp:effectExtent l="0" t="0" r="0" b="0"/>
              <wp:wrapNone/>
              <wp:docPr id="3"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E4B889">
                          <w:pPr>
                            <w:pStyle w:val="57"/>
                            <w:rPr>
                              <w:rStyle w:val="101"/>
                              <w:rFonts w:hint="eastAsia" w:ascii="宋体" w:hAnsi="宋体"/>
                              <w:sz w:val="28"/>
                              <w:szCs w:val="28"/>
                            </w:rPr>
                          </w:pPr>
                          <w:r>
                            <w:rPr>
                              <w:rStyle w:val="101"/>
                              <w:rFonts w:hint="eastAsia" w:ascii="宋体" w:hAnsi="宋体"/>
                              <w:sz w:val="20"/>
                            </w:rPr>
                            <w:t xml:space="preserve"> </w:t>
                          </w:r>
                          <w:r>
                            <w:rPr>
                              <w:rStyle w:val="101"/>
                              <w:rFonts w:ascii="宋体" w:hAnsi="宋体"/>
                              <w:sz w:val="26"/>
                              <w:szCs w:val="26"/>
                            </w:rPr>
                            <w:fldChar w:fldCharType="begin"/>
                          </w:r>
                          <w:r>
                            <w:rPr>
                              <w:rStyle w:val="101"/>
                              <w:rFonts w:ascii="宋体" w:hAnsi="宋体"/>
                              <w:sz w:val="26"/>
                              <w:szCs w:val="26"/>
                            </w:rPr>
                            <w:instrText xml:space="preserve">PAGE  </w:instrText>
                          </w:r>
                          <w:r>
                            <w:rPr>
                              <w:rStyle w:val="101"/>
                              <w:rFonts w:ascii="宋体" w:hAnsi="宋体"/>
                              <w:sz w:val="26"/>
                              <w:szCs w:val="26"/>
                            </w:rPr>
                            <w:fldChar w:fldCharType="separate"/>
                          </w:r>
                          <w:r>
                            <w:rPr>
                              <w:rStyle w:val="101"/>
                              <w:rFonts w:ascii="宋体" w:hAnsi="宋体"/>
                              <w:sz w:val="26"/>
                              <w:szCs w:val="26"/>
                            </w:rPr>
                            <w:t>- 61 -</w:t>
                          </w:r>
                          <w:r>
                            <w:rPr>
                              <w:rStyle w:val="101"/>
                              <w:rFonts w:ascii="宋体" w:hAnsi="宋体"/>
                              <w:sz w:val="26"/>
                              <w:szCs w:val="26"/>
                            </w:rPr>
                            <w:fldChar w:fldCharType="end"/>
                          </w:r>
                          <w:r>
                            <w:rPr>
                              <w:rStyle w:val="101"/>
                              <w:rFonts w:hint="eastAsia" w:ascii="宋体" w:hAnsi="宋体"/>
                              <w:sz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8" o:spid="_x0000_s1026" o:spt="202" type="#_x0000_t202" style="position:absolute;left:0pt;margin-top:-3.15pt;height:144pt;width:144pt;mso-position-horizontal:center;mso-position-horizontal-relative:margin;mso-wrap-style:none;z-index:251660288;mso-width-relative:page;mso-height-relative:page;" filled="f" stroked="f" coordsize="21600,21600" o:gfxdata="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IkXof1QAAAAcBAAAPAAAAAAAAAAEAIAAAACIAAABkcnMvZG93bnJldi54bWxQ&#10;SwECFAAUAAAACACHTuJAbHtEVDMCAABkBAAADgAAAAAAAAABACAAAAAkAQAAZHJzL2Uyb0RvYy54&#10;bWxQSwUGAAAAAAYABgBZAQAAyQUAAAAA&#10;">
              <v:fill on="f" focussize="0,0"/>
              <v:stroke on="f" weight="0.5pt"/>
              <v:imagedata o:title=""/>
              <o:lock v:ext="edit" aspectratio="f"/>
              <v:textbox inset="0mm,0mm,0mm,0mm" style="mso-fit-shape-to-text:t;">
                <w:txbxContent>
                  <w:p w14:paraId="43E4B889">
                    <w:pPr>
                      <w:pStyle w:val="57"/>
                      <w:rPr>
                        <w:rStyle w:val="101"/>
                        <w:rFonts w:hint="eastAsia" w:ascii="宋体" w:hAnsi="宋体"/>
                        <w:sz w:val="28"/>
                        <w:szCs w:val="28"/>
                      </w:rPr>
                    </w:pPr>
                    <w:r>
                      <w:rPr>
                        <w:rStyle w:val="101"/>
                        <w:rFonts w:hint="eastAsia" w:ascii="宋体" w:hAnsi="宋体"/>
                        <w:sz w:val="20"/>
                      </w:rPr>
                      <w:t xml:space="preserve"> </w:t>
                    </w:r>
                    <w:r>
                      <w:rPr>
                        <w:rStyle w:val="101"/>
                        <w:rFonts w:ascii="宋体" w:hAnsi="宋体"/>
                        <w:sz w:val="26"/>
                        <w:szCs w:val="26"/>
                      </w:rPr>
                      <w:fldChar w:fldCharType="begin"/>
                    </w:r>
                    <w:r>
                      <w:rPr>
                        <w:rStyle w:val="101"/>
                        <w:rFonts w:ascii="宋体" w:hAnsi="宋体"/>
                        <w:sz w:val="26"/>
                        <w:szCs w:val="26"/>
                      </w:rPr>
                      <w:instrText xml:space="preserve">PAGE  </w:instrText>
                    </w:r>
                    <w:r>
                      <w:rPr>
                        <w:rStyle w:val="101"/>
                        <w:rFonts w:ascii="宋体" w:hAnsi="宋体"/>
                        <w:sz w:val="26"/>
                        <w:szCs w:val="26"/>
                      </w:rPr>
                      <w:fldChar w:fldCharType="separate"/>
                    </w:r>
                    <w:r>
                      <w:rPr>
                        <w:rStyle w:val="101"/>
                        <w:rFonts w:ascii="宋体" w:hAnsi="宋体"/>
                        <w:sz w:val="26"/>
                        <w:szCs w:val="26"/>
                      </w:rPr>
                      <w:t>- 61 -</w:t>
                    </w:r>
                    <w:r>
                      <w:rPr>
                        <w:rStyle w:val="101"/>
                        <w:rFonts w:ascii="宋体" w:hAnsi="宋体"/>
                        <w:sz w:val="26"/>
                        <w:szCs w:val="26"/>
                      </w:rPr>
                      <w:fldChar w:fldCharType="end"/>
                    </w:r>
                    <w:r>
                      <w:rPr>
                        <w:rStyle w:val="101"/>
                        <w:rFonts w:hint="eastAsia" w:ascii="宋体" w:hAnsi="宋体"/>
                        <w:sz w:val="20"/>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3CC1F">
    <w:pPr>
      <w:pStyle w:val="57"/>
      <w:ind w:right="360"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-40005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2728CF">
                          <w:pPr>
                            <w:pStyle w:val="57"/>
                            <w:rPr>
                              <w:rStyle w:val="101"/>
                              <w:rFonts w:hint="eastAsia" w:ascii="宋体" w:hAnsi="宋体"/>
                              <w:sz w:val="28"/>
                              <w:szCs w:val="28"/>
                            </w:rPr>
                          </w:pPr>
                          <w:r>
                            <w:rPr>
                              <w:rStyle w:val="101"/>
                              <w:rFonts w:hint="eastAsia" w:ascii="宋体" w:hAnsi="宋体"/>
                              <w:sz w:val="20"/>
                            </w:rPr>
                            <w:t xml:space="preserve"> </w:t>
                          </w:r>
                          <w:r>
                            <w:rPr>
                              <w:rStyle w:val="101"/>
                              <w:rFonts w:ascii="宋体" w:hAnsi="宋体"/>
                              <w:sz w:val="26"/>
                              <w:szCs w:val="26"/>
                            </w:rPr>
                            <w:fldChar w:fldCharType="begin"/>
                          </w:r>
                          <w:r>
                            <w:rPr>
                              <w:rStyle w:val="101"/>
                              <w:rFonts w:ascii="宋体" w:hAnsi="宋体"/>
                              <w:sz w:val="26"/>
                              <w:szCs w:val="26"/>
                            </w:rPr>
                            <w:instrText xml:space="preserve">PAGE  </w:instrText>
                          </w:r>
                          <w:r>
                            <w:rPr>
                              <w:rStyle w:val="101"/>
                              <w:rFonts w:ascii="宋体" w:hAnsi="宋体"/>
                              <w:sz w:val="26"/>
                              <w:szCs w:val="26"/>
                            </w:rPr>
                            <w:fldChar w:fldCharType="separate"/>
                          </w:r>
                          <w:r>
                            <w:rPr>
                              <w:rStyle w:val="101"/>
                              <w:rFonts w:ascii="宋体" w:hAnsi="宋体"/>
                              <w:sz w:val="26"/>
                              <w:szCs w:val="26"/>
                            </w:rPr>
                            <w:t>- 62 -</w:t>
                          </w:r>
                          <w:r>
                            <w:rPr>
                              <w:rStyle w:val="101"/>
                              <w:rFonts w:ascii="宋体" w:hAnsi="宋体"/>
                              <w:sz w:val="26"/>
                              <w:szCs w:val="26"/>
                            </w:rPr>
                            <w:fldChar w:fldCharType="end"/>
                          </w:r>
                          <w:r>
                            <w:rPr>
                              <w:rStyle w:val="101"/>
                              <w:rFonts w:hint="eastAsia" w:ascii="宋体" w:hAnsi="宋体"/>
                              <w:sz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3.15pt;height:144pt;width:144pt;mso-position-horizontal:center;mso-position-horizontal-relative:margin;mso-wrap-style:none;z-index:251661312;mso-width-relative:page;mso-height-relative:page;" filled="f" stroked="f" coordsize="21600,21600" o:gfxdata="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MgRSfTFRiu0+3Zg&#10;sDfFGcSc6SfDW76pkXzLfHhgDqOAgvFYwj2WUhokMYNFSWXcl3+dx3h0CF5KGoxWTjVeEiXyvUbn&#10;ABhGw43GfjT0Ud0ZzCq6gVo6ExdckKNZOqM+4wWtYg64mObIlNMwmnehH2+8QC5Wqy4Is2ZZ2Oqd&#10;5RE6Kubt6hggYKdrFKVXYtAK09Z1ZngZcZz/3HdRj3+D5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IkXof1QAAAAcBAAAPAAAAAAAAAAEAIAAAACIAAABkcnMvZG93bnJldi54bWxQSwECFAAUAAAA&#10;CACHTuJAjNcOfCoCAABVBAAADgAAAAAAAAABACAAAAAkAQAAZHJzL2Uyb0RvYy54bWxQSwUGAAAA&#10;AAYABgBZAQAAwAUAAAAA&#10;">
              <v:fill on="f" focussize="0,0"/>
              <v:stroke on="f" weight="0.5pt"/>
              <v:imagedata o:title=""/>
              <o:lock v:ext="edit" aspectratio="f"/>
              <v:textbox inset="0mm,0mm,0mm,0mm" style="mso-fit-shape-to-text:t;">
                <w:txbxContent>
                  <w:p w14:paraId="592728CF">
                    <w:pPr>
                      <w:pStyle w:val="57"/>
                      <w:rPr>
                        <w:rStyle w:val="101"/>
                        <w:rFonts w:hint="eastAsia" w:ascii="宋体" w:hAnsi="宋体"/>
                        <w:sz w:val="28"/>
                        <w:szCs w:val="28"/>
                      </w:rPr>
                    </w:pPr>
                    <w:r>
                      <w:rPr>
                        <w:rStyle w:val="101"/>
                        <w:rFonts w:hint="eastAsia" w:ascii="宋体" w:hAnsi="宋体"/>
                        <w:sz w:val="20"/>
                      </w:rPr>
                      <w:t xml:space="preserve"> </w:t>
                    </w:r>
                    <w:r>
                      <w:rPr>
                        <w:rStyle w:val="101"/>
                        <w:rFonts w:ascii="宋体" w:hAnsi="宋体"/>
                        <w:sz w:val="26"/>
                        <w:szCs w:val="26"/>
                      </w:rPr>
                      <w:fldChar w:fldCharType="begin"/>
                    </w:r>
                    <w:r>
                      <w:rPr>
                        <w:rStyle w:val="101"/>
                        <w:rFonts w:ascii="宋体" w:hAnsi="宋体"/>
                        <w:sz w:val="26"/>
                        <w:szCs w:val="26"/>
                      </w:rPr>
                      <w:instrText xml:space="preserve">PAGE  </w:instrText>
                    </w:r>
                    <w:r>
                      <w:rPr>
                        <w:rStyle w:val="101"/>
                        <w:rFonts w:ascii="宋体" w:hAnsi="宋体"/>
                        <w:sz w:val="26"/>
                        <w:szCs w:val="26"/>
                      </w:rPr>
                      <w:fldChar w:fldCharType="separate"/>
                    </w:r>
                    <w:r>
                      <w:rPr>
                        <w:rStyle w:val="101"/>
                        <w:rFonts w:ascii="宋体" w:hAnsi="宋体"/>
                        <w:sz w:val="26"/>
                        <w:szCs w:val="26"/>
                      </w:rPr>
                      <w:t>- 62 -</w:t>
                    </w:r>
                    <w:r>
                      <w:rPr>
                        <w:rStyle w:val="101"/>
                        <w:rFonts w:ascii="宋体" w:hAnsi="宋体"/>
                        <w:sz w:val="26"/>
                        <w:szCs w:val="26"/>
                      </w:rPr>
                      <w:fldChar w:fldCharType="end"/>
                    </w:r>
                    <w:r>
                      <w:rPr>
                        <w:rStyle w:val="101"/>
                        <w:rFonts w:hint="eastAsia" w:ascii="宋体" w:hAnsi="宋体"/>
                        <w:sz w:val="20"/>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915047"/>
    <w:multiLevelType w:val="singleLevel"/>
    <w:tmpl w:val="94915047"/>
    <w:lvl w:ilvl="0" w:tentative="0">
      <w:start w:val="1"/>
      <w:numFmt w:val="decimal"/>
      <w:suff w:val="nothing"/>
      <w:lvlText w:val="%1、"/>
      <w:lvlJc w:val="left"/>
    </w:lvl>
  </w:abstractNum>
  <w:abstractNum w:abstractNumId="1">
    <w:nsid w:val="B018CD5D"/>
    <w:multiLevelType w:val="multilevel"/>
    <w:tmpl w:val="B018CD5D"/>
    <w:lvl w:ilvl="0" w:tentative="0">
      <w:start w:val="1"/>
      <w:numFmt w:val="decimal"/>
      <w:pStyle w:val="20"/>
      <w:lvlText w:val="表1-%1 "/>
      <w:lvlJc w:val="center"/>
      <w:pPr>
        <w:ind w:left="0" w:leftChars="0" w:firstLine="0" w:firstLineChars="0"/>
      </w:pPr>
      <w:rPr>
        <w:rFonts w:hint="default" w:ascii="Times New Roman" w:hAnsi="Times New Roman" w:cs="Times New Roman"/>
        <w:b/>
        <w:bCs/>
        <w:sz w:val="24"/>
        <w:szCs w:val="24"/>
      </w:rPr>
    </w:lvl>
    <w:lvl w:ilvl="1" w:tentative="0">
      <w:start w:val="1"/>
      <w:numFmt w:val="lowerLetter"/>
      <w:lvlText w:val="%2)"/>
      <w:lvlJc w:val="left"/>
      <w:pPr>
        <w:ind w:left="2991" w:hanging="420"/>
      </w:pPr>
    </w:lvl>
    <w:lvl w:ilvl="2" w:tentative="0">
      <w:start w:val="1"/>
      <w:numFmt w:val="lowerRoman"/>
      <w:lvlText w:val="%3."/>
      <w:lvlJc w:val="right"/>
      <w:pPr>
        <w:ind w:left="3411" w:hanging="420"/>
      </w:pPr>
    </w:lvl>
    <w:lvl w:ilvl="3" w:tentative="0">
      <w:start w:val="1"/>
      <w:numFmt w:val="decimal"/>
      <w:lvlText w:val="%4."/>
      <w:lvlJc w:val="left"/>
      <w:pPr>
        <w:ind w:left="3831" w:hanging="420"/>
      </w:pPr>
    </w:lvl>
    <w:lvl w:ilvl="4" w:tentative="0">
      <w:start w:val="1"/>
      <w:numFmt w:val="lowerLetter"/>
      <w:lvlText w:val="%5)"/>
      <w:lvlJc w:val="left"/>
      <w:pPr>
        <w:ind w:left="4251" w:hanging="420"/>
      </w:pPr>
    </w:lvl>
    <w:lvl w:ilvl="5" w:tentative="0">
      <w:start w:val="1"/>
      <w:numFmt w:val="lowerRoman"/>
      <w:lvlText w:val="%6."/>
      <w:lvlJc w:val="right"/>
      <w:pPr>
        <w:ind w:left="4671" w:hanging="420"/>
      </w:pPr>
    </w:lvl>
    <w:lvl w:ilvl="6" w:tentative="0">
      <w:start w:val="1"/>
      <w:numFmt w:val="decimal"/>
      <w:lvlText w:val="%7."/>
      <w:lvlJc w:val="left"/>
      <w:pPr>
        <w:ind w:left="5091" w:hanging="420"/>
      </w:pPr>
    </w:lvl>
    <w:lvl w:ilvl="7" w:tentative="0">
      <w:start w:val="1"/>
      <w:numFmt w:val="lowerLetter"/>
      <w:lvlText w:val="%8)"/>
      <w:lvlJc w:val="left"/>
      <w:pPr>
        <w:ind w:left="5511" w:hanging="420"/>
      </w:pPr>
    </w:lvl>
    <w:lvl w:ilvl="8" w:tentative="0">
      <w:start w:val="1"/>
      <w:numFmt w:val="lowerRoman"/>
      <w:lvlText w:val="%9."/>
      <w:lvlJc w:val="right"/>
      <w:pPr>
        <w:ind w:left="5931" w:hanging="420"/>
      </w:pPr>
    </w:lvl>
  </w:abstractNum>
  <w:abstractNum w:abstractNumId="2">
    <w:nsid w:val="EDD80860"/>
    <w:multiLevelType w:val="singleLevel"/>
    <w:tmpl w:val="EDD80860"/>
    <w:lvl w:ilvl="0" w:tentative="0">
      <w:start w:val="2"/>
      <w:numFmt w:val="decimal"/>
      <w:suff w:val="nothing"/>
      <w:lvlText w:val="（%1）"/>
      <w:lvlJc w:val="left"/>
    </w:lvl>
  </w:abstractNum>
  <w:abstractNum w:abstractNumId="3">
    <w:nsid w:val="FFFFFF7F"/>
    <w:multiLevelType w:val="singleLevel"/>
    <w:tmpl w:val="FFFFFF7F"/>
    <w:lvl w:ilvl="0" w:tentative="0">
      <w:start w:val="1"/>
      <w:numFmt w:val="decimal"/>
      <w:pStyle w:val="14"/>
      <w:lvlText w:val="表2-%1"/>
      <w:lvlJc w:val="left"/>
      <w:pPr>
        <w:tabs>
          <w:tab w:val="left" w:pos="720"/>
        </w:tabs>
        <w:ind w:left="0" w:firstLine="0"/>
      </w:pPr>
      <w:rPr>
        <w:rFonts w:hint="default" w:ascii="Times New Roman" w:hAnsi="Times New Roman" w:eastAsia="宋体"/>
        <w:b w:val="0"/>
        <w:i w:val="0"/>
        <w:sz w:val="24"/>
      </w:rPr>
    </w:lvl>
  </w:abstractNum>
  <w:abstractNum w:abstractNumId="4">
    <w:nsid w:val="FFFFFF83"/>
    <w:multiLevelType w:val="singleLevel"/>
    <w:tmpl w:val="FFFFFF83"/>
    <w:lvl w:ilvl="0" w:tentative="0">
      <w:start w:val="1"/>
      <w:numFmt w:val="bullet"/>
      <w:pStyle w:val="41"/>
      <w:lvlText w:val=""/>
      <w:lvlJc w:val="left"/>
      <w:pPr>
        <w:tabs>
          <w:tab w:val="left" w:pos="780"/>
        </w:tabs>
        <w:ind w:left="780" w:leftChars="200" w:hanging="360" w:hangingChars="200"/>
      </w:pPr>
      <w:rPr>
        <w:rFonts w:hint="default" w:ascii="Wingdings" w:hAnsi="Wingdings"/>
      </w:rPr>
    </w:lvl>
  </w:abstractNum>
  <w:abstractNum w:abstractNumId="5">
    <w:nsid w:val="FFFFFF88"/>
    <w:multiLevelType w:val="singleLevel"/>
    <w:tmpl w:val="FFFFFF88"/>
    <w:lvl w:ilvl="0" w:tentative="0">
      <w:start w:val="1"/>
      <w:numFmt w:val="decimal"/>
      <w:pStyle w:val="407"/>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406"/>
      <w:lvlText w:val=""/>
      <w:lvlJc w:val="left"/>
      <w:pPr>
        <w:tabs>
          <w:tab w:val="left" w:pos="360"/>
        </w:tabs>
        <w:ind w:left="360" w:hanging="360"/>
      </w:pPr>
      <w:rPr>
        <w:rFonts w:hint="default" w:ascii="Wingdings" w:hAnsi="Wingdings"/>
      </w:rPr>
    </w:lvl>
  </w:abstractNum>
  <w:abstractNum w:abstractNumId="7">
    <w:nsid w:val="079102AD"/>
    <w:multiLevelType w:val="multilevel"/>
    <w:tmpl w:val="079102AD"/>
    <w:lvl w:ilvl="0" w:tentative="0">
      <w:start w:val="1"/>
      <w:numFmt w:val="decimal"/>
      <w:pStyle w:val="2186"/>
      <w:suff w:val="nothing"/>
      <w:lvlText w:val="注%1："/>
      <w:lvlJc w:val="left"/>
      <w:pPr>
        <w:ind w:left="811" w:hanging="448"/>
      </w:pPr>
      <w:rPr>
        <w:rFonts w:hint="eastAsia" w:ascii="黑体" w:eastAsia="黑体" w:cs="Times New Roman"/>
        <w:b w:val="0"/>
        <w:i w:val="0"/>
        <w:sz w:val="18"/>
      </w:rPr>
    </w:lvl>
    <w:lvl w:ilvl="1" w:tentative="0">
      <w:start w:val="1"/>
      <w:numFmt w:val="lowerLetter"/>
      <w:lvlText w:val="%2)"/>
      <w:lvlJc w:val="left"/>
      <w:pPr>
        <w:tabs>
          <w:tab w:val="left" w:pos="0"/>
        </w:tabs>
        <w:ind w:left="992" w:hanging="629"/>
      </w:pPr>
      <w:rPr>
        <w:rFonts w:hint="eastAsia" w:cs="Times New Roman"/>
      </w:rPr>
    </w:lvl>
    <w:lvl w:ilvl="2" w:tentative="0">
      <w:start w:val="1"/>
      <w:numFmt w:val="lowerRoman"/>
      <w:lvlText w:val="%3."/>
      <w:lvlJc w:val="right"/>
      <w:pPr>
        <w:tabs>
          <w:tab w:val="left" w:pos="0"/>
        </w:tabs>
        <w:ind w:left="992" w:hanging="629"/>
      </w:pPr>
      <w:rPr>
        <w:rFonts w:hint="eastAsia" w:cs="Times New Roman"/>
      </w:rPr>
    </w:lvl>
    <w:lvl w:ilvl="3" w:tentative="0">
      <w:start w:val="1"/>
      <w:numFmt w:val="decimal"/>
      <w:lvlText w:val="%4."/>
      <w:lvlJc w:val="left"/>
      <w:pPr>
        <w:tabs>
          <w:tab w:val="left" w:pos="0"/>
        </w:tabs>
        <w:ind w:left="992" w:hanging="629"/>
      </w:pPr>
      <w:rPr>
        <w:rFonts w:hint="eastAsia" w:cs="Times New Roman"/>
      </w:rPr>
    </w:lvl>
    <w:lvl w:ilvl="4" w:tentative="0">
      <w:start w:val="1"/>
      <w:numFmt w:val="lowerLetter"/>
      <w:lvlText w:val="%5)"/>
      <w:lvlJc w:val="left"/>
      <w:pPr>
        <w:tabs>
          <w:tab w:val="left" w:pos="0"/>
        </w:tabs>
        <w:ind w:left="992" w:hanging="629"/>
      </w:pPr>
      <w:rPr>
        <w:rFonts w:hint="eastAsia" w:cs="Times New Roman"/>
      </w:rPr>
    </w:lvl>
    <w:lvl w:ilvl="5" w:tentative="0">
      <w:start w:val="1"/>
      <w:numFmt w:val="lowerRoman"/>
      <w:lvlText w:val="%6."/>
      <w:lvlJc w:val="right"/>
      <w:pPr>
        <w:tabs>
          <w:tab w:val="left" w:pos="0"/>
        </w:tabs>
        <w:ind w:left="992" w:hanging="629"/>
      </w:pPr>
      <w:rPr>
        <w:rFonts w:hint="eastAsia" w:cs="Times New Roman"/>
      </w:rPr>
    </w:lvl>
    <w:lvl w:ilvl="6" w:tentative="0">
      <w:start w:val="1"/>
      <w:numFmt w:val="decimal"/>
      <w:lvlText w:val="%7."/>
      <w:lvlJc w:val="left"/>
      <w:pPr>
        <w:tabs>
          <w:tab w:val="left" w:pos="0"/>
        </w:tabs>
        <w:ind w:left="992" w:hanging="629"/>
      </w:pPr>
      <w:rPr>
        <w:rFonts w:hint="eastAsia" w:cs="Times New Roman"/>
      </w:rPr>
    </w:lvl>
    <w:lvl w:ilvl="7" w:tentative="0">
      <w:start w:val="1"/>
      <w:numFmt w:val="lowerLetter"/>
      <w:lvlText w:val="%8)"/>
      <w:lvlJc w:val="left"/>
      <w:pPr>
        <w:tabs>
          <w:tab w:val="left" w:pos="0"/>
        </w:tabs>
        <w:ind w:left="992" w:hanging="629"/>
      </w:pPr>
      <w:rPr>
        <w:rFonts w:hint="eastAsia" w:cs="Times New Roman"/>
      </w:rPr>
    </w:lvl>
    <w:lvl w:ilvl="8" w:tentative="0">
      <w:start w:val="1"/>
      <w:numFmt w:val="lowerRoman"/>
      <w:lvlText w:val="%9."/>
      <w:lvlJc w:val="right"/>
      <w:pPr>
        <w:tabs>
          <w:tab w:val="left" w:pos="0"/>
        </w:tabs>
        <w:ind w:left="992" w:hanging="629"/>
      </w:pPr>
      <w:rPr>
        <w:rFonts w:hint="eastAsia" w:cs="Times New Roman"/>
      </w:rPr>
    </w:lvl>
  </w:abstractNum>
  <w:abstractNum w:abstractNumId="8">
    <w:nsid w:val="11970190"/>
    <w:multiLevelType w:val="multilevel"/>
    <w:tmpl w:val="11970190"/>
    <w:lvl w:ilvl="0" w:tentative="0">
      <w:start w:val="1"/>
      <w:numFmt w:val="upperLetter"/>
      <w:lvlText w:val="%1."/>
      <w:lvlJc w:val="left"/>
      <w:pPr>
        <w:tabs>
          <w:tab w:val="left" w:pos="902"/>
        </w:tabs>
        <w:ind w:left="902" w:hanging="420"/>
      </w:pPr>
    </w:lvl>
    <w:lvl w:ilvl="1" w:tentative="0">
      <w:start w:val="1"/>
      <w:numFmt w:val="upperLetter"/>
      <w:pStyle w:val="397"/>
      <w:lvlText w:val="%2."/>
      <w:lvlJc w:val="left"/>
      <w:pPr>
        <w:tabs>
          <w:tab w:val="left" w:pos="1322"/>
        </w:tabs>
        <w:ind w:left="1322" w:hanging="420"/>
      </w:pPr>
    </w:lvl>
    <w:lvl w:ilvl="2" w:tentative="0">
      <w:start w:val="1"/>
      <w:numFmt w:val="upperLetter"/>
      <w:lvlText w:val="%3."/>
      <w:lvlJc w:val="lef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9">
    <w:nsid w:val="12F85D63"/>
    <w:multiLevelType w:val="multilevel"/>
    <w:tmpl w:val="12F85D63"/>
    <w:lvl w:ilvl="0" w:tentative="0">
      <w:start w:val="1"/>
      <w:numFmt w:val="upperLetter"/>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pStyle w:val="401"/>
      <w:lvlText w:val="%5)"/>
      <w:lvlJc w:val="left"/>
      <w:pPr>
        <w:tabs>
          <w:tab w:val="left" w:pos="2660"/>
        </w:tabs>
        <w:ind w:left="2660" w:hanging="420"/>
      </w:pPr>
    </w:lvl>
    <w:lvl w:ilvl="5" w:tentative="0">
      <w:start w:val="1"/>
      <w:numFmt w:val="lowerRoman"/>
      <w:pStyle w:val="414"/>
      <w:lvlText w:val="%6."/>
      <w:lvlJc w:val="right"/>
      <w:pPr>
        <w:tabs>
          <w:tab w:val="left" w:pos="3080"/>
        </w:tabs>
        <w:ind w:left="3080" w:hanging="420"/>
      </w:pPr>
    </w:lvl>
    <w:lvl w:ilvl="6" w:tentative="0">
      <w:start w:val="1"/>
      <w:numFmt w:val="decimal"/>
      <w:pStyle w:val="417"/>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10">
    <w:nsid w:val="199D5016"/>
    <w:multiLevelType w:val="multilevel"/>
    <w:tmpl w:val="199D5016"/>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Restart w:val="1"/>
      <w:pStyle w:val="2689"/>
      <w:suff w:val="nothing"/>
      <w:lvlText w:val="表%4    "/>
      <w:lvlJc w:val="center"/>
      <w:pPr>
        <w:ind w:left="0" w:firstLine="288"/>
      </w:pPr>
      <w:rPr>
        <w:rFonts w:hint="default" w:ascii="Times New Roman" w:hAnsi="Times New Roman" w:eastAsia="宋体"/>
        <w:b/>
        <w:i w:val="0"/>
        <w:sz w:val="21"/>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
    <w:nsid w:val="1EA721A3"/>
    <w:multiLevelType w:val="multilevel"/>
    <w:tmpl w:val="1EA721A3"/>
    <w:lvl w:ilvl="0" w:tentative="0">
      <w:start w:val="1"/>
      <w:numFmt w:val="decimal"/>
      <w:pStyle w:val="411"/>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2">
    <w:nsid w:val="243B3412"/>
    <w:multiLevelType w:val="multilevel"/>
    <w:tmpl w:val="243B3412"/>
    <w:lvl w:ilvl="0" w:tentative="0">
      <w:start w:val="1"/>
      <w:numFmt w:val="none"/>
      <w:pStyle w:val="2287"/>
      <w:lvlText w:val="7"/>
      <w:lvlJc w:val="left"/>
      <w:pPr>
        <w:tabs>
          <w:tab w:val="left" w:pos="937"/>
        </w:tabs>
        <w:ind w:left="1" w:firstLine="0"/>
      </w:pPr>
      <w:rPr>
        <w:rFonts w:hint="default" w:ascii="Arial" w:hAnsi="Arial" w:eastAsia="宋体"/>
        <w:b/>
        <w:i w:val="0"/>
        <w:sz w:val="28"/>
        <w:szCs w:val="28"/>
      </w:rPr>
    </w:lvl>
    <w:lvl w:ilvl="1" w:tentative="0">
      <w:start w:val="1"/>
      <w:numFmt w:val="decimal"/>
      <w:lvlText w:val="%17.%2"/>
      <w:lvlJc w:val="left"/>
      <w:pPr>
        <w:tabs>
          <w:tab w:val="left" w:pos="938"/>
        </w:tabs>
        <w:ind w:left="2" w:firstLine="0"/>
      </w:pPr>
      <w:rPr>
        <w:rFonts w:hint="default" w:ascii="Arial" w:hAnsi="Arial" w:eastAsia="宋体"/>
        <w:b/>
        <w:i w:val="0"/>
        <w:sz w:val="28"/>
      </w:rPr>
    </w:lvl>
    <w:lvl w:ilvl="2" w:tentative="0">
      <w:start w:val="1"/>
      <w:numFmt w:val="decimal"/>
      <w:lvlText w:val="%17.%2.%3"/>
      <w:lvlJc w:val="left"/>
      <w:pPr>
        <w:tabs>
          <w:tab w:val="left" w:pos="937"/>
        </w:tabs>
        <w:ind w:left="1" w:firstLine="0"/>
      </w:pPr>
      <w:rPr>
        <w:rFonts w:hint="default" w:ascii="Arial" w:hAnsi="Arial" w:eastAsia="宋体"/>
        <w:b/>
        <w:i w:val="0"/>
        <w:sz w:val="28"/>
      </w:rPr>
    </w:lvl>
    <w:lvl w:ilvl="3" w:tentative="0">
      <w:start w:val="1"/>
      <w:numFmt w:val="decimal"/>
      <w:lvlText w:val="%17.%2.%3.%4"/>
      <w:lvlJc w:val="left"/>
      <w:pPr>
        <w:tabs>
          <w:tab w:val="left" w:pos="937"/>
        </w:tabs>
        <w:ind w:left="1" w:firstLine="0"/>
      </w:pPr>
      <w:rPr>
        <w:rFonts w:hint="default" w:ascii="Arial" w:hAnsi="Arial" w:eastAsia="宋体"/>
        <w:b/>
        <w:i w:val="0"/>
        <w:sz w:val="28"/>
      </w:rPr>
    </w:lvl>
    <w:lvl w:ilvl="4" w:tentative="0">
      <w:start w:val="1"/>
      <w:numFmt w:val="decimal"/>
      <w:lvlText w:val="（%5）"/>
      <w:lvlJc w:val="left"/>
      <w:pPr>
        <w:tabs>
          <w:tab w:val="left" w:pos="174"/>
        </w:tabs>
        <w:ind w:left="1" w:firstLine="401"/>
      </w:pPr>
      <w:rPr>
        <w:rFonts w:hint="default"/>
        <w:b/>
        <w:i w:val="0"/>
        <w:sz w:val="28"/>
      </w:rPr>
    </w:lvl>
    <w:lvl w:ilvl="5" w:tentative="0">
      <w:start w:val="1"/>
      <w:numFmt w:val="lowerLetter"/>
      <w:lvlText w:val="%6"/>
      <w:lvlJc w:val="left"/>
      <w:pPr>
        <w:tabs>
          <w:tab w:val="left" w:pos="174"/>
        </w:tabs>
        <w:ind w:left="1" w:firstLine="401"/>
      </w:pPr>
      <w:rPr>
        <w:rFonts w:hint="default"/>
        <w:b/>
        <w:i w:val="0"/>
        <w:sz w:val="28"/>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3">
    <w:nsid w:val="2613FE78"/>
    <w:multiLevelType w:val="singleLevel"/>
    <w:tmpl w:val="2613FE78"/>
    <w:lvl w:ilvl="0" w:tentative="0">
      <w:start w:val="1"/>
      <w:numFmt w:val="decimal"/>
      <w:suff w:val="nothing"/>
      <w:lvlText w:val="%1、"/>
      <w:lvlJc w:val="left"/>
    </w:lvl>
  </w:abstractNum>
  <w:abstractNum w:abstractNumId="14">
    <w:nsid w:val="26DB529A"/>
    <w:multiLevelType w:val="multilevel"/>
    <w:tmpl w:val="26DB529A"/>
    <w:lvl w:ilvl="0" w:tentative="0">
      <w:start w:val="1"/>
      <w:numFmt w:val="decimal"/>
      <w:lvlText w:val="%1"/>
      <w:lvlJc w:val="left"/>
      <w:pPr>
        <w:ind w:left="630" w:hanging="630"/>
      </w:pPr>
      <w:rPr>
        <w:rFonts w:hint="default"/>
      </w:rPr>
    </w:lvl>
    <w:lvl w:ilvl="1" w:tentative="0">
      <w:start w:val="1"/>
      <w:numFmt w:val="decimal"/>
      <w:pStyle w:val="418"/>
      <w:lvlText w:val="%1.%2"/>
      <w:lvlJc w:val="left"/>
      <w:pPr>
        <w:ind w:left="720" w:hanging="720"/>
      </w:pPr>
      <w:rPr>
        <w:rFonts w:hint="default" w:ascii="Times New Roman" w:hAnsi="Times New Roman" w:cs="Times New Roman"/>
      </w:rPr>
    </w:lvl>
    <w:lvl w:ilvl="2" w:tentative="0">
      <w:start w:val="1"/>
      <w:numFmt w:val="decimal"/>
      <w:lvlText w:val="%1.%2.%3"/>
      <w:lvlJc w:val="left"/>
      <w:pPr>
        <w:ind w:left="1080" w:hanging="1080"/>
      </w:pPr>
      <w:rPr>
        <w:rFonts w:hint="default" w:ascii="Times New Roman" w:hAnsi="Times New Roman" w:cs="Times New Roman"/>
      </w:rPr>
    </w:lvl>
    <w:lvl w:ilvl="3" w:tentative="0">
      <w:start w:val="1"/>
      <w:numFmt w:val="decimal"/>
      <w:lvlText w:val="%1.%2.%3.%4"/>
      <w:lvlJc w:val="left"/>
      <w:pPr>
        <w:ind w:left="1440" w:hanging="1440"/>
      </w:pPr>
      <w:rPr>
        <w:rFonts w:hint="default"/>
      </w:rPr>
    </w:lvl>
    <w:lvl w:ilvl="4" w:tentative="0">
      <w:start w:val="1"/>
      <w:numFmt w:val="decimal"/>
      <w:lvlText w:val="%1.%2.%3.%4.%5"/>
      <w:lvlJc w:val="left"/>
      <w:pPr>
        <w:ind w:left="1800" w:hanging="180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15">
    <w:nsid w:val="34B668E3"/>
    <w:multiLevelType w:val="multilevel"/>
    <w:tmpl w:val="34B668E3"/>
    <w:lvl w:ilvl="0" w:tentative="0">
      <w:start w:val="1"/>
      <w:numFmt w:val="chineseCountingThousand"/>
      <w:lvlText w:val="%1、"/>
      <w:lvlJc w:val="left"/>
      <w:pPr>
        <w:tabs>
          <w:tab w:val="left" w:pos="425"/>
        </w:tabs>
        <w:ind w:left="0" w:firstLine="0"/>
      </w:pPr>
      <w:rPr>
        <w:rFonts w:hint="eastAsia"/>
      </w:rPr>
    </w:lvl>
    <w:lvl w:ilvl="1" w:tentative="0">
      <w:start w:val="1"/>
      <w:numFmt w:val="decimal"/>
      <w:pStyle w:val="245"/>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decimal"/>
      <w:lvlText w:val="%4)"/>
      <w:lvlJc w:val="left"/>
      <w:pPr>
        <w:tabs>
          <w:tab w:val="left" w:pos="2976"/>
        </w:tabs>
        <w:ind w:left="2551" w:firstLine="0"/>
      </w:pPr>
      <w:rPr>
        <w:rFonts w:hint="eastAsia"/>
      </w:rPr>
    </w:lvl>
    <w:lvl w:ilvl="4" w:tentative="0">
      <w:start w:val="1"/>
      <w:numFmt w:val="upperLetter"/>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16">
    <w:nsid w:val="35576802"/>
    <w:multiLevelType w:val="multilevel"/>
    <w:tmpl w:val="35576802"/>
    <w:lvl w:ilvl="0" w:tentative="0">
      <w:start w:val="1"/>
      <w:numFmt w:val="decimal"/>
      <w:pStyle w:val="557"/>
      <w:lvlText w:val="表1-%1 "/>
      <w:lvlJc w:val="center"/>
      <w:pPr>
        <w:ind w:left="2571" w:hanging="420"/>
      </w:pPr>
      <w:rPr>
        <w:rFonts w:hint="default" w:ascii="Times New Roman" w:hAnsi="Times New Roman" w:cs="Times New Roman"/>
        <w:sz w:val="24"/>
        <w:szCs w:val="24"/>
      </w:rPr>
    </w:lvl>
    <w:lvl w:ilvl="1" w:tentative="0">
      <w:start w:val="1"/>
      <w:numFmt w:val="lowerLetter"/>
      <w:lvlText w:val="%2)"/>
      <w:lvlJc w:val="left"/>
      <w:pPr>
        <w:ind w:left="2991" w:hanging="420"/>
      </w:pPr>
    </w:lvl>
    <w:lvl w:ilvl="2" w:tentative="0">
      <w:start w:val="1"/>
      <w:numFmt w:val="lowerRoman"/>
      <w:lvlText w:val="%3."/>
      <w:lvlJc w:val="right"/>
      <w:pPr>
        <w:ind w:left="3411" w:hanging="420"/>
      </w:pPr>
    </w:lvl>
    <w:lvl w:ilvl="3" w:tentative="0">
      <w:start w:val="1"/>
      <w:numFmt w:val="decimal"/>
      <w:lvlText w:val="%4."/>
      <w:lvlJc w:val="left"/>
      <w:pPr>
        <w:ind w:left="3831" w:hanging="420"/>
      </w:pPr>
    </w:lvl>
    <w:lvl w:ilvl="4" w:tentative="0">
      <w:start w:val="1"/>
      <w:numFmt w:val="lowerLetter"/>
      <w:lvlText w:val="%5)"/>
      <w:lvlJc w:val="left"/>
      <w:pPr>
        <w:ind w:left="4251" w:hanging="420"/>
      </w:pPr>
    </w:lvl>
    <w:lvl w:ilvl="5" w:tentative="0">
      <w:start w:val="1"/>
      <w:numFmt w:val="lowerRoman"/>
      <w:lvlText w:val="%6."/>
      <w:lvlJc w:val="right"/>
      <w:pPr>
        <w:ind w:left="4671" w:hanging="420"/>
      </w:pPr>
    </w:lvl>
    <w:lvl w:ilvl="6" w:tentative="0">
      <w:start w:val="1"/>
      <w:numFmt w:val="decimal"/>
      <w:lvlText w:val="%7."/>
      <w:lvlJc w:val="left"/>
      <w:pPr>
        <w:ind w:left="5091" w:hanging="420"/>
      </w:pPr>
    </w:lvl>
    <w:lvl w:ilvl="7" w:tentative="0">
      <w:start w:val="1"/>
      <w:numFmt w:val="lowerLetter"/>
      <w:lvlText w:val="%8)"/>
      <w:lvlJc w:val="left"/>
      <w:pPr>
        <w:ind w:left="5511" w:hanging="420"/>
      </w:pPr>
    </w:lvl>
    <w:lvl w:ilvl="8" w:tentative="0">
      <w:start w:val="1"/>
      <w:numFmt w:val="lowerRoman"/>
      <w:lvlText w:val="%9."/>
      <w:lvlJc w:val="right"/>
      <w:pPr>
        <w:ind w:left="5931" w:hanging="420"/>
      </w:pPr>
    </w:lvl>
  </w:abstractNum>
  <w:abstractNum w:abstractNumId="17">
    <w:nsid w:val="35A110F2"/>
    <w:multiLevelType w:val="multilevel"/>
    <w:tmpl w:val="35A110F2"/>
    <w:lvl w:ilvl="0" w:tentative="0">
      <w:start w:val="1"/>
      <w:numFmt w:val="decimal"/>
      <w:pStyle w:val="2607"/>
      <w:lvlText w:val="图%1"/>
      <w:lvlJc w:val="left"/>
      <w:pPr>
        <w:ind w:left="5039" w:hanging="360"/>
      </w:pPr>
      <w:rPr>
        <w:rFonts w:hint="eastAsia"/>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3AB32C38"/>
    <w:multiLevelType w:val="multilevel"/>
    <w:tmpl w:val="3AB32C38"/>
    <w:lvl w:ilvl="0" w:tentative="0">
      <w:start w:val="1"/>
      <w:numFmt w:val="decimal"/>
      <w:pStyle w:val="413"/>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9">
    <w:nsid w:val="3B3A52CE"/>
    <w:multiLevelType w:val="multilevel"/>
    <w:tmpl w:val="3B3A52CE"/>
    <w:lvl w:ilvl="0" w:tentative="0">
      <w:start w:val="1"/>
      <w:numFmt w:val="bullet"/>
      <w:pStyle w:val="410"/>
      <w:lvlText w:val=""/>
      <w:lvlJc w:val="left"/>
      <w:pPr>
        <w:tabs>
          <w:tab w:val="left" w:pos="990"/>
        </w:tabs>
        <w:ind w:left="990" w:hanging="420"/>
      </w:pPr>
      <w:rPr>
        <w:rFonts w:hint="default" w:ascii="Wingdings" w:hAnsi="Wingdings"/>
      </w:rPr>
    </w:lvl>
    <w:lvl w:ilvl="1" w:tentative="0">
      <w:start w:val="1"/>
      <w:numFmt w:val="bullet"/>
      <w:lvlText w:val=""/>
      <w:lvlJc w:val="left"/>
      <w:pPr>
        <w:tabs>
          <w:tab w:val="left" w:pos="1410"/>
        </w:tabs>
        <w:ind w:left="1410" w:hanging="420"/>
      </w:pPr>
      <w:rPr>
        <w:rFonts w:hint="default" w:ascii="Wingdings" w:hAnsi="Wingdings"/>
      </w:rPr>
    </w:lvl>
    <w:lvl w:ilvl="2" w:tentative="0">
      <w:start w:val="1"/>
      <w:numFmt w:val="bullet"/>
      <w:lvlText w:val=""/>
      <w:lvlJc w:val="left"/>
      <w:pPr>
        <w:tabs>
          <w:tab w:val="left" w:pos="1830"/>
        </w:tabs>
        <w:ind w:left="1830" w:hanging="420"/>
      </w:pPr>
      <w:rPr>
        <w:rFonts w:hint="default" w:ascii="Wingdings" w:hAnsi="Wingdings"/>
      </w:rPr>
    </w:lvl>
    <w:lvl w:ilvl="3" w:tentative="0">
      <w:start w:val="1"/>
      <w:numFmt w:val="bullet"/>
      <w:lvlText w:val=""/>
      <w:lvlJc w:val="left"/>
      <w:pPr>
        <w:tabs>
          <w:tab w:val="left" w:pos="2250"/>
        </w:tabs>
        <w:ind w:left="2250" w:hanging="420"/>
      </w:pPr>
      <w:rPr>
        <w:rFonts w:hint="default" w:ascii="Wingdings" w:hAnsi="Wingdings"/>
      </w:rPr>
    </w:lvl>
    <w:lvl w:ilvl="4" w:tentative="0">
      <w:start w:val="1"/>
      <w:numFmt w:val="bullet"/>
      <w:lvlText w:val=""/>
      <w:lvlJc w:val="left"/>
      <w:pPr>
        <w:tabs>
          <w:tab w:val="left" w:pos="2670"/>
        </w:tabs>
        <w:ind w:left="2670" w:hanging="420"/>
      </w:pPr>
      <w:rPr>
        <w:rFonts w:hint="default" w:ascii="Wingdings" w:hAnsi="Wingdings"/>
      </w:rPr>
    </w:lvl>
    <w:lvl w:ilvl="5" w:tentative="0">
      <w:start w:val="1"/>
      <w:numFmt w:val="bullet"/>
      <w:lvlText w:val=""/>
      <w:lvlJc w:val="left"/>
      <w:pPr>
        <w:tabs>
          <w:tab w:val="left" w:pos="3090"/>
        </w:tabs>
        <w:ind w:left="3090" w:hanging="420"/>
      </w:pPr>
      <w:rPr>
        <w:rFonts w:hint="default" w:ascii="Wingdings" w:hAnsi="Wingdings"/>
      </w:rPr>
    </w:lvl>
    <w:lvl w:ilvl="6" w:tentative="0">
      <w:start w:val="1"/>
      <w:numFmt w:val="bullet"/>
      <w:lvlText w:val=""/>
      <w:lvlJc w:val="left"/>
      <w:pPr>
        <w:tabs>
          <w:tab w:val="left" w:pos="3510"/>
        </w:tabs>
        <w:ind w:left="3510" w:hanging="420"/>
      </w:pPr>
      <w:rPr>
        <w:rFonts w:hint="default" w:ascii="Wingdings" w:hAnsi="Wingdings"/>
      </w:rPr>
    </w:lvl>
    <w:lvl w:ilvl="7" w:tentative="0">
      <w:start w:val="1"/>
      <w:numFmt w:val="bullet"/>
      <w:lvlText w:val=""/>
      <w:lvlJc w:val="left"/>
      <w:pPr>
        <w:tabs>
          <w:tab w:val="left" w:pos="3930"/>
        </w:tabs>
        <w:ind w:left="3930" w:hanging="420"/>
      </w:pPr>
      <w:rPr>
        <w:rFonts w:hint="default" w:ascii="Wingdings" w:hAnsi="Wingdings"/>
      </w:rPr>
    </w:lvl>
    <w:lvl w:ilvl="8" w:tentative="0">
      <w:start w:val="1"/>
      <w:numFmt w:val="bullet"/>
      <w:lvlText w:val=""/>
      <w:lvlJc w:val="left"/>
      <w:pPr>
        <w:tabs>
          <w:tab w:val="left" w:pos="4350"/>
        </w:tabs>
        <w:ind w:left="4350" w:hanging="420"/>
      </w:pPr>
      <w:rPr>
        <w:rFonts w:hint="default" w:ascii="Wingdings" w:hAnsi="Wingdings"/>
      </w:rPr>
    </w:lvl>
  </w:abstractNum>
  <w:abstractNum w:abstractNumId="20">
    <w:nsid w:val="4F8E4DE1"/>
    <w:multiLevelType w:val="singleLevel"/>
    <w:tmpl w:val="4F8E4DE1"/>
    <w:lvl w:ilvl="0" w:tentative="0">
      <w:start w:val="1"/>
      <w:numFmt w:val="decimal"/>
      <w:suff w:val="nothing"/>
      <w:lvlText w:val="%1、"/>
      <w:lvlJc w:val="left"/>
    </w:lvl>
  </w:abstractNum>
  <w:abstractNum w:abstractNumId="21">
    <w:nsid w:val="4F933953"/>
    <w:multiLevelType w:val="singleLevel"/>
    <w:tmpl w:val="4F933953"/>
    <w:lvl w:ilvl="0" w:tentative="0">
      <w:start w:val="1"/>
      <w:numFmt w:val="decimal"/>
      <w:suff w:val="nothing"/>
      <w:lvlText w:val="（%1）"/>
      <w:lvlJc w:val="left"/>
    </w:lvl>
  </w:abstractNum>
  <w:abstractNum w:abstractNumId="22">
    <w:nsid w:val="507010D2"/>
    <w:multiLevelType w:val="multilevel"/>
    <w:tmpl w:val="507010D2"/>
    <w:lvl w:ilvl="0" w:tentative="0">
      <w:start w:val="1"/>
      <w:numFmt w:val="decimal"/>
      <w:pStyle w:val="2576"/>
      <w:lvlText w:val="5.8.5.%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567F0389"/>
    <w:multiLevelType w:val="multilevel"/>
    <w:tmpl w:val="567F0389"/>
    <w:lvl w:ilvl="0" w:tentative="0">
      <w:start w:val="1"/>
      <w:numFmt w:val="decimal"/>
      <w:pStyle w:val="394"/>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5913CFAF"/>
    <w:multiLevelType w:val="multilevel"/>
    <w:tmpl w:val="5913CFAF"/>
    <w:lvl w:ilvl="0" w:tentative="0">
      <w:start w:val="1"/>
      <w:numFmt w:val="decimal"/>
      <w:pStyle w:val="1897"/>
      <w:lvlText w:val="表4.3-%1"/>
      <w:lvlJc w:val="center"/>
      <w:pPr>
        <w:tabs>
          <w:tab w:val="left" w:pos="0"/>
        </w:tabs>
        <w:ind w:left="0" w:firstLine="0"/>
      </w:pPr>
      <w:rPr>
        <w:sz w:val="21"/>
        <w:szCs w:val="21"/>
      </w:rPr>
    </w:lvl>
    <w:lvl w:ilvl="1" w:tentative="0">
      <w:start w:val="1"/>
      <w:numFmt w:val="lowerLetter"/>
      <w:lvlText w:val="%2)"/>
      <w:lvlJc w:val="left"/>
      <w:pPr>
        <w:tabs>
          <w:tab w:val="left" w:pos="3900"/>
        </w:tabs>
        <w:ind w:left="3900" w:hanging="420"/>
      </w:pPr>
    </w:lvl>
    <w:lvl w:ilvl="2" w:tentative="0">
      <w:start w:val="1"/>
      <w:numFmt w:val="lowerRoman"/>
      <w:lvlText w:val="%3."/>
      <w:lvlJc w:val="right"/>
      <w:pPr>
        <w:tabs>
          <w:tab w:val="left" w:pos="4320"/>
        </w:tabs>
        <w:ind w:left="4320" w:hanging="420"/>
      </w:pPr>
    </w:lvl>
    <w:lvl w:ilvl="3" w:tentative="0">
      <w:start w:val="1"/>
      <w:numFmt w:val="decimal"/>
      <w:lvlText w:val="%4."/>
      <w:lvlJc w:val="left"/>
      <w:pPr>
        <w:tabs>
          <w:tab w:val="left" w:pos="4740"/>
        </w:tabs>
        <w:ind w:left="4740" w:hanging="420"/>
      </w:pPr>
    </w:lvl>
    <w:lvl w:ilvl="4" w:tentative="0">
      <w:start w:val="1"/>
      <w:numFmt w:val="lowerLetter"/>
      <w:lvlText w:val="%5)"/>
      <w:lvlJc w:val="left"/>
      <w:pPr>
        <w:tabs>
          <w:tab w:val="left" w:pos="5160"/>
        </w:tabs>
        <w:ind w:left="5160" w:hanging="420"/>
      </w:pPr>
    </w:lvl>
    <w:lvl w:ilvl="5" w:tentative="0">
      <w:start w:val="1"/>
      <w:numFmt w:val="lowerRoman"/>
      <w:lvlText w:val="%6."/>
      <w:lvlJc w:val="right"/>
      <w:pPr>
        <w:tabs>
          <w:tab w:val="left" w:pos="5580"/>
        </w:tabs>
        <w:ind w:left="5580" w:hanging="420"/>
      </w:pPr>
    </w:lvl>
    <w:lvl w:ilvl="6" w:tentative="0">
      <w:start w:val="1"/>
      <w:numFmt w:val="decimal"/>
      <w:lvlText w:val="%7."/>
      <w:lvlJc w:val="left"/>
      <w:pPr>
        <w:tabs>
          <w:tab w:val="left" w:pos="6000"/>
        </w:tabs>
        <w:ind w:left="6000" w:hanging="420"/>
      </w:pPr>
    </w:lvl>
    <w:lvl w:ilvl="7" w:tentative="0">
      <w:start w:val="1"/>
      <w:numFmt w:val="lowerLetter"/>
      <w:lvlText w:val="%8)"/>
      <w:lvlJc w:val="left"/>
      <w:pPr>
        <w:tabs>
          <w:tab w:val="left" w:pos="6420"/>
        </w:tabs>
        <w:ind w:left="6420" w:hanging="420"/>
      </w:pPr>
    </w:lvl>
    <w:lvl w:ilvl="8" w:tentative="0">
      <w:start w:val="1"/>
      <w:numFmt w:val="lowerRoman"/>
      <w:lvlText w:val="%9."/>
      <w:lvlJc w:val="right"/>
      <w:pPr>
        <w:tabs>
          <w:tab w:val="left" w:pos="6840"/>
        </w:tabs>
        <w:ind w:left="6840" w:hanging="420"/>
      </w:pPr>
    </w:lvl>
  </w:abstractNum>
  <w:abstractNum w:abstractNumId="25">
    <w:nsid w:val="5BCC636C"/>
    <w:multiLevelType w:val="singleLevel"/>
    <w:tmpl w:val="5BCC636C"/>
    <w:lvl w:ilvl="0" w:tentative="0">
      <w:start w:val="2"/>
      <w:numFmt w:val="decimal"/>
      <w:pStyle w:val="405"/>
      <w:lvlText w:val="%1"/>
      <w:lvlJc w:val="left"/>
      <w:pPr>
        <w:tabs>
          <w:tab w:val="left" w:pos="360"/>
        </w:tabs>
        <w:ind w:left="360" w:hanging="360"/>
      </w:pPr>
      <w:rPr>
        <w:rFonts w:hint="default"/>
      </w:rPr>
    </w:lvl>
  </w:abstractNum>
  <w:abstractNum w:abstractNumId="26">
    <w:nsid w:val="608358C3"/>
    <w:multiLevelType w:val="multilevel"/>
    <w:tmpl w:val="608358C3"/>
    <w:lvl w:ilvl="0" w:tentative="0">
      <w:start w:val="1"/>
      <w:numFmt w:val="decimal"/>
      <w:pStyle w:val="415"/>
      <w:lvlText w:val="%1."/>
      <w:lvlJc w:val="left"/>
      <w:pPr>
        <w:tabs>
          <w:tab w:val="left" w:pos="757"/>
        </w:tabs>
        <w:ind w:left="170" w:firstLine="227"/>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4113904"/>
    <w:multiLevelType w:val="multilevel"/>
    <w:tmpl w:val="64113904"/>
    <w:lvl w:ilvl="0" w:tentative="0">
      <w:start w:val="7"/>
      <w:numFmt w:val="decimal"/>
      <w:pStyle w:val="400"/>
      <w:lvlText w:val="%1"/>
      <w:lvlJc w:val="left"/>
      <w:pPr>
        <w:tabs>
          <w:tab w:val="left" w:pos="420"/>
        </w:tabs>
        <w:ind w:left="420" w:hanging="42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28">
    <w:nsid w:val="728C359D"/>
    <w:multiLevelType w:val="multilevel"/>
    <w:tmpl w:val="728C359D"/>
    <w:lvl w:ilvl="0" w:tentative="0">
      <w:start w:val="1"/>
      <w:numFmt w:val="decimal"/>
      <w:pStyle w:val="2368"/>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76933334"/>
    <w:multiLevelType w:val="multilevel"/>
    <w:tmpl w:val="76933334"/>
    <w:lvl w:ilvl="0" w:tentative="0">
      <w:start w:val="1"/>
      <w:numFmt w:val="none"/>
      <w:pStyle w:val="412"/>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77C93DCA"/>
    <w:multiLevelType w:val="multilevel"/>
    <w:tmpl w:val="77C93DC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pStyle w:val="2506"/>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7F954494"/>
    <w:multiLevelType w:val="multilevel"/>
    <w:tmpl w:val="7F954494"/>
    <w:lvl w:ilvl="0" w:tentative="0">
      <w:start w:val="1"/>
      <w:numFmt w:val="decimalEnclosedCircle"/>
      <w:pStyle w:val="233"/>
      <w:lvlText w:val="%1"/>
      <w:lvlJc w:val="left"/>
      <w:pPr>
        <w:tabs>
          <w:tab w:val="left" w:pos="836"/>
        </w:tabs>
        <w:ind w:left="836" w:hanging="360"/>
      </w:pPr>
      <w:rPr>
        <w:rFonts w:hint="default"/>
      </w:rPr>
    </w:lvl>
    <w:lvl w:ilvl="1" w:tentative="0">
      <w:start w:val="1"/>
      <w:numFmt w:val="lowerLetter"/>
      <w:pStyle w:val="232"/>
      <w:lvlText w:val="%2)"/>
      <w:lvlJc w:val="left"/>
      <w:pPr>
        <w:tabs>
          <w:tab w:val="left" w:pos="1316"/>
        </w:tabs>
        <w:ind w:left="1316" w:hanging="420"/>
      </w:pPr>
    </w:lvl>
    <w:lvl w:ilvl="2" w:tentative="0">
      <w:start w:val="1"/>
      <w:numFmt w:val="lowerRoman"/>
      <w:lvlText w:val="%3."/>
      <w:lvlJc w:val="right"/>
      <w:pPr>
        <w:tabs>
          <w:tab w:val="left" w:pos="1736"/>
        </w:tabs>
        <w:ind w:left="1736" w:hanging="420"/>
      </w:pPr>
    </w:lvl>
    <w:lvl w:ilvl="3" w:tentative="0">
      <w:start w:val="1"/>
      <w:numFmt w:val="decimal"/>
      <w:lvlText w:val="表1-%4"/>
      <w:lvlJc w:val="left"/>
      <w:pPr>
        <w:tabs>
          <w:tab w:val="left" w:pos="2156"/>
        </w:tabs>
        <w:ind w:left="2156" w:hanging="420"/>
      </w:pPr>
      <w:rPr>
        <w:rFonts w:hint="eastAsia"/>
      </w:rPr>
    </w:lvl>
    <w:lvl w:ilvl="4" w:tentative="0">
      <w:start w:val="1"/>
      <w:numFmt w:val="lowerLetter"/>
      <w:lvlText w:val="%5)"/>
      <w:lvlJc w:val="left"/>
      <w:pPr>
        <w:tabs>
          <w:tab w:val="left" w:pos="2576"/>
        </w:tabs>
        <w:ind w:left="2576" w:hanging="420"/>
      </w:pPr>
    </w:lvl>
    <w:lvl w:ilvl="5" w:tentative="0">
      <w:start w:val="1"/>
      <w:numFmt w:val="lowerRoman"/>
      <w:lvlText w:val="%6."/>
      <w:lvlJc w:val="right"/>
      <w:pPr>
        <w:tabs>
          <w:tab w:val="left" w:pos="2996"/>
        </w:tabs>
        <w:ind w:left="2996" w:hanging="420"/>
      </w:pPr>
    </w:lvl>
    <w:lvl w:ilvl="6" w:tentative="0">
      <w:start w:val="1"/>
      <w:numFmt w:val="decimal"/>
      <w:lvlText w:val="%7."/>
      <w:lvlJc w:val="left"/>
      <w:pPr>
        <w:tabs>
          <w:tab w:val="left" w:pos="3416"/>
        </w:tabs>
        <w:ind w:left="3416" w:hanging="420"/>
      </w:pPr>
    </w:lvl>
    <w:lvl w:ilvl="7" w:tentative="0">
      <w:start w:val="1"/>
      <w:numFmt w:val="lowerLetter"/>
      <w:lvlText w:val="%8)"/>
      <w:lvlJc w:val="left"/>
      <w:pPr>
        <w:tabs>
          <w:tab w:val="left" w:pos="3836"/>
        </w:tabs>
        <w:ind w:left="3836" w:hanging="420"/>
      </w:pPr>
    </w:lvl>
    <w:lvl w:ilvl="8" w:tentative="0">
      <w:start w:val="1"/>
      <w:numFmt w:val="lowerRoman"/>
      <w:lvlText w:val="%9."/>
      <w:lvlJc w:val="right"/>
      <w:pPr>
        <w:tabs>
          <w:tab w:val="left" w:pos="4256"/>
        </w:tabs>
        <w:ind w:left="4256" w:hanging="420"/>
      </w:pPr>
    </w:lvl>
  </w:abstractNum>
  <w:num w:numId="1">
    <w:abstractNumId w:val="3"/>
  </w:num>
  <w:num w:numId="2">
    <w:abstractNumId w:val="1"/>
  </w:num>
  <w:num w:numId="3">
    <w:abstractNumId w:val="4"/>
  </w:num>
  <w:num w:numId="4">
    <w:abstractNumId w:val="31"/>
  </w:num>
  <w:num w:numId="5">
    <w:abstractNumId w:val="15"/>
  </w:num>
  <w:num w:numId="6">
    <w:abstractNumId w:val="23"/>
  </w:num>
  <w:num w:numId="7">
    <w:abstractNumId w:val="8"/>
  </w:num>
  <w:num w:numId="8">
    <w:abstractNumId w:val="27"/>
  </w:num>
  <w:num w:numId="9">
    <w:abstractNumId w:val="9"/>
  </w:num>
  <w:num w:numId="10">
    <w:abstractNumId w:val="25"/>
  </w:num>
  <w:num w:numId="11">
    <w:abstractNumId w:val="6"/>
  </w:num>
  <w:num w:numId="12">
    <w:abstractNumId w:val="5"/>
  </w:num>
  <w:num w:numId="13">
    <w:abstractNumId w:val="19"/>
  </w:num>
  <w:num w:numId="14">
    <w:abstractNumId w:val="11"/>
  </w:num>
  <w:num w:numId="15">
    <w:abstractNumId w:val="29"/>
  </w:num>
  <w:num w:numId="16">
    <w:abstractNumId w:val="18"/>
  </w:num>
  <w:num w:numId="17">
    <w:abstractNumId w:val="26"/>
  </w:num>
  <w:num w:numId="18">
    <w:abstractNumId w:val="14"/>
  </w:num>
  <w:num w:numId="19">
    <w:abstractNumId w:val="16"/>
  </w:num>
  <w:num w:numId="20">
    <w:abstractNumId w:val="24"/>
  </w:num>
  <w:num w:numId="21">
    <w:abstractNumId w:val="7"/>
  </w:num>
  <w:num w:numId="22">
    <w:abstractNumId w:val="12"/>
  </w:num>
  <w:num w:numId="23">
    <w:abstractNumId w:val="28"/>
  </w:num>
  <w:num w:numId="24">
    <w:abstractNumId w:val="30"/>
  </w:num>
  <w:num w:numId="25">
    <w:abstractNumId w:val="22"/>
  </w:num>
  <w:num w:numId="26">
    <w:abstractNumId w:val="17"/>
  </w:num>
  <w:num w:numId="27">
    <w:abstractNumId w:val="10"/>
  </w:num>
  <w:num w:numId="28">
    <w:abstractNumId w:val="20"/>
  </w:num>
  <w:num w:numId="29">
    <w:abstractNumId w:val="13"/>
  </w:num>
  <w:num w:numId="30">
    <w:abstractNumId w:val="0"/>
  </w:num>
  <w:num w:numId="31">
    <w:abstractNumId w:val="2"/>
  </w:num>
  <w:num w:numId="32">
    <w:abstractNumId w:val="2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Nyh">
    <w15:presenceInfo w15:providerId="WPS Office" w15:userId="3968083022"/>
  </w15:person>
  <w15:person w15:author="MAHAOPING">
    <w15:presenceInfo w15:providerId="WPS Office" w15:userId="37661382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ZhMDIxMGE1NGMyZDZiZTRhYTNkOTIxMWZlNmVkNTcifQ=="/>
    <w:docVar w:name="KSO_WPS_MARK_KEY" w:val="63b51470-914c-4b92-b318-58cc4b20807e"/>
  </w:docVars>
  <w:rsids>
    <w:rsidRoot w:val="00172A27"/>
    <w:rsid w:val="00000214"/>
    <w:rsid w:val="000005EB"/>
    <w:rsid w:val="00000B05"/>
    <w:rsid w:val="000011AD"/>
    <w:rsid w:val="00004CD1"/>
    <w:rsid w:val="00004DA6"/>
    <w:rsid w:val="00005202"/>
    <w:rsid w:val="000060B3"/>
    <w:rsid w:val="00006467"/>
    <w:rsid w:val="00006CA7"/>
    <w:rsid w:val="00011D03"/>
    <w:rsid w:val="000145FF"/>
    <w:rsid w:val="00016271"/>
    <w:rsid w:val="00016A19"/>
    <w:rsid w:val="00020675"/>
    <w:rsid w:val="00022F23"/>
    <w:rsid w:val="00023516"/>
    <w:rsid w:val="00026017"/>
    <w:rsid w:val="0002682A"/>
    <w:rsid w:val="00033AF3"/>
    <w:rsid w:val="00034169"/>
    <w:rsid w:val="00034566"/>
    <w:rsid w:val="00035510"/>
    <w:rsid w:val="0003669F"/>
    <w:rsid w:val="0003678B"/>
    <w:rsid w:val="00036E96"/>
    <w:rsid w:val="000371CF"/>
    <w:rsid w:val="00042E79"/>
    <w:rsid w:val="0004364B"/>
    <w:rsid w:val="00045521"/>
    <w:rsid w:val="00046E8F"/>
    <w:rsid w:val="0005309F"/>
    <w:rsid w:val="0005428F"/>
    <w:rsid w:val="000548E6"/>
    <w:rsid w:val="000553C5"/>
    <w:rsid w:val="00056C81"/>
    <w:rsid w:val="0005784B"/>
    <w:rsid w:val="000578E4"/>
    <w:rsid w:val="00057EC3"/>
    <w:rsid w:val="000602FB"/>
    <w:rsid w:val="00060E07"/>
    <w:rsid w:val="00061B1F"/>
    <w:rsid w:val="00062DCF"/>
    <w:rsid w:val="00063D73"/>
    <w:rsid w:val="00063DDA"/>
    <w:rsid w:val="00063EE8"/>
    <w:rsid w:val="00070E46"/>
    <w:rsid w:val="000712AB"/>
    <w:rsid w:val="00071FF1"/>
    <w:rsid w:val="00072A95"/>
    <w:rsid w:val="000733C4"/>
    <w:rsid w:val="00074783"/>
    <w:rsid w:val="00077F59"/>
    <w:rsid w:val="0008070B"/>
    <w:rsid w:val="000810AC"/>
    <w:rsid w:val="00081A02"/>
    <w:rsid w:val="00082220"/>
    <w:rsid w:val="00082231"/>
    <w:rsid w:val="00085696"/>
    <w:rsid w:val="00086995"/>
    <w:rsid w:val="00087ED7"/>
    <w:rsid w:val="000916EA"/>
    <w:rsid w:val="000917D9"/>
    <w:rsid w:val="00092883"/>
    <w:rsid w:val="000928AC"/>
    <w:rsid w:val="00092D38"/>
    <w:rsid w:val="0009377B"/>
    <w:rsid w:val="000942A0"/>
    <w:rsid w:val="0009622F"/>
    <w:rsid w:val="000963B3"/>
    <w:rsid w:val="000A03EB"/>
    <w:rsid w:val="000A0DE6"/>
    <w:rsid w:val="000A1E90"/>
    <w:rsid w:val="000A20C9"/>
    <w:rsid w:val="000A2483"/>
    <w:rsid w:val="000A5B78"/>
    <w:rsid w:val="000A65D2"/>
    <w:rsid w:val="000A75DF"/>
    <w:rsid w:val="000A7749"/>
    <w:rsid w:val="000B058F"/>
    <w:rsid w:val="000B200D"/>
    <w:rsid w:val="000B2BA0"/>
    <w:rsid w:val="000B3051"/>
    <w:rsid w:val="000B4467"/>
    <w:rsid w:val="000B47C3"/>
    <w:rsid w:val="000B4DB9"/>
    <w:rsid w:val="000B5970"/>
    <w:rsid w:val="000B66D1"/>
    <w:rsid w:val="000B7322"/>
    <w:rsid w:val="000C01F1"/>
    <w:rsid w:val="000C09AC"/>
    <w:rsid w:val="000C1452"/>
    <w:rsid w:val="000C25BA"/>
    <w:rsid w:val="000C304B"/>
    <w:rsid w:val="000C3F19"/>
    <w:rsid w:val="000C41E4"/>
    <w:rsid w:val="000C42BD"/>
    <w:rsid w:val="000C4914"/>
    <w:rsid w:val="000C562C"/>
    <w:rsid w:val="000C64C0"/>
    <w:rsid w:val="000C6DC1"/>
    <w:rsid w:val="000C767F"/>
    <w:rsid w:val="000D0989"/>
    <w:rsid w:val="000D1230"/>
    <w:rsid w:val="000D1D00"/>
    <w:rsid w:val="000D2869"/>
    <w:rsid w:val="000D2A8C"/>
    <w:rsid w:val="000D53B1"/>
    <w:rsid w:val="000D5579"/>
    <w:rsid w:val="000D5A44"/>
    <w:rsid w:val="000D61C0"/>
    <w:rsid w:val="000D680F"/>
    <w:rsid w:val="000D74DF"/>
    <w:rsid w:val="000D7E1B"/>
    <w:rsid w:val="000E1B1E"/>
    <w:rsid w:val="000E1DD1"/>
    <w:rsid w:val="000E24B0"/>
    <w:rsid w:val="000E3ED2"/>
    <w:rsid w:val="000E56B0"/>
    <w:rsid w:val="000E5D71"/>
    <w:rsid w:val="000E6C2A"/>
    <w:rsid w:val="000E6CC8"/>
    <w:rsid w:val="000E6D06"/>
    <w:rsid w:val="000E6D5C"/>
    <w:rsid w:val="000E7CC7"/>
    <w:rsid w:val="000E7E47"/>
    <w:rsid w:val="000F08CD"/>
    <w:rsid w:val="000F16A7"/>
    <w:rsid w:val="000F1733"/>
    <w:rsid w:val="000F28CC"/>
    <w:rsid w:val="000F3A44"/>
    <w:rsid w:val="000F66E3"/>
    <w:rsid w:val="000F66FC"/>
    <w:rsid w:val="000F6836"/>
    <w:rsid w:val="000F7A56"/>
    <w:rsid w:val="000F7A8F"/>
    <w:rsid w:val="00102A83"/>
    <w:rsid w:val="00102F08"/>
    <w:rsid w:val="001056E2"/>
    <w:rsid w:val="00105C3A"/>
    <w:rsid w:val="00106B38"/>
    <w:rsid w:val="00106B55"/>
    <w:rsid w:val="001118A7"/>
    <w:rsid w:val="00113DC2"/>
    <w:rsid w:val="00114B29"/>
    <w:rsid w:val="00115B4E"/>
    <w:rsid w:val="00117C5C"/>
    <w:rsid w:val="00120438"/>
    <w:rsid w:val="00124272"/>
    <w:rsid w:val="0012438C"/>
    <w:rsid w:val="001264AF"/>
    <w:rsid w:val="0012784D"/>
    <w:rsid w:val="00131F42"/>
    <w:rsid w:val="001321E8"/>
    <w:rsid w:val="00132FC3"/>
    <w:rsid w:val="00134418"/>
    <w:rsid w:val="00134860"/>
    <w:rsid w:val="00134DF2"/>
    <w:rsid w:val="001357F1"/>
    <w:rsid w:val="00140FA8"/>
    <w:rsid w:val="001412CA"/>
    <w:rsid w:val="00142A02"/>
    <w:rsid w:val="00142F63"/>
    <w:rsid w:val="00142FEB"/>
    <w:rsid w:val="00143A2D"/>
    <w:rsid w:val="001440EB"/>
    <w:rsid w:val="001440F6"/>
    <w:rsid w:val="00144EC7"/>
    <w:rsid w:val="001456BE"/>
    <w:rsid w:val="00145A41"/>
    <w:rsid w:val="00146C23"/>
    <w:rsid w:val="0014763F"/>
    <w:rsid w:val="00151675"/>
    <w:rsid w:val="001519E3"/>
    <w:rsid w:val="0015373F"/>
    <w:rsid w:val="00153D70"/>
    <w:rsid w:val="00154858"/>
    <w:rsid w:val="0015532E"/>
    <w:rsid w:val="00156F86"/>
    <w:rsid w:val="00157435"/>
    <w:rsid w:val="00157BFB"/>
    <w:rsid w:val="00161530"/>
    <w:rsid w:val="001625DE"/>
    <w:rsid w:val="00163B46"/>
    <w:rsid w:val="00163FFE"/>
    <w:rsid w:val="0016696D"/>
    <w:rsid w:val="001672BC"/>
    <w:rsid w:val="00167C6F"/>
    <w:rsid w:val="00170FC1"/>
    <w:rsid w:val="0017106C"/>
    <w:rsid w:val="00172A27"/>
    <w:rsid w:val="001737EC"/>
    <w:rsid w:val="0017422B"/>
    <w:rsid w:val="0017504D"/>
    <w:rsid w:val="0017671A"/>
    <w:rsid w:val="00177422"/>
    <w:rsid w:val="00177A93"/>
    <w:rsid w:val="0018018A"/>
    <w:rsid w:val="00180765"/>
    <w:rsid w:val="001817CF"/>
    <w:rsid w:val="00183793"/>
    <w:rsid w:val="00184590"/>
    <w:rsid w:val="00186B32"/>
    <w:rsid w:val="001870D1"/>
    <w:rsid w:val="0018781E"/>
    <w:rsid w:val="00187E8F"/>
    <w:rsid w:val="00190A8F"/>
    <w:rsid w:val="0019262D"/>
    <w:rsid w:val="00192710"/>
    <w:rsid w:val="00192CEA"/>
    <w:rsid w:val="00194E0C"/>
    <w:rsid w:val="0019505F"/>
    <w:rsid w:val="001954B1"/>
    <w:rsid w:val="001967FA"/>
    <w:rsid w:val="00196BCE"/>
    <w:rsid w:val="00197F49"/>
    <w:rsid w:val="001A0980"/>
    <w:rsid w:val="001A1B35"/>
    <w:rsid w:val="001A2463"/>
    <w:rsid w:val="001A3346"/>
    <w:rsid w:val="001A48A2"/>
    <w:rsid w:val="001A6368"/>
    <w:rsid w:val="001A6F61"/>
    <w:rsid w:val="001B000A"/>
    <w:rsid w:val="001B1700"/>
    <w:rsid w:val="001B1867"/>
    <w:rsid w:val="001B1CAD"/>
    <w:rsid w:val="001B3178"/>
    <w:rsid w:val="001B6A54"/>
    <w:rsid w:val="001B72B8"/>
    <w:rsid w:val="001C0004"/>
    <w:rsid w:val="001C4109"/>
    <w:rsid w:val="001C4487"/>
    <w:rsid w:val="001C53F0"/>
    <w:rsid w:val="001C556E"/>
    <w:rsid w:val="001C642B"/>
    <w:rsid w:val="001C68CD"/>
    <w:rsid w:val="001C69A7"/>
    <w:rsid w:val="001C69B3"/>
    <w:rsid w:val="001D5595"/>
    <w:rsid w:val="001D5689"/>
    <w:rsid w:val="001D58AD"/>
    <w:rsid w:val="001D5B1A"/>
    <w:rsid w:val="001D67BD"/>
    <w:rsid w:val="001D7874"/>
    <w:rsid w:val="001D7A42"/>
    <w:rsid w:val="001D7CBB"/>
    <w:rsid w:val="001D7F22"/>
    <w:rsid w:val="001E02DC"/>
    <w:rsid w:val="001E072B"/>
    <w:rsid w:val="001E12B3"/>
    <w:rsid w:val="001E1E0C"/>
    <w:rsid w:val="001E547F"/>
    <w:rsid w:val="001E54B3"/>
    <w:rsid w:val="001E59EE"/>
    <w:rsid w:val="001E5F77"/>
    <w:rsid w:val="001E77C5"/>
    <w:rsid w:val="001F05A7"/>
    <w:rsid w:val="001F09A2"/>
    <w:rsid w:val="001F0F17"/>
    <w:rsid w:val="001F1CAF"/>
    <w:rsid w:val="001F1E6B"/>
    <w:rsid w:val="001F20A6"/>
    <w:rsid w:val="001F2882"/>
    <w:rsid w:val="001F29B3"/>
    <w:rsid w:val="001F2B81"/>
    <w:rsid w:val="001F3347"/>
    <w:rsid w:val="001F3744"/>
    <w:rsid w:val="001F69E4"/>
    <w:rsid w:val="001F7616"/>
    <w:rsid w:val="001F7BAD"/>
    <w:rsid w:val="002040D6"/>
    <w:rsid w:val="0020511D"/>
    <w:rsid w:val="00206E16"/>
    <w:rsid w:val="0020727F"/>
    <w:rsid w:val="002077D2"/>
    <w:rsid w:val="00207A42"/>
    <w:rsid w:val="00212510"/>
    <w:rsid w:val="002125B4"/>
    <w:rsid w:val="0021421E"/>
    <w:rsid w:val="00215102"/>
    <w:rsid w:val="002155B8"/>
    <w:rsid w:val="00215EB3"/>
    <w:rsid w:val="0022060B"/>
    <w:rsid w:val="00220DCF"/>
    <w:rsid w:val="0022117C"/>
    <w:rsid w:val="0022178D"/>
    <w:rsid w:val="00224839"/>
    <w:rsid w:val="002249B2"/>
    <w:rsid w:val="00225184"/>
    <w:rsid w:val="00225C97"/>
    <w:rsid w:val="00226574"/>
    <w:rsid w:val="00226EB1"/>
    <w:rsid w:val="002278EC"/>
    <w:rsid w:val="00231439"/>
    <w:rsid w:val="00231632"/>
    <w:rsid w:val="00231711"/>
    <w:rsid w:val="00231BDD"/>
    <w:rsid w:val="00231E2F"/>
    <w:rsid w:val="00231F81"/>
    <w:rsid w:val="0023280E"/>
    <w:rsid w:val="00233B95"/>
    <w:rsid w:val="00234882"/>
    <w:rsid w:val="00235BA8"/>
    <w:rsid w:val="00235D67"/>
    <w:rsid w:val="002377D1"/>
    <w:rsid w:val="00241723"/>
    <w:rsid w:val="00242260"/>
    <w:rsid w:val="00243BBD"/>
    <w:rsid w:val="002454CC"/>
    <w:rsid w:val="00246DCA"/>
    <w:rsid w:val="0024716F"/>
    <w:rsid w:val="00250500"/>
    <w:rsid w:val="002506BC"/>
    <w:rsid w:val="002508B1"/>
    <w:rsid w:val="00254345"/>
    <w:rsid w:val="00254A9C"/>
    <w:rsid w:val="00255973"/>
    <w:rsid w:val="002574A3"/>
    <w:rsid w:val="002614F4"/>
    <w:rsid w:val="00261D3E"/>
    <w:rsid w:val="00262287"/>
    <w:rsid w:val="00264557"/>
    <w:rsid w:val="0026489F"/>
    <w:rsid w:val="0026498F"/>
    <w:rsid w:val="00264D09"/>
    <w:rsid w:val="0026533B"/>
    <w:rsid w:val="00266132"/>
    <w:rsid w:val="0026625A"/>
    <w:rsid w:val="002662D4"/>
    <w:rsid w:val="00270ECD"/>
    <w:rsid w:val="00270EE9"/>
    <w:rsid w:val="002712E8"/>
    <w:rsid w:val="00273D7A"/>
    <w:rsid w:val="00275D53"/>
    <w:rsid w:val="0027622A"/>
    <w:rsid w:val="00276B39"/>
    <w:rsid w:val="00276D46"/>
    <w:rsid w:val="00276D57"/>
    <w:rsid w:val="00277BCB"/>
    <w:rsid w:val="00277C44"/>
    <w:rsid w:val="002805AB"/>
    <w:rsid w:val="00282868"/>
    <w:rsid w:val="00282B24"/>
    <w:rsid w:val="00284204"/>
    <w:rsid w:val="002850B7"/>
    <w:rsid w:val="00285723"/>
    <w:rsid w:val="00285F7D"/>
    <w:rsid w:val="002909F3"/>
    <w:rsid w:val="002915B8"/>
    <w:rsid w:val="00291773"/>
    <w:rsid w:val="002920BC"/>
    <w:rsid w:val="002927A7"/>
    <w:rsid w:val="00292A76"/>
    <w:rsid w:val="0029364C"/>
    <w:rsid w:val="00293D00"/>
    <w:rsid w:val="00294D4C"/>
    <w:rsid w:val="00295517"/>
    <w:rsid w:val="002963FF"/>
    <w:rsid w:val="00296CCF"/>
    <w:rsid w:val="002977C9"/>
    <w:rsid w:val="00297BEB"/>
    <w:rsid w:val="002A0870"/>
    <w:rsid w:val="002A168C"/>
    <w:rsid w:val="002A1B9B"/>
    <w:rsid w:val="002A3139"/>
    <w:rsid w:val="002A3DC7"/>
    <w:rsid w:val="002A433F"/>
    <w:rsid w:val="002A47AD"/>
    <w:rsid w:val="002A57EA"/>
    <w:rsid w:val="002A65B2"/>
    <w:rsid w:val="002B161E"/>
    <w:rsid w:val="002B1A11"/>
    <w:rsid w:val="002B1C1C"/>
    <w:rsid w:val="002B247F"/>
    <w:rsid w:val="002B3AE8"/>
    <w:rsid w:val="002B4644"/>
    <w:rsid w:val="002B49E2"/>
    <w:rsid w:val="002B5C92"/>
    <w:rsid w:val="002B68B9"/>
    <w:rsid w:val="002B7B00"/>
    <w:rsid w:val="002B7C44"/>
    <w:rsid w:val="002C02F7"/>
    <w:rsid w:val="002C26F2"/>
    <w:rsid w:val="002C2B17"/>
    <w:rsid w:val="002C3B5D"/>
    <w:rsid w:val="002C5A63"/>
    <w:rsid w:val="002C69F5"/>
    <w:rsid w:val="002C6EE7"/>
    <w:rsid w:val="002D09B1"/>
    <w:rsid w:val="002D17DC"/>
    <w:rsid w:val="002D36B8"/>
    <w:rsid w:val="002D3DB8"/>
    <w:rsid w:val="002D3DD0"/>
    <w:rsid w:val="002D5195"/>
    <w:rsid w:val="002D6EE7"/>
    <w:rsid w:val="002E0E72"/>
    <w:rsid w:val="002E121A"/>
    <w:rsid w:val="002E1F3A"/>
    <w:rsid w:val="002E22E4"/>
    <w:rsid w:val="002E298A"/>
    <w:rsid w:val="002E54E6"/>
    <w:rsid w:val="002E5CDC"/>
    <w:rsid w:val="002E62F2"/>
    <w:rsid w:val="002E7D4E"/>
    <w:rsid w:val="002E7D90"/>
    <w:rsid w:val="002F0065"/>
    <w:rsid w:val="002F0179"/>
    <w:rsid w:val="002F176B"/>
    <w:rsid w:val="002F7138"/>
    <w:rsid w:val="002F75F3"/>
    <w:rsid w:val="003003D3"/>
    <w:rsid w:val="00301978"/>
    <w:rsid w:val="00301EEA"/>
    <w:rsid w:val="0030256F"/>
    <w:rsid w:val="0030332C"/>
    <w:rsid w:val="00304F94"/>
    <w:rsid w:val="003051C2"/>
    <w:rsid w:val="00306616"/>
    <w:rsid w:val="003068AE"/>
    <w:rsid w:val="00310276"/>
    <w:rsid w:val="00310FA6"/>
    <w:rsid w:val="00312296"/>
    <w:rsid w:val="0031372C"/>
    <w:rsid w:val="00314F0E"/>
    <w:rsid w:val="00316177"/>
    <w:rsid w:val="0031720A"/>
    <w:rsid w:val="00317C17"/>
    <w:rsid w:val="003202E1"/>
    <w:rsid w:val="00321D8E"/>
    <w:rsid w:val="003230D8"/>
    <w:rsid w:val="00323CE4"/>
    <w:rsid w:val="003240F0"/>
    <w:rsid w:val="00325928"/>
    <w:rsid w:val="00325982"/>
    <w:rsid w:val="00327500"/>
    <w:rsid w:val="00330043"/>
    <w:rsid w:val="00332863"/>
    <w:rsid w:val="003329BA"/>
    <w:rsid w:val="00333E7B"/>
    <w:rsid w:val="0033449B"/>
    <w:rsid w:val="003350EF"/>
    <w:rsid w:val="0033561C"/>
    <w:rsid w:val="00335D56"/>
    <w:rsid w:val="0033630D"/>
    <w:rsid w:val="00336462"/>
    <w:rsid w:val="003364B1"/>
    <w:rsid w:val="0033684D"/>
    <w:rsid w:val="0033702B"/>
    <w:rsid w:val="00337B42"/>
    <w:rsid w:val="00337C20"/>
    <w:rsid w:val="00340529"/>
    <w:rsid w:val="00341B42"/>
    <w:rsid w:val="0034348F"/>
    <w:rsid w:val="00344A8D"/>
    <w:rsid w:val="0034562E"/>
    <w:rsid w:val="00346228"/>
    <w:rsid w:val="00347ECA"/>
    <w:rsid w:val="00350E98"/>
    <w:rsid w:val="00351989"/>
    <w:rsid w:val="00352D1B"/>
    <w:rsid w:val="00353CA5"/>
    <w:rsid w:val="003550E0"/>
    <w:rsid w:val="00356653"/>
    <w:rsid w:val="0035671E"/>
    <w:rsid w:val="0035743F"/>
    <w:rsid w:val="00357BE2"/>
    <w:rsid w:val="003604E1"/>
    <w:rsid w:val="00360D1C"/>
    <w:rsid w:val="0036170C"/>
    <w:rsid w:val="003637E8"/>
    <w:rsid w:val="00363966"/>
    <w:rsid w:val="00363FA4"/>
    <w:rsid w:val="0036403F"/>
    <w:rsid w:val="0036481D"/>
    <w:rsid w:val="00364BF6"/>
    <w:rsid w:val="0036560A"/>
    <w:rsid w:val="00366E0F"/>
    <w:rsid w:val="00366EE0"/>
    <w:rsid w:val="0036703C"/>
    <w:rsid w:val="00367C35"/>
    <w:rsid w:val="003708BB"/>
    <w:rsid w:val="00370B84"/>
    <w:rsid w:val="00371A42"/>
    <w:rsid w:val="003722E4"/>
    <w:rsid w:val="00374797"/>
    <w:rsid w:val="00377830"/>
    <w:rsid w:val="00377FA8"/>
    <w:rsid w:val="0038012E"/>
    <w:rsid w:val="00381A72"/>
    <w:rsid w:val="00383302"/>
    <w:rsid w:val="00383391"/>
    <w:rsid w:val="00384676"/>
    <w:rsid w:val="0038498B"/>
    <w:rsid w:val="00384B85"/>
    <w:rsid w:val="00385DE0"/>
    <w:rsid w:val="00385E60"/>
    <w:rsid w:val="00386E5F"/>
    <w:rsid w:val="00387001"/>
    <w:rsid w:val="003870C6"/>
    <w:rsid w:val="00387670"/>
    <w:rsid w:val="00390857"/>
    <w:rsid w:val="003966DC"/>
    <w:rsid w:val="00397E73"/>
    <w:rsid w:val="003A04E5"/>
    <w:rsid w:val="003A1B2E"/>
    <w:rsid w:val="003A1CFB"/>
    <w:rsid w:val="003A1D22"/>
    <w:rsid w:val="003A1DEF"/>
    <w:rsid w:val="003A227D"/>
    <w:rsid w:val="003A35B9"/>
    <w:rsid w:val="003A4BF3"/>
    <w:rsid w:val="003A5C11"/>
    <w:rsid w:val="003A5E2F"/>
    <w:rsid w:val="003B0005"/>
    <w:rsid w:val="003B0C8F"/>
    <w:rsid w:val="003B376A"/>
    <w:rsid w:val="003B3832"/>
    <w:rsid w:val="003B420D"/>
    <w:rsid w:val="003B5377"/>
    <w:rsid w:val="003B7FB1"/>
    <w:rsid w:val="003C096E"/>
    <w:rsid w:val="003C1D00"/>
    <w:rsid w:val="003C1EF0"/>
    <w:rsid w:val="003C20B5"/>
    <w:rsid w:val="003C42CF"/>
    <w:rsid w:val="003C5292"/>
    <w:rsid w:val="003C6C16"/>
    <w:rsid w:val="003C6C86"/>
    <w:rsid w:val="003C6CFF"/>
    <w:rsid w:val="003C7E6C"/>
    <w:rsid w:val="003D0817"/>
    <w:rsid w:val="003D1D32"/>
    <w:rsid w:val="003D2296"/>
    <w:rsid w:val="003D23C2"/>
    <w:rsid w:val="003D256A"/>
    <w:rsid w:val="003D26F6"/>
    <w:rsid w:val="003D40D3"/>
    <w:rsid w:val="003D4E7C"/>
    <w:rsid w:val="003D794D"/>
    <w:rsid w:val="003D7AB8"/>
    <w:rsid w:val="003E0A73"/>
    <w:rsid w:val="003E0C77"/>
    <w:rsid w:val="003E1509"/>
    <w:rsid w:val="003E2E6F"/>
    <w:rsid w:val="003E3058"/>
    <w:rsid w:val="003E4738"/>
    <w:rsid w:val="003E52B5"/>
    <w:rsid w:val="003E5C4F"/>
    <w:rsid w:val="003E76A9"/>
    <w:rsid w:val="003E778D"/>
    <w:rsid w:val="003F0809"/>
    <w:rsid w:val="003F094C"/>
    <w:rsid w:val="003F22F5"/>
    <w:rsid w:val="003F2E6A"/>
    <w:rsid w:val="003F3E29"/>
    <w:rsid w:val="003F615D"/>
    <w:rsid w:val="003F627C"/>
    <w:rsid w:val="003F6A8C"/>
    <w:rsid w:val="003F755C"/>
    <w:rsid w:val="00401DED"/>
    <w:rsid w:val="00402079"/>
    <w:rsid w:val="00402698"/>
    <w:rsid w:val="004026BA"/>
    <w:rsid w:val="004041C1"/>
    <w:rsid w:val="004042C3"/>
    <w:rsid w:val="00405DC9"/>
    <w:rsid w:val="00406989"/>
    <w:rsid w:val="00406F01"/>
    <w:rsid w:val="004117F0"/>
    <w:rsid w:val="0041221F"/>
    <w:rsid w:val="0041297F"/>
    <w:rsid w:val="00412CDF"/>
    <w:rsid w:val="0041316F"/>
    <w:rsid w:val="004140D1"/>
    <w:rsid w:val="00414C83"/>
    <w:rsid w:val="00416D50"/>
    <w:rsid w:val="00416FD5"/>
    <w:rsid w:val="00417772"/>
    <w:rsid w:val="004207E4"/>
    <w:rsid w:val="0042093D"/>
    <w:rsid w:val="00420E6A"/>
    <w:rsid w:val="00422BA1"/>
    <w:rsid w:val="00424C14"/>
    <w:rsid w:val="00424EED"/>
    <w:rsid w:val="00425A9E"/>
    <w:rsid w:val="00426D6B"/>
    <w:rsid w:val="00427034"/>
    <w:rsid w:val="004272D3"/>
    <w:rsid w:val="00427985"/>
    <w:rsid w:val="00430F62"/>
    <w:rsid w:val="00431E6C"/>
    <w:rsid w:val="004330A5"/>
    <w:rsid w:val="00433CE7"/>
    <w:rsid w:val="00433F6E"/>
    <w:rsid w:val="00434140"/>
    <w:rsid w:val="00437044"/>
    <w:rsid w:val="00441D06"/>
    <w:rsid w:val="00442235"/>
    <w:rsid w:val="004444BF"/>
    <w:rsid w:val="00444C70"/>
    <w:rsid w:val="00444FDE"/>
    <w:rsid w:val="0044607D"/>
    <w:rsid w:val="00450837"/>
    <w:rsid w:val="004511A2"/>
    <w:rsid w:val="004522EA"/>
    <w:rsid w:val="00452738"/>
    <w:rsid w:val="00454C69"/>
    <w:rsid w:val="0045505A"/>
    <w:rsid w:val="00455DF6"/>
    <w:rsid w:val="00455F1F"/>
    <w:rsid w:val="00455FF7"/>
    <w:rsid w:val="00456091"/>
    <w:rsid w:val="00460783"/>
    <w:rsid w:val="00460A52"/>
    <w:rsid w:val="00460B80"/>
    <w:rsid w:val="00462134"/>
    <w:rsid w:val="00462E09"/>
    <w:rsid w:val="00463E83"/>
    <w:rsid w:val="00465C3B"/>
    <w:rsid w:val="00466321"/>
    <w:rsid w:val="004678EF"/>
    <w:rsid w:val="00472558"/>
    <w:rsid w:val="00473438"/>
    <w:rsid w:val="0047405E"/>
    <w:rsid w:val="00476B7E"/>
    <w:rsid w:val="004771AA"/>
    <w:rsid w:val="00480226"/>
    <w:rsid w:val="00483E5B"/>
    <w:rsid w:val="00484788"/>
    <w:rsid w:val="0048485A"/>
    <w:rsid w:val="00484A78"/>
    <w:rsid w:val="00484B9B"/>
    <w:rsid w:val="004855F6"/>
    <w:rsid w:val="0048661E"/>
    <w:rsid w:val="00486B6B"/>
    <w:rsid w:val="004877C0"/>
    <w:rsid w:val="00487B01"/>
    <w:rsid w:val="0049065C"/>
    <w:rsid w:val="004915BF"/>
    <w:rsid w:val="00492B31"/>
    <w:rsid w:val="004932D7"/>
    <w:rsid w:val="00493C7D"/>
    <w:rsid w:val="00494670"/>
    <w:rsid w:val="00494A0E"/>
    <w:rsid w:val="00495DAF"/>
    <w:rsid w:val="00496387"/>
    <w:rsid w:val="00496559"/>
    <w:rsid w:val="00496E9C"/>
    <w:rsid w:val="004A02AC"/>
    <w:rsid w:val="004A175B"/>
    <w:rsid w:val="004A2863"/>
    <w:rsid w:val="004A3823"/>
    <w:rsid w:val="004A39E4"/>
    <w:rsid w:val="004A3C00"/>
    <w:rsid w:val="004A490E"/>
    <w:rsid w:val="004A5828"/>
    <w:rsid w:val="004B0000"/>
    <w:rsid w:val="004B157C"/>
    <w:rsid w:val="004B27BD"/>
    <w:rsid w:val="004B2B17"/>
    <w:rsid w:val="004B2DDF"/>
    <w:rsid w:val="004C0271"/>
    <w:rsid w:val="004C186E"/>
    <w:rsid w:val="004C4F4F"/>
    <w:rsid w:val="004C539D"/>
    <w:rsid w:val="004D0C23"/>
    <w:rsid w:val="004D14C6"/>
    <w:rsid w:val="004D2400"/>
    <w:rsid w:val="004D37C7"/>
    <w:rsid w:val="004D47BF"/>
    <w:rsid w:val="004D5D08"/>
    <w:rsid w:val="004D6474"/>
    <w:rsid w:val="004D7A1B"/>
    <w:rsid w:val="004E233D"/>
    <w:rsid w:val="004E2DCD"/>
    <w:rsid w:val="004E4138"/>
    <w:rsid w:val="004E4278"/>
    <w:rsid w:val="004E4420"/>
    <w:rsid w:val="004E57BC"/>
    <w:rsid w:val="004E5A86"/>
    <w:rsid w:val="004E60D4"/>
    <w:rsid w:val="004E6946"/>
    <w:rsid w:val="004E7085"/>
    <w:rsid w:val="004E7B09"/>
    <w:rsid w:val="004F0275"/>
    <w:rsid w:val="004F15C5"/>
    <w:rsid w:val="004F1AD8"/>
    <w:rsid w:val="004F25A2"/>
    <w:rsid w:val="004F2659"/>
    <w:rsid w:val="004F29E4"/>
    <w:rsid w:val="004F37CA"/>
    <w:rsid w:val="004F3C4E"/>
    <w:rsid w:val="004F407B"/>
    <w:rsid w:val="004F47BA"/>
    <w:rsid w:val="004F49F8"/>
    <w:rsid w:val="004F4AC9"/>
    <w:rsid w:val="004F6512"/>
    <w:rsid w:val="004F74D3"/>
    <w:rsid w:val="004F789E"/>
    <w:rsid w:val="00500824"/>
    <w:rsid w:val="00501464"/>
    <w:rsid w:val="00502CF4"/>
    <w:rsid w:val="005039CB"/>
    <w:rsid w:val="0050558F"/>
    <w:rsid w:val="005057E6"/>
    <w:rsid w:val="00505988"/>
    <w:rsid w:val="00505E86"/>
    <w:rsid w:val="00506286"/>
    <w:rsid w:val="00506DF9"/>
    <w:rsid w:val="0050714A"/>
    <w:rsid w:val="00510813"/>
    <w:rsid w:val="00510E47"/>
    <w:rsid w:val="00511990"/>
    <w:rsid w:val="00511AD7"/>
    <w:rsid w:val="00511DE0"/>
    <w:rsid w:val="005129EE"/>
    <w:rsid w:val="00512D60"/>
    <w:rsid w:val="0051355A"/>
    <w:rsid w:val="00513972"/>
    <w:rsid w:val="00514870"/>
    <w:rsid w:val="00514B9B"/>
    <w:rsid w:val="00516135"/>
    <w:rsid w:val="00517161"/>
    <w:rsid w:val="0051781F"/>
    <w:rsid w:val="005179E6"/>
    <w:rsid w:val="00517F02"/>
    <w:rsid w:val="00520162"/>
    <w:rsid w:val="00520794"/>
    <w:rsid w:val="005215D9"/>
    <w:rsid w:val="00523E07"/>
    <w:rsid w:val="00524303"/>
    <w:rsid w:val="00524B23"/>
    <w:rsid w:val="00524C80"/>
    <w:rsid w:val="005258A2"/>
    <w:rsid w:val="005307D6"/>
    <w:rsid w:val="005308C7"/>
    <w:rsid w:val="00530F54"/>
    <w:rsid w:val="00532A40"/>
    <w:rsid w:val="00532B56"/>
    <w:rsid w:val="00532CDD"/>
    <w:rsid w:val="0053789B"/>
    <w:rsid w:val="005401AE"/>
    <w:rsid w:val="00541A63"/>
    <w:rsid w:val="005421D5"/>
    <w:rsid w:val="00542E07"/>
    <w:rsid w:val="00543159"/>
    <w:rsid w:val="0054390D"/>
    <w:rsid w:val="00543E56"/>
    <w:rsid w:val="0054528F"/>
    <w:rsid w:val="0054538D"/>
    <w:rsid w:val="00545424"/>
    <w:rsid w:val="00545C65"/>
    <w:rsid w:val="00547189"/>
    <w:rsid w:val="00550982"/>
    <w:rsid w:val="00553542"/>
    <w:rsid w:val="005541B3"/>
    <w:rsid w:val="0055439F"/>
    <w:rsid w:val="00554A7B"/>
    <w:rsid w:val="005553A8"/>
    <w:rsid w:val="0055566E"/>
    <w:rsid w:val="0055572C"/>
    <w:rsid w:val="005557D1"/>
    <w:rsid w:val="005574DA"/>
    <w:rsid w:val="0056106A"/>
    <w:rsid w:val="00561200"/>
    <w:rsid w:val="005623C5"/>
    <w:rsid w:val="00563925"/>
    <w:rsid w:val="005641B3"/>
    <w:rsid w:val="005657B7"/>
    <w:rsid w:val="00566D83"/>
    <w:rsid w:val="005718B3"/>
    <w:rsid w:val="005720AE"/>
    <w:rsid w:val="0057257B"/>
    <w:rsid w:val="00572A27"/>
    <w:rsid w:val="0057324F"/>
    <w:rsid w:val="00574D63"/>
    <w:rsid w:val="00574DA2"/>
    <w:rsid w:val="005755E1"/>
    <w:rsid w:val="00576D81"/>
    <w:rsid w:val="0058170B"/>
    <w:rsid w:val="0058225D"/>
    <w:rsid w:val="00583AA9"/>
    <w:rsid w:val="00583E48"/>
    <w:rsid w:val="00583F70"/>
    <w:rsid w:val="00583FF3"/>
    <w:rsid w:val="0058674E"/>
    <w:rsid w:val="00587690"/>
    <w:rsid w:val="0059149D"/>
    <w:rsid w:val="00591E5B"/>
    <w:rsid w:val="005923CF"/>
    <w:rsid w:val="00592494"/>
    <w:rsid w:val="00592E1E"/>
    <w:rsid w:val="00593AE8"/>
    <w:rsid w:val="00593FBE"/>
    <w:rsid w:val="00594D6A"/>
    <w:rsid w:val="00594D77"/>
    <w:rsid w:val="005960A5"/>
    <w:rsid w:val="005969E4"/>
    <w:rsid w:val="00596F33"/>
    <w:rsid w:val="005A028C"/>
    <w:rsid w:val="005A06B7"/>
    <w:rsid w:val="005A0877"/>
    <w:rsid w:val="005A0896"/>
    <w:rsid w:val="005A1512"/>
    <w:rsid w:val="005A1759"/>
    <w:rsid w:val="005A3937"/>
    <w:rsid w:val="005A65C9"/>
    <w:rsid w:val="005A66D4"/>
    <w:rsid w:val="005A68A7"/>
    <w:rsid w:val="005B1C56"/>
    <w:rsid w:val="005B220A"/>
    <w:rsid w:val="005B5EB4"/>
    <w:rsid w:val="005C0495"/>
    <w:rsid w:val="005C1AAE"/>
    <w:rsid w:val="005C1D86"/>
    <w:rsid w:val="005C3DDD"/>
    <w:rsid w:val="005C6CE8"/>
    <w:rsid w:val="005C6ED0"/>
    <w:rsid w:val="005D0A52"/>
    <w:rsid w:val="005D36AB"/>
    <w:rsid w:val="005D3959"/>
    <w:rsid w:val="005D3D1D"/>
    <w:rsid w:val="005D60FA"/>
    <w:rsid w:val="005E0812"/>
    <w:rsid w:val="005E1073"/>
    <w:rsid w:val="005E3533"/>
    <w:rsid w:val="005E4468"/>
    <w:rsid w:val="005E5F4B"/>
    <w:rsid w:val="005E6C4E"/>
    <w:rsid w:val="005F071D"/>
    <w:rsid w:val="005F1705"/>
    <w:rsid w:val="005F2A69"/>
    <w:rsid w:val="005F3499"/>
    <w:rsid w:val="005F35D2"/>
    <w:rsid w:val="005F46CC"/>
    <w:rsid w:val="005F4BAE"/>
    <w:rsid w:val="005F4FF6"/>
    <w:rsid w:val="00600731"/>
    <w:rsid w:val="00600DC6"/>
    <w:rsid w:val="0060173D"/>
    <w:rsid w:val="006023FF"/>
    <w:rsid w:val="00602826"/>
    <w:rsid w:val="0060318C"/>
    <w:rsid w:val="0060471B"/>
    <w:rsid w:val="00605A36"/>
    <w:rsid w:val="00607AB5"/>
    <w:rsid w:val="00611A79"/>
    <w:rsid w:val="00613839"/>
    <w:rsid w:val="00613CA5"/>
    <w:rsid w:val="006140FD"/>
    <w:rsid w:val="00614AA0"/>
    <w:rsid w:val="0061615C"/>
    <w:rsid w:val="006164B7"/>
    <w:rsid w:val="0061654E"/>
    <w:rsid w:val="006175F1"/>
    <w:rsid w:val="00617CC3"/>
    <w:rsid w:val="00620488"/>
    <w:rsid w:val="00620D11"/>
    <w:rsid w:val="006224B5"/>
    <w:rsid w:val="00622728"/>
    <w:rsid w:val="0062305E"/>
    <w:rsid w:val="006233DC"/>
    <w:rsid w:val="0062362D"/>
    <w:rsid w:val="006237E7"/>
    <w:rsid w:val="00623B54"/>
    <w:rsid w:val="00623DFE"/>
    <w:rsid w:val="006247E3"/>
    <w:rsid w:val="00625670"/>
    <w:rsid w:val="00627541"/>
    <w:rsid w:val="0063042D"/>
    <w:rsid w:val="00631E61"/>
    <w:rsid w:val="00632BB1"/>
    <w:rsid w:val="00632BBB"/>
    <w:rsid w:val="00632FF2"/>
    <w:rsid w:val="0063378F"/>
    <w:rsid w:val="00633814"/>
    <w:rsid w:val="00636927"/>
    <w:rsid w:val="00637174"/>
    <w:rsid w:val="006375EB"/>
    <w:rsid w:val="006377A6"/>
    <w:rsid w:val="00637A3D"/>
    <w:rsid w:val="0064053F"/>
    <w:rsid w:val="006411EF"/>
    <w:rsid w:val="00641496"/>
    <w:rsid w:val="006428F8"/>
    <w:rsid w:val="00643F9E"/>
    <w:rsid w:val="0064591F"/>
    <w:rsid w:val="00646697"/>
    <w:rsid w:val="0064732D"/>
    <w:rsid w:val="00647F6B"/>
    <w:rsid w:val="00652C7D"/>
    <w:rsid w:val="00652E42"/>
    <w:rsid w:val="00653C1D"/>
    <w:rsid w:val="0065616C"/>
    <w:rsid w:val="0065620B"/>
    <w:rsid w:val="00656949"/>
    <w:rsid w:val="00657055"/>
    <w:rsid w:val="00660B56"/>
    <w:rsid w:val="00661E21"/>
    <w:rsid w:val="00662551"/>
    <w:rsid w:val="0066277B"/>
    <w:rsid w:val="00665987"/>
    <w:rsid w:val="0066671B"/>
    <w:rsid w:val="006678D0"/>
    <w:rsid w:val="00667BE9"/>
    <w:rsid w:val="00670BE5"/>
    <w:rsid w:val="0067342E"/>
    <w:rsid w:val="006748B8"/>
    <w:rsid w:val="00674E75"/>
    <w:rsid w:val="0067661A"/>
    <w:rsid w:val="006775C3"/>
    <w:rsid w:val="00677A6C"/>
    <w:rsid w:val="00681778"/>
    <w:rsid w:val="0068192D"/>
    <w:rsid w:val="00681F5A"/>
    <w:rsid w:val="00685096"/>
    <w:rsid w:val="006865B6"/>
    <w:rsid w:val="00686D57"/>
    <w:rsid w:val="00691CFC"/>
    <w:rsid w:val="0069290A"/>
    <w:rsid w:val="00693E23"/>
    <w:rsid w:val="006952CC"/>
    <w:rsid w:val="006968BE"/>
    <w:rsid w:val="00696AE0"/>
    <w:rsid w:val="00696C66"/>
    <w:rsid w:val="0069775A"/>
    <w:rsid w:val="00697813"/>
    <w:rsid w:val="006A03ED"/>
    <w:rsid w:val="006A04DA"/>
    <w:rsid w:val="006A0F5A"/>
    <w:rsid w:val="006A13E4"/>
    <w:rsid w:val="006A1C9F"/>
    <w:rsid w:val="006A3318"/>
    <w:rsid w:val="006A3EE8"/>
    <w:rsid w:val="006A72BF"/>
    <w:rsid w:val="006B03F2"/>
    <w:rsid w:val="006B2F60"/>
    <w:rsid w:val="006B37DC"/>
    <w:rsid w:val="006B3DD3"/>
    <w:rsid w:val="006B4EEE"/>
    <w:rsid w:val="006B4F68"/>
    <w:rsid w:val="006B68F7"/>
    <w:rsid w:val="006B73D4"/>
    <w:rsid w:val="006C0592"/>
    <w:rsid w:val="006C0F67"/>
    <w:rsid w:val="006C1616"/>
    <w:rsid w:val="006C1B85"/>
    <w:rsid w:val="006C1FF4"/>
    <w:rsid w:val="006C272E"/>
    <w:rsid w:val="006C2C21"/>
    <w:rsid w:val="006C3084"/>
    <w:rsid w:val="006C435F"/>
    <w:rsid w:val="006C5479"/>
    <w:rsid w:val="006C5579"/>
    <w:rsid w:val="006C611A"/>
    <w:rsid w:val="006C713C"/>
    <w:rsid w:val="006C7624"/>
    <w:rsid w:val="006C7A3B"/>
    <w:rsid w:val="006D074D"/>
    <w:rsid w:val="006D13B5"/>
    <w:rsid w:val="006D1E11"/>
    <w:rsid w:val="006D32FA"/>
    <w:rsid w:val="006D3E4C"/>
    <w:rsid w:val="006D4461"/>
    <w:rsid w:val="006D4A56"/>
    <w:rsid w:val="006D4B76"/>
    <w:rsid w:val="006D4DA0"/>
    <w:rsid w:val="006D4F22"/>
    <w:rsid w:val="006E0443"/>
    <w:rsid w:val="006E12FF"/>
    <w:rsid w:val="006E1E22"/>
    <w:rsid w:val="006E219E"/>
    <w:rsid w:val="006E3501"/>
    <w:rsid w:val="006E3ED2"/>
    <w:rsid w:val="006E607E"/>
    <w:rsid w:val="006E6F1F"/>
    <w:rsid w:val="006E74EE"/>
    <w:rsid w:val="006F07D7"/>
    <w:rsid w:val="006F2CBB"/>
    <w:rsid w:val="006F3321"/>
    <w:rsid w:val="006F532E"/>
    <w:rsid w:val="006F65F7"/>
    <w:rsid w:val="006F758E"/>
    <w:rsid w:val="00701D96"/>
    <w:rsid w:val="00701EF8"/>
    <w:rsid w:val="007046EC"/>
    <w:rsid w:val="00706AD3"/>
    <w:rsid w:val="00706C5D"/>
    <w:rsid w:val="00706CB6"/>
    <w:rsid w:val="0070720F"/>
    <w:rsid w:val="00707878"/>
    <w:rsid w:val="00711D0D"/>
    <w:rsid w:val="00712D1F"/>
    <w:rsid w:val="00713B3B"/>
    <w:rsid w:val="00715FF1"/>
    <w:rsid w:val="007170E0"/>
    <w:rsid w:val="007221C7"/>
    <w:rsid w:val="007225BC"/>
    <w:rsid w:val="007243D4"/>
    <w:rsid w:val="00724EAA"/>
    <w:rsid w:val="00726216"/>
    <w:rsid w:val="00726E98"/>
    <w:rsid w:val="00730D12"/>
    <w:rsid w:val="00731038"/>
    <w:rsid w:val="00731BCD"/>
    <w:rsid w:val="00732922"/>
    <w:rsid w:val="00732B69"/>
    <w:rsid w:val="00732CD3"/>
    <w:rsid w:val="00732D0E"/>
    <w:rsid w:val="00732ECA"/>
    <w:rsid w:val="00732F03"/>
    <w:rsid w:val="007348DC"/>
    <w:rsid w:val="00735E76"/>
    <w:rsid w:val="007366A8"/>
    <w:rsid w:val="00743565"/>
    <w:rsid w:val="00743A1C"/>
    <w:rsid w:val="00743BC6"/>
    <w:rsid w:val="007455E2"/>
    <w:rsid w:val="0074591D"/>
    <w:rsid w:val="00746E4D"/>
    <w:rsid w:val="00747233"/>
    <w:rsid w:val="0075162E"/>
    <w:rsid w:val="00751BBD"/>
    <w:rsid w:val="0075267A"/>
    <w:rsid w:val="007528FE"/>
    <w:rsid w:val="007533F8"/>
    <w:rsid w:val="00754034"/>
    <w:rsid w:val="007540F5"/>
    <w:rsid w:val="00754BE1"/>
    <w:rsid w:val="00756556"/>
    <w:rsid w:val="0075701A"/>
    <w:rsid w:val="00757AFF"/>
    <w:rsid w:val="00760025"/>
    <w:rsid w:val="00760DAB"/>
    <w:rsid w:val="00761215"/>
    <w:rsid w:val="007612D3"/>
    <w:rsid w:val="007614EA"/>
    <w:rsid w:val="007618C4"/>
    <w:rsid w:val="0076322E"/>
    <w:rsid w:val="0076705E"/>
    <w:rsid w:val="00767959"/>
    <w:rsid w:val="00767980"/>
    <w:rsid w:val="00770B19"/>
    <w:rsid w:val="00770D82"/>
    <w:rsid w:val="00771265"/>
    <w:rsid w:val="0077463F"/>
    <w:rsid w:val="0077538D"/>
    <w:rsid w:val="00781EE4"/>
    <w:rsid w:val="0078209C"/>
    <w:rsid w:val="0078283B"/>
    <w:rsid w:val="007836EA"/>
    <w:rsid w:val="00783FDA"/>
    <w:rsid w:val="00784CDA"/>
    <w:rsid w:val="00786325"/>
    <w:rsid w:val="007906C4"/>
    <w:rsid w:val="00791481"/>
    <w:rsid w:val="00791DD9"/>
    <w:rsid w:val="007940EA"/>
    <w:rsid w:val="00796721"/>
    <w:rsid w:val="007967E8"/>
    <w:rsid w:val="00796CCE"/>
    <w:rsid w:val="0079739F"/>
    <w:rsid w:val="007979ED"/>
    <w:rsid w:val="00797A51"/>
    <w:rsid w:val="007A03BD"/>
    <w:rsid w:val="007A08C7"/>
    <w:rsid w:val="007A0B97"/>
    <w:rsid w:val="007A15DC"/>
    <w:rsid w:val="007A2170"/>
    <w:rsid w:val="007A22BF"/>
    <w:rsid w:val="007A25DD"/>
    <w:rsid w:val="007A3323"/>
    <w:rsid w:val="007A3EC8"/>
    <w:rsid w:val="007B07CF"/>
    <w:rsid w:val="007B2D22"/>
    <w:rsid w:val="007B360E"/>
    <w:rsid w:val="007B60F8"/>
    <w:rsid w:val="007B640F"/>
    <w:rsid w:val="007B65CB"/>
    <w:rsid w:val="007B72B8"/>
    <w:rsid w:val="007B7A58"/>
    <w:rsid w:val="007C0497"/>
    <w:rsid w:val="007C058F"/>
    <w:rsid w:val="007C13AF"/>
    <w:rsid w:val="007C21B5"/>
    <w:rsid w:val="007C2B29"/>
    <w:rsid w:val="007C3EEB"/>
    <w:rsid w:val="007C44AF"/>
    <w:rsid w:val="007C4BFF"/>
    <w:rsid w:val="007C7509"/>
    <w:rsid w:val="007D02E0"/>
    <w:rsid w:val="007D0B9E"/>
    <w:rsid w:val="007D2CD9"/>
    <w:rsid w:val="007D3B6B"/>
    <w:rsid w:val="007D4E2B"/>
    <w:rsid w:val="007D59E5"/>
    <w:rsid w:val="007D5FFA"/>
    <w:rsid w:val="007D751D"/>
    <w:rsid w:val="007E0673"/>
    <w:rsid w:val="007E289A"/>
    <w:rsid w:val="007E2D3A"/>
    <w:rsid w:val="007E4BD2"/>
    <w:rsid w:val="007E55BA"/>
    <w:rsid w:val="007E55FE"/>
    <w:rsid w:val="007E7BEE"/>
    <w:rsid w:val="007F2F3C"/>
    <w:rsid w:val="007F3051"/>
    <w:rsid w:val="007F451D"/>
    <w:rsid w:val="007F45C9"/>
    <w:rsid w:val="007F782D"/>
    <w:rsid w:val="00801393"/>
    <w:rsid w:val="0080203B"/>
    <w:rsid w:val="00802D28"/>
    <w:rsid w:val="00802F88"/>
    <w:rsid w:val="00804903"/>
    <w:rsid w:val="00810AC3"/>
    <w:rsid w:val="00811F5C"/>
    <w:rsid w:val="008124C3"/>
    <w:rsid w:val="0081293E"/>
    <w:rsid w:val="00814A50"/>
    <w:rsid w:val="008152EA"/>
    <w:rsid w:val="00815465"/>
    <w:rsid w:val="0081683D"/>
    <w:rsid w:val="0081719A"/>
    <w:rsid w:val="00817539"/>
    <w:rsid w:val="00817E9A"/>
    <w:rsid w:val="008216F1"/>
    <w:rsid w:val="00821B6A"/>
    <w:rsid w:val="00826ADE"/>
    <w:rsid w:val="0082787F"/>
    <w:rsid w:val="00827D32"/>
    <w:rsid w:val="008306BD"/>
    <w:rsid w:val="00830C18"/>
    <w:rsid w:val="008317A4"/>
    <w:rsid w:val="00831A80"/>
    <w:rsid w:val="00831FEA"/>
    <w:rsid w:val="00833063"/>
    <w:rsid w:val="00833743"/>
    <w:rsid w:val="008340A4"/>
    <w:rsid w:val="00834CC9"/>
    <w:rsid w:val="00834CD8"/>
    <w:rsid w:val="0083529B"/>
    <w:rsid w:val="0083643F"/>
    <w:rsid w:val="00842CF7"/>
    <w:rsid w:val="008440D4"/>
    <w:rsid w:val="00844A85"/>
    <w:rsid w:val="00844B6E"/>
    <w:rsid w:val="00846A51"/>
    <w:rsid w:val="0084739C"/>
    <w:rsid w:val="00847A10"/>
    <w:rsid w:val="00847F32"/>
    <w:rsid w:val="008505A1"/>
    <w:rsid w:val="00850C0B"/>
    <w:rsid w:val="00852675"/>
    <w:rsid w:val="0085367E"/>
    <w:rsid w:val="00854D47"/>
    <w:rsid w:val="00855879"/>
    <w:rsid w:val="00856067"/>
    <w:rsid w:val="00856624"/>
    <w:rsid w:val="00856912"/>
    <w:rsid w:val="00856FD6"/>
    <w:rsid w:val="0086100B"/>
    <w:rsid w:val="008610FC"/>
    <w:rsid w:val="00861CBF"/>
    <w:rsid w:val="0086314C"/>
    <w:rsid w:val="00863DDF"/>
    <w:rsid w:val="0086429C"/>
    <w:rsid w:val="00864CC8"/>
    <w:rsid w:val="00864EAB"/>
    <w:rsid w:val="00865BBD"/>
    <w:rsid w:val="00866BDE"/>
    <w:rsid w:val="00867F0F"/>
    <w:rsid w:val="0087044D"/>
    <w:rsid w:val="0087135F"/>
    <w:rsid w:val="008718E3"/>
    <w:rsid w:val="00871F4C"/>
    <w:rsid w:val="00872218"/>
    <w:rsid w:val="00872CD2"/>
    <w:rsid w:val="00872D94"/>
    <w:rsid w:val="0087302A"/>
    <w:rsid w:val="00873A14"/>
    <w:rsid w:val="00875C43"/>
    <w:rsid w:val="0087654A"/>
    <w:rsid w:val="0087690F"/>
    <w:rsid w:val="00876E33"/>
    <w:rsid w:val="008773EE"/>
    <w:rsid w:val="00877C07"/>
    <w:rsid w:val="00877EF3"/>
    <w:rsid w:val="00880364"/>
    <w:rsid w:val="00882395"/>
    <w:rsid w:val="00884214"/>
    <w:rsid w:val="00884DB8"/>
    <w:rsid w:val="008855D2"/>
    <w:rsid w:val="008904CC"/>
    <w:rsid w:val="0089090C"/>
    <w:rsid w:val="00891592"/>
    <w:rsid w:val="00891953"/>
    <w:rsid w:val="00891E86"/>
    <w:rsid w:val="00891E9E"/>
    <w:rsid w:val="008951C4"/>
    <w:rsid w:val="00895876"/>
    <w:rsid w:val="00896A9E"/>
    <w:rsid w:val="008A0BDE"/>
    <w:rsid w:val="008A1043"/>
    <w:rsid w:val="008A141C"/>
    <w:rsid w:val="008A2F68"/>
    <w:rsid w:val="008A33C7"/>
    <w:rsid w:val="008A34A5"/>
    <w:rsid w:val="008A3EAB"/>
    <w:rsid w:val="008A458A"/>
    <w:rsid w:val="008A4E65"/>
    <w:rsid w:val="008A534D"/>
    <w:rsid w:val="008A5D2C"/>
    <w:rsid w:val="008A7EC4"/>
    <w:rsid w:val="008B0853"/>
    <w:rsid w:val="008B1396"/>
    <w:rsid w:val="008B1DD2"/>
    <w:rsid w:val="008B23E6"/>
    <w:rsid w:val="008B2F6C"/>
    <w:rsid w:val="008B3D37"/>
    <w:rsid w:val="008B4FA6"/>
    <w:rsid w:val="008B5282"/>
    <w:rsid w:val="008B7C17"/>
    <w:rsid w:val="008C1803"/>
    <w:rsid w:val="008C2D01"/>
    <w:rsid w:val="008C32B6"/>
    <w:rsid w:val="008C3E2A"/>
    <w:rsid w:val="008C40E6"/>
    <w:rsid w:val="008C764C"/>
    <w:rsid w:val="008D01C2"/>
    <w:rsid w:val="008D05D4"/>
    <w:rsid w:val="008D0F7A"/>
    <w:rsid w:val="008D2206"/>
    <w:rsid w:val="008D34AC"/>
    <w:rsid w:val="008D3E29"/>
    <w:rsid w:val="008D4E04"/>
    <w:rsid w:val="008D57B1"/>
    <w:rsid w:val="008D68E4"/>
    <w:rsid w:val="008D7B0B"/>
    <w:rsid w:val="008E047D"/>
    <w:rsid w:val="008E0506"/>
    <w:rsid w:val="008E0511"/>
    <w:rsid w:val="008E0AB0"/>
    <w:rsid w:val="008E0CFF"/>
    <w:rsid w:val="008E0E69"/>
    <w:rsid w:val="008E3DA6"/>
    <w:rsid w:val="008E4A4A"/>
    <w:rsid w:val="008E5335"/>
    <w:rsid w:val="008E5D6B"/>
    <w:rsid w:val="008E76F0"/>
    <w:rsid w:val="008E7E17"/>
    <w:rsid w:val="008F12B1"/>
    <w:rsid w:val="008F15FE"/>
    <w:rsid w:val="008F2D29"/>
    <w:rsid w:val="008F5187"/>
    <w:rsid w:val="008F527D"/>
    <w:rsid w:val="008F60D8"/>
    <w:rsid w:val="009002C3"/>
    <w:rsid w:val="00900755"/>
    <w:rsid w:val="009014A8"/>
    <w:rsid w:val="00902727"/>
    <w:rsid w:val="0090312B"/>
    <w:rsid w:val="00903B7C"/>
    <w:rsid w:val="00904EEF"/>
    <w:rsid w:val="00904F04"/>
    <w:rsid w:val="0090539F"/>
    <w:rsid w:val="00906340"/>
    <w:rsid w:val="009063D5"/>
    <w:rsid w:val="00906916"/>
    <w:rsid w:val="00906F82"/>
    <w:rsid w:val="00910B3C"/>
    <w:rsid w:val="00910C24"/>
    <w:rsid w:val="0091102A"/>
    <w:rsid w:val="0091264F"/>
    <w:rsid w:val="00913977"/>
    <w:rsid w:val="00914D5E"/>
    <w:rsid w:val="00916BEA"/>
    <w:rsid w:val="00917321"/>
    <w:rsid w:val="0091736D"/>
    <w:rsid w:val="00917635"/>
    <w:rsid w:val="0091769F"/>
    <w:rsid w:val="0091770E"/>
    <w:rsid w:val="00920E15"/>
    <w:rsid w:val="0092540C"/>
    <w:rsid w:val="009277A4"/>
    <w:rsid w:val="0093037A"/>
    <w:rsid w:val="00931FF5"/>
    <w:rsid w:val="00933023"/>
    <w:rsid w:val="00935138"/>
    <w:rsid w:val="0093563F"/>
    <w:rsid w:val="009372D5"/>
    <w:rsid w:val="009375C1"/>
    <w:rsid w:val="00937ED7"/>
    <w:rsid w:val="0094041A"/>
    <w:rsid w:val="009406E8"/>
    <w:rsid w:val="009414D2"/>
    <w:rsid w:val="0094154D"/>
    <w:rsid w:val="00942BF0"/>
    <w:rsid w:val="00944D11"/>
    <w:rsid w:val="00947490"/>
    <w:rsid w:val="00950507"/>
    <w:rsid w:val="00950980"/>
    <w:rsid w:val="0095155F"/>
    <w:rsid w:val="00952B66"/>
    <w:rsid w:val="00954429"/>
    <w:rsid w:val="00954FD8"/>
    <w:rsid w:val="00955FAB"/>
    <w:rsid w:val="009563CE"/>
    <w:rsid w:val="00956806"/>
    <w:rsid w:val="009600D6"/>
    <w:rsid w:val="00960779"/>
    <w:rsid w:val="00962F57"/>
    <w:rsid w:val="00963A45"/>
    <w:rsid w:val="009647E6"/>
    <w:rsid w:val="00967946"/>
    <w:rsid w:val="00970409"/>
    <w:rsid w:val="00970A90"/>
    <w:rsid w:val="00971E17"/>
    <w:rsid w:val="00972E98"/>
    <w:rsid w:val="00976328"/>
    <w:rsid w:val="0097680D"/>
    <w:rsid w:val="00976CEB"/>
    <w:rsid w:val="00977493"/>
    <w:rsid w:val="00977AA1"/>
    <w:rsid w:val="009801A8"/>
    <w:rsid w:val="00981436"/>
    <w:rsid w:val="00982438"/>
    <w:rsid w:val="00983530"/>
    <w:rsid w:val="0098404C"/>
    <w:rsid w:val="00985283"/>
    <w:rsid w:val="009879C5"/>
    <w:rsid w:val="00990D76"/>
    <w:rsid w:val="00992218"/>
    <w:rsid w:val="00992A30"/>
    <w:rsid w:val="009956AE"/>
    <w:rsid w:val="00995992"/>
    <w:rsid w:val="009A03E5"/>
    <w:rsid w:val="009A0412"/>
    <w:rsid w:val="009A06E2"/>
    <w:rsid w:val="009A06F9"/>
    <w:rsid w:val="009A0F3B"/>
    <w:rsid w:val="009A1BB4"/>
    <w:rsid w:val="009A2628"/>
    <w:rsid w:val="009A3200"/>
    <w:rsid w:val="009A6BDC"/>
    <w:rsid w:val="009A76E5"/>
    <w:rsid w:val="009A7D6D"/>
    <w:rsid w:val="009B0897"/>
    <w:rsid w:val="009B3F36"/>
    <w:rsid w:val="009B483D"/>
    <w:rsid w:val="009B5EE4"/>
    <w:rsid w:val="009B7BD9"/>
    <w:rsid w:val="009C041E"/>
    <w:rsid w:val="009C06C7"/>
    <w:rsid w:val="009C3696"/>
    <w:rsid w:val="009C3DDD"/>
    <w:rsid w:val="009C4B11"/>
    <w:rsid w:val="009C7DD5"/>
    <w:rsid w:val="009D0508"/>
    <w:rsid w:val="009D131E"/>
    <w:rsid w:val="009D1F5D"/>
    <w:rsid w:val="009D2623"/>
    <w:rsid w:val="009D2B4B"/>
    <w:rsid w:val="009D5138"/>
    <w:rsid w:val="009D5B8E"/>
    <w:rsid w:val="009E03AF"/>
    <w:rsid w:val="009E12BF"/>
    <w:rsid w:val="009E227D"/>
    <w:rsid w:val="009E5019"/>
    <w:rsid w:val="009E5BA0"/>
    <w:rsid w:val="009E5D2E"/>
    <w:rsid w:val="009E7EAB"/>
    <w:rsid w:val="009F0370"/>
    <w:rsid w:val="009F08E4"/>
    <w:rsid w:val="009F0BDE"/>
    <w:rsid w:val="009F1020"/>
    <w:rsid w:val="009F1CC7"/>
    <w:rsid w:val="009F335F"/>
    <w:rsid w:val="009F37BB"/>
    <w:rsid w:val="009F5800"/>
    <w:rsid w:val="009F676B"/>
    <w:rsid w:val="009F69A6"/>
    <w:rsid w:val="00A00E60"/>
    <w:rsid w:val="00A0133B"/>
    <w:rsid w:val="00A0136B"/>
    <w:rsid w:val="00A030A8"/>
    <w:rsid w:val="00A04B5B"/>
    <w:rsid w:val="00A04F1B"/>
    <w:rsid w:val="00A0501B"/>
    <w:rsid w:val="00A05D5B"/>
    <w:rsid w:val="00A06DAF"/>
    <w:rsid w:val="00A1009E"/>
    <w:rsid w:val="00A124E2"/>
    <w:rsid w:val="00A135A3"/>
    <w:rsid w:val="00A13E7D"/>
    <w:rsid w:val="00A14947"/>
    <w:rsid w:val="00A14B83"/>
    <w:rsid w:val="00A15A40"/>
    <w:rsid w:val="00A15B39"/>
    <w:rsid w:val="00A16118"/>
    <w:rsid w:val="00A21523"/>
    <w:rsid w:val="00A21EC1"/>
    <w:rsid w:val="00A23A66"/>
    <w:rsid w:val="00A24469"/>
    <w:rsid w:val="00A249E0"/>
    <w:rsid w:val="00A24C1E"/>
    <w:rsid w:val="00A30B72"/>
    <w:rsid w:val="00A31735"/>
    <w:rsid w:val="00A32626"/>
    <w:rsid w:val="00A32A83"/>
    <w:rsid w:val="00A32F37"/>
    <w:rsid w:val="00A34506"/>
    <w:rsid w:val="00A34951"/>
    <w:rsid w:val="00A35310"/>
    <w:rsid w:val="00A368DB"/>
    <w:rsid w:val="00A40DD6"/>
    <w:rsid w:val="00A423AA"/>
    <w:rsid w:val="00A44C6F"/>
    <w:rsid w:val="00A46627"/>
    <w:rsid w:val="00A46DB2"/>
    <w:rsid w:val="00A4731C"/>
    <w:rsid w:val="00A5067D"/>
    <w:rsid w:val="00A50890"/>
    <w:rsid w:val="00A514AE"/>
    <w:rsid w:val="00A52188"/>
    <w:rsid w:val="00A53EC6"/>
    <w:rsid w:val="00A55C0F"/>
    <w:rsid w:val="00A5784D"/>
    <w:rsid w:val="00A60064"/>
    <w:rsid w:val="00A6043F"/>
    <w:rsid w:val="00A6059C"/>
    <w:rsid w:val="00A61B3F"/>
    <w:rsid w:val="00A62B8B"/>
    <w:rsid w:val="00A63154"/>
    <w:rsid w:val="00A63A37"/>
    <w:rsid w:val="00A63BCA"/>
    <w:rsid w:val="00A64BA3"/>
    <w:rsid w:val="00A65B24"/>
    <w:rsid w:val="00A663A3"/>
    <w:rsid w:val="00A67560"/>
    <w:rsid w:val="00A710C6"/>
    <w:rsid w:val="00A73737"/>
    <w:rsid w:val="00A73C17"/>
    <w:rsid w:val="00A73C4E"/>
    <w:rsid w:val="00A80F5B"/>
    <w:rsid w:val="00A81A97"/>
    <w:rsid w:val="00A83E4B"/>
    <w:rsid w:val="00A8447B"/>
    <w:rsid w:val="00A84B99"/>
    <w:rsid w:val="00A8713F"/>
    <w:rsid w:val="00A87AEB"/>
    <w:rsid w:val="00A90BA1"/>
    <w:rsid w:val="00A90E71"/>
    <w:rsid w:val="00A944BE"/>
    <w:rsid w:val="00A97A9A"/>
    <w:rsid w:val="00AA0671"/>
    <w:rsid w:val="00AA2531"/>
    <w:rsid w:val="00AA253C"/>
    <w:rsid w:val="00AA2E06"/>
    <w:rsid w:val="00AA48D7"/>
    <w:rsid w:val="00AA63F0"/>
    <w:rsid w:val="00AA6571"/>
    <w:rsid w:val="00AA6D1E"/>
    <w:rsid w:val="00AA7F62"/>
    <w:rsid w:val="00AB0356"/>
    <w:rsid w:val="00AB0EA3"/>
    <w:rsid w:val="00AB11C4"/>
    <w:rsid w:val="00AB1E09"/>
    <w:rsid w:val="00AB20C1"/>
    <w:rsid w:val="00AB21AE"/>
    <w:rsid w:val="00AB232F"/>
    <w:rsid w:val="00AB4A88"/>
    <w:rsid w:val="00AB5330"/>
    <w:rsid w:val="00AB55A6"/>
    <w:rsid w:val="00AB675B"/>
    <w:rsid w:val="00AB6AF5"/>
    <w:rsid w:val="00AB6BB9"/>
    <w:rsid w:val="00AB6E7B"/>
    <w:rsid w:val="00AB7747"/>
    <w:rsid w:val="00AB7A87"/>
    <w:rsid w:val="00AC14CE"/>
    <w:rsid w:val="00AC15AD"/>
    <w:rsid w:val="00AC1B08"/>
    <w:rsid w:val="00AC2518"/>
    <w:rsid w:val="00AC2A56"/>
    <w:rsid w:val="00AC2EA0"/>
    <w:rsid w:val="00AC4A89"/>
    <w:rsid w:val="00AC594E"/>
    <w:rsid w:val="00AC5A1E"/>
    <w:rsid w:val="00AC686B"/>
    <w:rsid w:val="00AC6C02"/>
    <w:rsid w:val="00AD01DD"/>
    <w:rsid w:val="00AD055E"/>
    <w:rsid w:val="00AD08BA"/>
    <w:rsid w:val="00AD10BD"/>
    <w:rsid w:val="00AD2F21"/>
    <w:rsid w:val="00AD47A7"/>
    <w:rsid w:val="00AD79B6"/>
    <w:rsid w:val="00AE1631"/>
    <w:rsid w:val="00AE2A27"/>
    <w:rsid w:val="00AE33BF"/>
    <w:rsid w:val="00AE5369"/>
    <w:rsid w:val="00AE76A4"/>
    <w:rsid w:val="00AF0CBF"/>
    <w:rsid w:val="00AF195C"/>
    <w:rsid w:val="00AF2005"/>
    <w:rsid w:val="00AF257F"/>
    <w:rsid w:val="00AF2917"/>
    <w:rsid w:val="00AF33CF"/>
    <w:rsid w:val="00AF4D50"/>
    <w:rsid w:val="00AF6075"/>
    <w:rsid w:val="00AF6179"/>
    <w:rsid w:val="00B023FE"/>
    <w:rsid w:val="00B04E75"/>
    <w:rsid w:val="00B05D92"/>
    <w:rsid w:val="00B06086"/>
    <w:rsid w:val="00B061B1"/>
    <w:rsid w:val="00B104DB"/>
    <w:rsid w:val="00B112B7"/>
    <w:rsid w:val="00B11B8D"/>
    <w:rsid w:val="00B1295A"/>
    <w:rsid w:val="00B1323C"/>
    <w:rsid w:val="00B14B31"/>
    <w:rsid w:val="00B20A45"/>
    <w:rsid w:val="00B21E3A"/>
    <w:rsid w:val="00B222C2"/>
    <w:rsid w:val="00B22C5C"/>
    <w:rsid w:val="00B24144"/>
    <w:rsid w:val="00B24C54"/>
    <w:rsid w:val="00B24F30"/>
    <w:rsid w:val="00B25153"/>
    <w:rsid w:val="00B27D06"/>
    <w:rsid w:val="00B308D2"/>
    <w:rsid w:val="00B31ABF"/>
    <w:rsid w:val="00B323B1"/>
    <w:rsid w:val="00B33551"/>
    <w:rsid w:val="00B339BC"/>
    <w:rsid w:val="00B33BE3"/>
    <w:rsid w:val="00B34F98"/>
    <w:rsid w:val="00B34FCB"/>
    <w:rsid w:val="00B358D3"/>
    <w:rsid w:val="00B35A06"/>
    <w:rsid w:val="00B361F7"/>
    <w:rsid w:val="00B4334B"/>
    <w:rsid w:val="00B438F1"/>
    <w:rsid w:val="00B43CA9"/>
    <w:rsid w:val="00B449A7"/>
    <w:rsid w:val="00B45500"/>
    <w:rsid w:val="00B461C9"/>
    <w:rsid w:val="00B4648A"/>
    <w:rsid w:val="00B46493"/>
    <w:rsid w:val="00B466DE"/>
    <w:rsid w:val="00B503D2"/>
    <w:rsid w:val="00B51734"/>
    <w:rsid w:val="00B5174D"/>
    <w:rsid w:val="00B5177D"/>
    <w:rsid w:val="00B52E90"/>
    <w:rsid w:val="00B53B5D"/>
    <w:rsid w:val="00B540E4"/>
    <w:rsid w:val="00B54A79"/>
    <w:rsid w:val="00B54AD9"/>
    <w:rsid w:val="00B55373"/>
    <w:rsid w:val="00B55A2F"/>
    <w:rsid w:val="00B55D74"/>
    <w:rsid w:val="00B57117"/>
    <w:rsid w:val="00B6055E"/>
    <w:rsid w:val="00B60738"/>
    <w:rsid w:val="00B60A69"/>
    <w:rsid w:val="00B612D0"/>
    <w:rsid w:val="00B61A5E"/>
    <w:rsid w:val="00B62851"/>
    <w:rsid w:val="00B62D53"/>
    <w:rsid w:val="00B62E8F"/>
    <w:rsid w:val="00B6317D"/>
    <w:rsid w:val="00B63AB5"/>
    <w:rsid w:val="00B6430A"/>
    <w:rsid w:val="00B70084"/>
    <w:rsid w:val="00B713EF"/>
    <w:rsid w:val="00B71B5D"/>
    <w:rsid w:val="00B7263F"/>
    <w:rsid w:val="00B73643"/>
    <w:rsid w:val="00B7364B"/>
    <w:rsid w:val="00B73C0E"/>
    <w:rsid w:val="00B74079"/>
    <w:rsid w:val="00B7723F"/>
    <w:rsid w:val="00B80534"/>
    <w:rsid w:val="00B81147"/>
    <w:rsid w:val="00B81599"/>
    <w:rsid w:val="00B825DB"/>
    <w:rsid w:val="00B82F50"/>
    <w:rsid w:val="00B8433C"/>
    <w:rsid w:val="00B84BC6"/>
    <w:rsid w:val="00B865FB"/>
    <w:rsid w:val="00B87491"/>
    <w:rsid w:val="00B91F45"/>
    <w:rsid w:val="00B92083"/>
    <w:rsid w:val="00B926A5"/>
    <w:rsid w:val="00B931AB"/>
    <w:rsid w:val="00B93339"/>
    <w:rsid w:val="00B93B25"/>
    <w:rsid w:val="00B942EA"/>
    <w:rsid w:val="00B94A83"/>
    <w:rsid w:val="00B954E7"/>
    <w:rsid w:val="00B955BB"/>
    <w:rsid w:val="00B968A1"/>
    <w:rsid w:val="00BA079F"/>
    <w:rsid w:val="00BA0C63"/>
    <w:rsid w:val="00BA13AC"/>
    <w:rsid w:val="00BA2263"/>
    <w:rsid w:val="00BA29E9"/>
    <w:rsid w:val="00BA5C70"/>
    <w:rsid w:val="00BA5D95"/>
    <w:rsid w:val="00BA5FAA"/>
    <w:rsid w:val="00BA7142"/>
    <w:rsid w:val="00BB096E"/>
    <w:rsid w:val="00BB1BA6"/>
    <w:rsid w:val="00BB237C"/>
    <w:rsid w:val="00BB41A3"/>
    <w:rsid w:val="00BB5E95"/>
    <w:rsid w:val="00BC152C"/>
    <w:rsid w:val="00BC32DC"/>
    <w:rsid w:val="00BC35B6"/>
    <w:rsid w:val="00BC5C1D"/>
    <w:rsid w:val="00BC652C"/>
    <w:rsid w:val="00BC7061"/>
    <w:rsid w:val="00BC73C7"/>
    <w:rsid w:val="00BC74B4"/>
    <w:rsid w:val="00BD1B51"/>
    <w:rsid w:val="00BD37DC"/>
    <w:rsid w:val="00BD4596"/>
    <w:rsid w:val="00BD6C96"/>
    <w:rsid w:val="00BD7CF1"/>
    <w:rsid w:val="00BE1405"/>
    <w:rsid w:val="00BE2D99"/>
    <w:rsid w:val="00BE312D"/>
    <w:rsid w:val="00BE4D6C"/>
    <w:rsid w:val="00BE50C0"/>
    <w:rsid w:val="00BE5AFE"/>
    <w:rsid w:val="00BE5EEB"/>
    <w:rsid w:val="00BE6B64"/>
    <w:rsid w:val="00BE704E"/>
    <w:rsid w:val="00BE76AF"/>
    <w:rsid w:val="00BF00E2"/>
    <w:rsid w:val="00BF186A"/>
    <w:rsid w:val="00BF1C20"/>
    <w:rsid w:val="00BF20B3"/>
    <w:rsid w:val="00BF2109"/>
    <w:rsid w:val="00BF7404"/>
    <w:rsid w:val="00BF782E"/>
    <w:rsid w:val="00C000A5"/>
    <w:rsid w:val="00C008BA"/>
    <w:rsid w:val="00C00FB9"/>
    <w:rsid w:val="00C02C6B"/>
    <w:rsid w:val="00C04ACB"/>
    <w:rsid w:val="00C05669"/>
    <w:rsid w:val="00C05CB4"/>
    <w:rsid w:val="00C07709"/>
    <w:rsid w:val="00C07B90"/>
    <w:rsid w:val="00C10578"/>
    <w:rsid w:val="00C135BC"/>
    <w:rsid w:val="00C1387A"/>
    <w:rsid w:val="00C15A00"/>
    <w:rsid w:val="00C15C95"/>
    <w:rsid w:val="00C17337"/>
    <w:rsid w:val="00C20CE3"/>
    <w:rsid w:val="00C21530"/>
    <w:rsid w:val="00C2232E"/>
    <w:rsid w:val="00C230BA"/>
    <w:rsid w:val="00C23277"/>
    <w:rsid w:val="00C23D24"/>
    <w:rsid w:val="00C24821"/>
    <w:rsid w:val="00C256F0"/>
    <w:rsid w:val="00C2596A"/>
    <w:rsid w:val="00C26085"/>
    <w:rsid w:val="00C26242"/>
    <w:rsid w:val="00C27537"/>
    <w:rsid w:val="00C306D6"/>
    <w:rsid w:val="00C31F09"/>
    <w:rsid w:val="00C328FE"/>
    <w:rsid w:val="00C33507"/>
    <w:rsid w:val="00C356DE"/>
    <w:rsid w:val="00C35DBC"/>
    <w:rsid w:val="00C36A6F"/>
    <w:rsid w:val="00C36B35"/>
    <w:rsid w:val="00C40AEA"/>
    <w:rsid w:val="00C41EC9"/>
    <w:rsid w:val="00C42158"/>
    <w:rsid w:val="00C431A3"/>
    <w:rsid w:val="00C4409D"/>
    <w:rsid w:val="00C4469D"/>
    <w:rsid w:val="00C44E72"/>
    <w:rsid w:val="00C4553C"/>
    <w:rsid w:val="00C45A06"/>
    <w:rsid w:val="00C46631"/>
    <w:rsid w:val="00C4700F"/>
    <w:rsid w:val="00C4749C"/>
    <w:rsid w:val="00C47E5B"/>
    <w:rsid w:val="00C50882"/>
    <w:rsid w:val="00C5147E"/>
    <w:rsid w:val="00C527C9"/>
    <w:rsid w:val="00C561C1"/>
    <w:rsid w:val="00C57248"/>
    <w:rsid w:val="00C57AAC"/>
    <w:rsid w:val="00C6067C"/>
    <w:rsid w:val="00C60803"/>
    <w:rsid w:val="00C6087F"/>
    <w:rsid w:val="00C60F91"/>
    <w:rsid w:val="00C61E4B"/>
    <w:rsid w:val="00C637D0"/>
    <w:rsid w:val="00C6416F"/>
    <w:rsid w:val="00C64BFF"/>
    <w:rsid w:val="00C666B7"/>
    <w:rsid w:val="00C66A67"/>
    <w:rsid w:val="00C70364"/>
    <w:rsid w:val="00C704E9"/>
    <w:rsid w:val="00C74DC1"/>
    <w:rsid w:val="00C763BC"/>
    <w:rsid w:val="00C763C9"/>
    <w:rsid w:val="00C76694"/>
    <w:rsid w:val="00C80057"/>
    <w:rsid w:val="00C8095F"/>
    <w:rsid w:val="00C8152A"/>
    <w:rsid w:val="00C81C05"/>
    <w:rsid w:val="00C81DE2"/>
    <w:rsid w:val="00C82232"/>
    <w:rsid w:val="00C82783"/>
    <w:rsid w:val="00C82913"/>
    <w:rsid w:val="00C82D34"/>
    <w:rsid w:val="00C830B8"/>
    <w:rsid w:val="00C835FD"/>
    <w:rsid w:val="00C85F34"/>
    <w:rsid w:val="00C85F78"/>
    <w:rsid w:val="00C86BB2"/>
    <w:rsid w:val="00C87712"/>
    <w:rsid w:val="00C907D8"/>
    <w:rsid w:val="00C914EE"/>
    <w:rsid w:val="00C92B75"/>
    <w:rsid w:val="00C94AA9"/>
    <w:rsid w:val="00C955B3"/>
    <w:rsid w:val="00C972B1"/>
    <w:rsid w:val="00CA0083"/>
    <w:rsid w:val="00CA24B4"/>
    <w:rsid w:val="00CA2CCE"/>
    <w:rsid w:val="00CA4300"/>
    <w:rsid w:val="00CA43FD"/>
    <w:rsid w:val="00CA6E5A"/>
    <w:rsid w:val="00CA6F23"/>
    <w:rsid w:val="00CA7EF8"/>
    <w:rsid w:val="00CB045F"/>
    <w:rsid w:val="00CB05E9"/>
    <w:rsid w:val="00CB33E6"/>
    <w:rsid w:val="00CB51BB"/>
    <w:rsid w:val="00CB6029"/>
    <w:rsid w:val="00CB690E"/>
    <w:rsid w:val="00CC0052"/>
    <w:rsid w:val="00CC096C"/>
    <w:rsid w:val="00CC1785"/>
    <w:rsid w:val="00CC28BF"/>
    <w:rsid w:val="00CC2DB8"/>
    <w:rsid w:val="00CC3401"/>
    <w:rsid w:val="00CC3A19"/>
    <w:rsid w:val="00CC489B"/>
    <w:rsid w:val="00CC76D3"/>
    <w:rsid w:val="00CC799A"/>
    <w:rsid w:val="00CD1C4C"/>
    <w:rsid w:val="00CD1EB3"/>
    <w:rsid w:val="00CD2BCD"/>
    <w:rsid w:val="00CD2E01"/>
    <w:rsid w:val="00CD3A4C"/>
    <w:rsid w:val="00CD4D01"/>
    <w:rsid w:val="00CD5366"/>
    <w:rsid w:val="00CD5656"/>
    <w:rsid w:val="00CD606A"/>
    <w:rsid w:val="00CD6403"/>
    <w:rsid w:val="00CD6A6D"/>
    <w:rsid w:val="00CD6EC0"/>
    <w:rsid w:val="00CE03BD"/>
    <w:rsid w:val="00CE10E9"/>
    <w:rsid w:val="00CE1598"/>
    <w:rsid w:val="00CE1675"/>
    <w:rsid w:val="00CE1767"/>
    <w:rsid w:val="00CE2335"/>
    <w:rsid w:val="00CE2910"/>
    <w:rsid w:val="00CE4F72"/>
    <w:rsid w:val="00CE5393"/>
    <w:rsid w:val="00CE5543"/>
    <w:rsid w:val="00CE6710"/>
    <w:rsid w:val="00CF0246"/>
    <w:rsid w:val="00CF1F34"/>
    <w:rsid w:val="00CF2024"/>
    <w:rsid w:val="00CF36BE"/>
    <w:rsid w:val="00CF4BE0"/>
    <w:rsid w:val="00CF6000"/>
    <w:rsid w:val="00CF6067"/>
    <w:rsid w:val="00CF64C0"/>
    <w:rsid w:val="00CF6D1E"/>
    <w:rsid w:val="00CF7AE6"/>
    <w:rsid w:val="00CF7C9E"/>
    <w:rsid w:val="00D003F3"/>
    <w:rsid w:val="00D01304"/>
    <w:rsid w:val="00D0242A"/>
    <w:rsid w:val="00D03026"/>
    <w:rsid w:val="00D0364F"/>
    <w:rsid w:val="00D03C5A"/>
    <w:rsid w:val="00D046C8"/>
    <w:rsid w:val="00D05A50"/>
    <w:rsid w:val="00D05D5B"/>
    <w:rsid w:val="00D06834"/>
    <w:rsid w:val="00D123FC"/>
    <w:rsid w:val="00D12677"/>
    <w:rsid w:val="00D1445B"/>
    <w:rsid w:val="00D14CA2"/>
    <w:rsid w:val="00D14F5B"/>
    <w:rsid w:val="00D152A2"/>
    <w:rsid w:val="00D15A02"/>
    <w:rsid w:val="00D17563"/>
    <w:rsid w:val="00D22789"/>
    <w:rsid w:val="00D24BA3"/>
    <w:rsid w:val="00D25BF9"/>
    <w:rsid w:val="00D27FAA"/>
    <w:rsid w:val="00D308ED"/>
    <w:rsid w:val="00D315EA"/>
    <w:rsid w:val="00D31C95"/>
    <w:rsid w:val="00D3440C"/>
    <w:rsid w:val="00D365D4"/>
    <w:rsid w:val="00D36D86"/>
    <w:rsid w:val="00D36DC3"/>
    <w:rsid w:val="00D40629"/>
    <w:rsid w:val="00D407D5"/>
    <w:rsid w:val="00D40D69"/>
    <w:rsid w:val="00D41177"/>
    <w:rsid w:val="00D41657"/>
    <w:rsid w:val="00D428AA"/>
    <w:rsid w:val="00D45495"/>
    <w:rsid w:val="00D4616C"/>
    <w:rsid w:val="00D50A34"/>
    <w:rsid w:val="00D51963"/>
    <w:rsid w:val="00D53EFA"/>
    <w:rsid w:val="00D5521F"/>
    <w:rsid w:val="00D55E2A"/>
    <w:rsid w:val="00D5660E"/>
    <w:rsid w:val="00D567F9"/>
    <w:rsid w:val="00D60398"/>
    <w:rsid w:val="00D61A03"/>
    <w:rsid w:val="00D63061"/>
    <w:rsid w:val="00D63A17"/>
    <w:rsid w:val="00D63BA5"/>
    <w:rsid w:val="00D644AD"/>
    <w:rsid w:val="00D64B84"/>
    <w:rsid w:val="00D64E11"/>
    <w:rsid w:val="00D64EB1"/>
    <w:rsid w:val="00D654FC"/>
    <w:rsid w:val="00D671A0"/>
    <w:rsid w:val="00D7090B"/>
    <w:rsid w:val="00D70F86"/>
    <w:rsid w:val="00D721CF"/>
    <w:rsid w:val="00D72281"/>
    <w:rsid w:val="00D73C65"/>
    <w:rsid w:val="00D74B9D"/>
    <w:rsid w:val="00D76A6F"/>
    <w:rsid w:val="00D77F61"/>
    <w:rsid w:val="00D815B7"/>
    <w:rsid w:val="00D816C6"/>
    <w:rsid w:val="00D83043"/>
    <w:rsid w:val="00D8391B"/>
    <w:rsid w:val="00D846B2"/>
    <w:rsid w:val="00D86862"/>
    <w:rsid w:val="00D87CF6"/>
    <w:rsid w:val="00D94A7C"/>
    <w:rsid w:val="00D94A91"/>
    <w:rsid w:val="00D95896"/>
    <w:rsid w:val="00D968D9"/>
    <w:rsid w:val="00D9767F"/>
    <w:rsid w:val="00D9774C"/>
    <w:rsid w:val="00DA0062"/>
    <w:rsid w:val="00DA09CB"/>
    <w:rsid w:val="00DA0E66"/>
    <w:rsid w:val="00DA19C6"/>
    <w:rsid w:val="00DA2B88"/>
    <w:rsid w:val="00DA6E60"/>
    <w:rsid w:val="00DA78EE"/>
    <w:rsid w:val="00DA7EFD"/>
    <w:rsid w:val="00DB0656"/>
    <w:rsid w:val="00DB0707"/>
    <w:rsid w:val="00DB1E02"/>
    <w:rsid w:val="00DB2416"/>
    <w:rsid w:val="00DB2983"/>
    <w:rsid w:val="00DB58EF"/>
    <w:rsid w:val="00DB5D17"/>
    <w:rsid w:val="00DB666E"/>
    <w:rsid w:val="00DB7116"/>
    <w:rsid w:val="00DB75BA"/>
    <w:rsid w:val="00DC1257"/>
    <w:rsid w:val="00DC1F3E"/>
    <w:rsid w:val="00DC2895"/>
    <w:rsid w:val="00DC3972"/>
    <w:rsid w:val="00DC3DC0"/>
    <w:rsid w:val="00DC5B2B"/>
    <w:rsid w:val="00DC5CB9"/>
    <w:rsid w:val="00DC6B26"/>
    <w:rsid w:val="00DC781C"/>
    <w:rsid w:val="00DD08ED"/>
    <w:rsid w:val="00DD2D8B"/>
    <w:rsid w:val="00DD318D"/>
    <w:rsid w:val="00DD46F6"/>
    <w:rsid w:val="00DD65FA"/>
    <w:rsid w:val="00DD6CBA"/>
    <w:rsid w:val="00DE18E7"/>
    <w:rsid w:val="00DE3BBD"/>
    <w:rsid w:val="00DE411C"/>
    <w:rsid w:val="00DE538B"/>
    <w:rsid w:val="00DE594B"/>
    <w:rsid w:val="00DF17E9"/>
    <w:rsid w:val="00DF216E"/>
    <w:rsid w:val="00DF2E12"/>
    <w:rsid w:val="00DF3A48"/>
    <w:rsid w:val="00DF3BC1"/>
    <w:rsid w:val="00DF514A"/>
    <w:rsid w:val="00DF5EC1"/>
    <w:rsid w:val="00DF6690"/>
    <w:rsid w:val="00DF6804"/>
    <w:rsid w:val="00E00494"/>
    <w:rsid w:val="00E017A8"/>
    <w:rsid w:val="00E0190F"/>
    <w:rsid w:val="00E033F1"/>
    <w:rsid w:val="00E0358D"/>
    <w:rsid w:val="00E04323"/>
    <w:rsid w:val="00E050B9"/>
    <w:rsid w:val="00E070A2"/>
    <w:rsid w:val="00E118B7"/>
    <w:rsid w:val="00E11929"/>
    <w:rsid w:val="00E13287"/>
    <w:rsid w:val="00E1339F"/>
    <w:rsid w:val="00E13C68"/>
    <w:rsid w:val="00E13C88"/>
    <w:rsid w:val="00E151BB"/>
    <w:rsid w:val="00E1674A"/>
    <w:rsid w:val="00E16844"/>
    <w:rsid w:val="00E16E24"/>
    <w:rsid w:val="00E177C5"/>
    <w:rsid w:val="00E20788"/>
    <w:rsid w:val="00E20A66"/>
    <w:rsid w:val="00E20C9D"/>
    <w:rsid w:val="00E2482D"/>
    <w:rsid w:val="00E2656A"/>
    <w:rsid w:val="00E26958"/>
    <w:rsid w:val="00E30337"/>
    <w:rsid w:val="00E30A79"/>
    <w:rsid w:val="00E310A1"/>
    <w:rsid w:val="00E31DC7"/>
    <w:rsid w:val="00E32692"/>
    <w:rsid w:val="00E32B71"/>
    <w:rsid w:val="00E339AD"/>
    <w:rsid w:val="00E35517"/>
    <w:rsid w:val="00E3557D"/>
    <w:rsid w:val="00E3636A"/>
    <w:rsid w:val="00E3641F"/>
    <w:rsid w:val="00E36E0A"/>
    <w:rsid w:val="00E40880"/>
    <w:rsid w:val="00E4096C"/>
    <w:rsid w:val="00E40DAB"/>
    <w:rsid w:val="00E412D0"/>
    <w:rsid w:val="00E437F5"/>
    <w:rsid w:val="00E438DD"/>
    <w:rsid w:val="00E43C16"/>
    <w:rsid w:val="00E43CCF"/>
    <w:rsid w:val="00E44725"/>
    <w:rsid w:val="00E44A48"/>
    <w:rsid w:val="00E45F75"/>
    <w:rsid w:val="00E46098"/>
    <w:rsid w:val="00E46194"/>
    <w:rsid w:val="00E4692D"/>
    <w:rsid w:val="00E47213"/>
    <w:rsid w:val="00E5002B"/>
    <w:rsid w:val="00E510D4"/>
    <w:rsid w:val="00E513B1"/>
    <w:rsid w:val="00E51589"/>
    <w:rsid w:val="00E52D16"/>
    <w:rsid w:val="00E53735"/>
    <w:rsid w:val="00E53EBA"/>
    <w:rsid w:val="00E542BC"/>
    <w:rsid w:val="00E543C4"/>
    <w:rsid w:val="00E54F77"/>
    <w:rsid w:val="00E55FB9"/>
    <w:rsid w:val="00E56322"/>
    <w:rsid w:val="00E56533"/>
    <w:rsid w:val="00E56B4B"/>
    <w:rsid w:val="00E60982"/>
    <w:rsid w:val="00E6122B"/>
    <w:rsid w:val="00E61997"/>
    <w:rsid w:val="00E62708"/>
    <w:rsid w:val="00E62C62"/>
    <w:rsid w:val="00E62CE7"/>
    <w:rsid w:val="00E63414"/>
    <w:rsid w:val="00E637D3"/>
    <w:rsid w:val="00E63925"/>
    <w:rsid w:val="00E64DF6"/>
    <w:rsid w:val="00E654C1"/>
    <w:rsid w:val="00E65754"/>
    <w:rsid w:val="00E65D97"/>
    <w:rsid w:val="00E65DFF"/>
    <w:rsid w:val="00E67DCB"/>
    <w:rsid w:val="00E70585"/>
    <w:rsid w:val="00E71A6A"/>
    <w:rsid w:val="00E72A5A"/>
    <w:rsid w:val="00E73354"/>
    <w:rsid w:val="00E74639"/>
    <w:rsid w:val="00E75B78"/>
    <w:rsid w:val="00E76173"/>
    <w:rsid w:val="00E76406"/>
    <w:rsid w:val="00E765CC"/>
    <w:rsid w:val="00E77606"/>
    <w:rsid w:val="00E810B6"/>
    <w:rsid w:val="00E81C76"/>
    <w:rsid w:val="00E831ED"/>
    <w:rsid w:val="00E837A6"/>
    <w:rsid w:val="00E83C36"/>
    <w:rsid w:val="00E840AD"/>
    <w:rsid w:val="00E85D61"/>
    <w:rsid w:val="00E85F4B"/>
    <w:rsid w:val="00E9174B"/>
    <w:rsid w:val="00E9242D"/>
    <w:rsid w:val="00E92AD5"/>
    <w:rsid w:val="00E93DD7"/>
    <w:rsid w:val="00E94292"/>
    <w:rsid w:val="00E949FA"/>
    <w:rsid w:val="00E96935"/>
    <w:rsid w:val="00E969CF"/>
    <w:rsid w:val="00E96EC2"/>
    <w:rsid w:val="00E96EFA"/>
    <w:rsid w:val="00EA05B7"/>
    <w:rsid w:val="00EA43AA"/>
    <w:rsid w:val="00EA4D82"/>
    <w:rsid w:val="00EA571F"/>
    <w:rsid w:val="00EB0CE3"/>
    <w:rsid w:val="00EB0E66"/>
    <w:rsid w:val="00EB28D5"/>
    <w:rsid w:val="00EB2969"/>
    <w:rsid w:val="00EB2B15"/>
    <w:rsid w:val="00EB4170"/>
    <w:rsid w:val="00EB421D"/>
    <w:rsid w:val="00EB44B5"/>
    <w:rsid w:val="00EB483D"/>
    <w:rsid w:val="00EB5255"/>
    <w:rsid w:val="00EB5999"/>
    <w:rsid w:val="00EB5C47"/>
    <w:rsid w:val="00EB7EAB"/>
    <w:rsid w:val="00EC04BA"/>
    <w:rsid w:val="00EC0A6C"/>
    <w:rsid w:val="00EC0F13"/>
    <w:rsid w:val="00EC1A08"/>
    <w:rsid w:val="00EC268A"/>
    <w:rsid w:val="00EC2F71"/>
    <w:rsid w:val="00EC404D"/>
    <w:rsid w:val="00EC424E"/>
    <w:rsid w:val="00EC4518"/>
    <w:rsid w:val="00EC576A"/>
    <w:rsid w:val="00EC60A5"/>
    <w:rsid w:val="00EC77C2"/>
    <w:rsid w:val="00EC7EA4"/>
    <w:rsid w:val="00ED0639"/>
    <w:rsid w:val="00ED0B60"/>
    <w:rsid w:val="00ED0D63"/>
    <w:rsid w:val="00ED152D"/>
    <w:rsid w:val="00ED15A9"/>
    <w:rsid w:val="00ED1958"/>
    <w:rsid w:val="00ED2182"/>
    <w:rsid w:val="00ED2591"/>
    <w:rsid w:val="00ED2D5A"/>
    <w:rsid w:val="00ED3E98"/>
    <w:rsid w:val="00ED61B4"/>
    <w:rsid w:val="00EE347E"/>
    <w:rsid w:val="00EE3C03"/>
    <w:rsid w:val="00EE411E"/>
    <w:rsid w:val="00EF0AD4"/>
    <w:rsid w:val="00EF209E"/>
    <w:rsid w:val="00EF22DB"/>
    <w:rsid w:val="00EF30CD"/>
    <w:rsid w:val="00EF42C3"/>
    <w:rsid w:val="00EF466E"/>
    <w:rsid w:val="00EF4755"/>
    <w:rsid w:val="00EF519B"/>
    <w:rsid w:val="00EF7135"/>
    <w:rsid w:val="00EF7221"/>
    <w:rsid w:val="00F027DB"/>
    <w:rsid w:val="00F071F7"/>
    <w:rsid w:val="00F07598"/>
    <w:rsid w:val="00F11A68"/>
    <w:rsid w:val="00F12196"/>
    <w:rsid w:val="00F13E8F"/>
    <w:rsid w:val="00F14A7A"/>
    <w:rsid w:val="00F14B68"/>
    <w:rsid w:val="00F14EDA"/>
    <w:rsid w:val="00F16242"/>
    <w:rsid w:val="00F16FDA"/>
    <w:rsid w:val="00F204AD"/>
    <w:rsid w:val="00F22204"/>
    <w:rsid w:val="00F22289"/>
    <w:rsid w:val="00F22985"/>
    <w:rsid w:val="00F22E7C"/>
    <w:rsid w:val="00F244EE"/>
    <w:rsid w:val="00F24D94"/>
    <w:rsid w:val="00F2553E"/>
    <w:rsid w:val="00F26F2C"/>
    <w:rsid w:val="00F27B9D"/>
    <w:rsid w:val="00F31229"/>
    <w:rsid w:val="00F32CF4"/>
    <w:rsid w:val="00F3383E"/>
    <w:rsid w:val="00F33895"/>
    <w:rsid w:val="00F33C3A"/>
    <w:rsid w:val="00F34682"/>
    <w:rsid w:val="00F34B8C"/>
    <w:rsid w:val="00F34D18"/>
    <w:rsid w:val="00F35524"/>
    <w:rsid w:val="00F35884"/>
    <w:rsid w:val="00F40F00"/>
    <w:rsid w:val="00F41176"/>
    <w:rsid w:val="00F41DC0"/>
    <w:rsid w:val="00F42F0E"/>
    <w:rsid w:val="00F44040"/>
    <w:rsid w:val="00F44A46"/>
    <w:rsid w:val="00F45353"/>
    <w:rsid w:val="00F465A7"/>
    <w:rsid w:val="00F47BF0"/>
    <w:rsid w:val="00F50B7C"/>
    <w:rsid w:val="00F5116A"/>
    <w:rsid w:val="00F52AA8"/>
    <w:rsid w:val="00F54A82"/>
    <w:rsid w:val="00F550E6"/>
    <w:rsid w:val="00F55A36"/>
    <w:rsid w:val="00F56AA6"/>
    <w:rsid w:val="00F604ED"/>
    <w:rsid w:val="00F61DD3"/>
    <w:rsid w:val="00F62253"/>
    <w:rsid w:val="00F62482"/>
    <w:rsid w:val="00F6261B"/>
    <w:rsid w:val="00F65BBC"/>
    <w:rsid w:val="00F665FD"/>
    <w:rsid w:val="00F67270"/>
    <w:rsid w:val="00F722FF"/>
    <w:rsid w:val="00F73993"/>
    <w:rsid w:val="00F74345"/>
    <w:rsid w:val="00F75B84"/>
    <w:rsid w:val="00F80A0A"/>
    <w:rsid w:val="00F81233"/>
    <w:rsid w:val="00F8148B"/>
    <w:rsid w:val="00F82B19"/>
    <w:rsid w:val="00F82CB6"/>
    <w:rsid w:val="00F837E6"/>
    <w:rsid w:val="00F83992"/>
    <w:rsid w:val="00F85C1F"/>
    <w:rsid w:val="00F87A95"/>
    <w:rsid w:val="00F87AEC"/>
    <w:rsid w:val="00F91AF8"/>
    <w:rsid w:val="00F9212D"/>
    <w:rsid w:val="00F939F1"/>
    <w:rsid w:val="00F93A9F"/>
    <w:rsid w:val="00F93B26"/>
    <w:rsid w:val="00F94D78"/>
    <w:rsid w:val="00F96392"/>
    <w:rsid w:val="00F965DA"/>
    <w:rsid w:val="00F97570"/>
    <w:rsid w:val="00FA2F4E"/>
    <w:rsid w:val="00FA3B52"/>
    <w:rsid w:val="00FA3FFF"/>
    <w:rsid w:val="00FA406A"/>
    <w:rsid w:val="00FA4DAD"/>
    <w:rsid w:val="00FA55DC"/>
    <w:rsid w:val="00FA6709"/>
    <w:rsid w:val="00FA741D"/>
    <w:rsid w:val="00FB1B15"/>
    <w:rsid w:val="00FB1D16"/>
    <w:rsid w:val="00FB26DD"/>
    <w:rsid w:val="00FB503A"/>
    <w:rsid w:val="00FB516C"/>
    <w:rsid w:val="00FB5B59"/>
    <w:rsid w:val="00FB5F13"/>
    <w:rsid w:val="00FB5FD6"/>
    <w:rsid w:val="00FB669F"/>
    <w:rsid w:val="00FC2C6D"/>
    <w:rsid w:val="00FC34DE"/>
    <w:rsid w:val="00FC4F2D"/>
    <w:rsid w:val="00FC5AC6"/>
    <w:rsid w:val="00FD0206"/>
    <w:rsid w:val="00FD0236"/>
    <w:rsid w:val="00FD090E"/>
    <w:rsid w:val="00FD0E7B"/>
    <w:rsid w:val="00FD17FA"/>
    <w:rsid w:val="00FD18F4"/>
    <w:rsid w:val="00FD221B"/>
    <w:rsid w:val="00FD2827"/>
    <w:rsid w:val="00FD2D86"/>
    <w:rsid w:val="00FD54DB"/>
    <w:rsid w:val="00FD619F"/>
    <w:rsid w:val="00FD6B77"/>
    <w:rsid w:val="00FD73E4"/>
    <w:rsid w:val="00FD7D2A"/>
    <w:rsid w:val="00FE203E"/>
    <w:rsid w:val="00FE3325"/>
    <w:rsid w:val="00FE3A8A"/>
    <w:rsid w:val="00FE40D0"/>
    <w:rsid w:val="00FE4E62"/>
    <w:rsid w:val="00FE5107"/>
    <w:rsid w:val="00FE5E14"/>
    <w:rsid w:val="00FE7C34"/>
    <w:rsid w:val="00FF0F36"/>
    <w:rsid w:val="00FF2D07"/>
    <w:rsid w:val="00FF3BC8"/>
    <w:rsid w:val="00FF4D0B"/>
    <w:rsid w:val="01031AF4"/>
    <w:rsid w:val="01253372"/>
    <w:rsid w:val="01290F7E"/>
    <w:rsid w:val="012C2240"/>
    <w:rsid w:val="01390BCC"/>
    <w:rsid w:val="01595157"/>
    <w:rsid w:val="015D1E09"/>
    <w:rsid w:val="016245C6"/>
    <w:rsid w:val="01646CF8"/>
    <w:rsid w:val="01707809"/>
    <w:rsid w:val="017323D8"/>
    <w:rsid w:val="01904A1A"/>
    <w:rsid w:val="019A3CDB"/>
    <w:rsid w:val="01AB446A"/>
    <w:rsid w:val="01BD5193"/>
    <w:rsid w:val="02155914"/>
    <w:rsid w:val="02203B3A"/>
    <w:rsid w:val="022D4484"/>
    <w:rsid w:val="02411BFF"/>
    <w:rsid w:val="02492F78"/>
    <w:rsid w:val="025C471D"/>
    <w:rsid w:val="025F7F85"/>
    <w:rsid w:val="026003DA"/>
    <w:rsid w:val="02697903"/>
    <w:rsid w:val="02816CCE"/>
    <w:rsid w:val="02867E41"/>
    <w:rsid w:val="02883974"/>
    <w:rsid w:val="02974D79"/>
    <w:rsid w:val="02A255CF"/>
    <w:rsid w:val="02B245EC"/>
    <w:rsid w:val="02BA3AF1"/>
    <w:rsid w:val="02C07239"/>
    <w:rsid w:val="02D32274"/>
    <w:rsid w:val="02D56273"/>
    <w:rsid w:val="02ED1C52"/>
    <w:rsid w:val="02F01E75"/>
    <w:rsid w:val="02F0273C"/>
    <w:rsid w:val="02F96569"/>
    <w:rsid w:val="03035935"/>
    <w:rsid w:val="030E046A"/>
    <w:rsid w:val="03182130"/>
    <w:rsid w:val="032A40BF"/>
    <w:rsid w:val="033F1C52"/>
    <w:rsid w:val="03485268"/>
    <w:rsid w:val="03540FBC"/>
    <w:rsid w:val="035B5D0A"/>
    <w:rsid w:val="03646718"/>
    <w:rsid w:val="036A5980"/>
    <w:rsid w:val="037B54CB"/>
    <w:rsid w:val="03813C3D"/>
    <w:rsid w:val="038A600F"/>
    <w:rsid w:val="038B15FB"/>
    <w:rsid w:val="039A0C43"/>
    <w:rsid w:val="03AA65C7"/>
    <w:rsid w:val="03B76C25"/>
    <w:rsid w:val="03CA13F4"/>
    <w:rsid w:val="03CA5D33"/>
    <w:rsid w:val="03DB0151"/>
    <w:rsid w:val="03EA7B21"/>
    <w:rsid w:val="040D00EE"/>
    <w:rsid w:val="040E7578"/>
    <w:rsid w:val="04235831"/>
    <w:rsid w:val="04483D8A"/>
    <w:rsid w:val="045453D6"/>
    <w:rsid w:val="046C3066"/>
    <w:rsid w:val="047F5AE9"/>
    <w:rsid w:val="04A87D69"/>
    <w:rsid w:val="04C753C4"/>
    <w:rsid w:val="04D06A19"/>
    <w:rsid w:val="04DA184C"/>
    <w:rsid w:val="04EF4D28"/>
    <w:rsid w:val="04F25C61"/>
    <w:rsid w:val="05171224"/>
    <w:rsid w:val="05211873"/>
    <w:rsid w:val="05243941"/>
    <w:rsid w:val="052D0A47"/>
    <w:rsid w:val="05393066"/>
    <w:rsid w:val="05456681"/>
    <w:rsid w:val="0560134B"/>
    <w:rsid w:val="05663F59"/>
    <w:rsid w:val="057513FF"/>
    <w:rsid w:val="05997E8B"/>
    <w:rsid w:val="059A309C"/>
    <w:rsid w:val="05A64D3A"/>
    <w:rsid w:val="05AF46E1"/>
    <w:rsid w:val="05BC5C44"/>
    <w:rsid w:val="05C16909"/>
    <w:rsid w:val="05C869C2"/>
    <w:rsid w:val="05D10303"/>
    <w:rsid w:val="05F11A75"/>
    <w:rsid w:val="05F83EAE"/>
    <w:rsid w:val="0602694A"/>
    <w:rsid w:val="063E7D85"/>
    <w:rsid w:val="066B5CCB"/>
    <w:rsid w:val="067952DA"/>
    <w:rsid w:val="06A20FC1"/>
    <w:rsid w:val="06AA308D"/>
    <w:rsid w:val="06B21E5E"/>
    <w:rsid w:val="06D02219"/>
    <w:rsid w:val="06DE29E2"/>
    <w:rsid w:val="06E46E4F"/>
    <w:rsid w:val="06FC0509"/>
    <w:rsid w:val="070A2FBC"/>
    <w:rsid w:val="071F0864"/>
    <w:rsid w:val="07286983"/>
    <w:rsid w:val="07293586"/>
    <w:rsid w:val="07295285"/>
    <w:rsid w:val="073267E9"/>
    <w:rsid w:val="073C1416"/>
    <w:rsid w:val="073D3F2F"/>
    <w:rsid w:val="07465DF0"/>
    <w:rsid w:val="074D53D1"/>
    <w:rsid w:val="07595477"/>
    <w:rsid w:val="075A7C2B"/>
    <w:rsid w:val="07636392"/>
    <w:rsid w:val="076C72BA"/>
    <w:rsid w:val="07770C56"/>
    <w:rsid w:val="0777372B"/>
    <w:rsid w:val="07B8465C"/>
    <w:rsid w:val="07D94EB6"/>
    <w:rsid w:val="07DC6755"/>
    <w:rsid w:val="07E13D6B"/>
    <w:rsid w:val="07FA18A2"/>
    <w:rsid w:val="0808754A"/>
    <w:rsid w:val="083043E9"/>
    <w:rsid w:val="08366A1A"/>
    <w:rsid w:val="084C38DA"/>
    <w:rsid w:val="085A7AC3"/>
    <w:rsid w:val="085D1644"/>
    <w:rsid w:val="086724C2"/>
    <w:rsid w:val="086D334E"/>
    <w:rsid w:val="086F75C9"/>
    <w:rsid w:val="087B6D61"/>
    <w:rsid w:val="08A4047C"/>
    <w:rsid w:val="08B52430"/>
    <w:rsid w:val="08B94B0D"/>
    <w:rsid w:val="08BB280E"/>
    <w:rsid w:val="08C30C77"/>
    <w:rsid w:val="092217DD"/>
    <w:rsid w:val="093A7294"/>
    <w:rsid w:val="09436A20"/>
    <w:rsid w:val="0948349E"/>
    <w:rsid w:val="0954148F"/>
    <w:rsid w:val="096F2A17"/>
    <w:rsid w:val="097813A4"/>
    <w:rsid w:val="098F1CD1"/>
    <w:rsid w:val="0999093F"/>
    <w:rsid w:val="09A00AA0"/>
    <w:rsid w:val="09CD4EA5"/>
    <w:rsid w:val="09F376DC"/>
    <w:rsid w:val="0A0B50CF"/>
    <w:rsid w:val="0A1B17B6"/>
    <w:rsid w:val="0A200212"/>
    <w:rsid w:val="0A263993"/>
    <w:rsid w:val="0A2C3C82"/>
    <w:rsid w:val="0A2C5558"/>
    <w:rsid w:val="0A2D3AC2"/>
    <w:rsid w:val="0A36039E"/>
    <w:rsid w:val="0A3665F0"/>
    <w:rsid w:val="0A3E2FAE"/>
    <w:rsid w:val="0A5164EB"/>
    <w:rsid w:val="0A5D3715"/>
    <w:rsid w:val="0A765FB8"/>
    <w:rsid w:val="0A870C00"/>
    <w:rsid w:val="0A9D70DF"/>
    <w:rsid w:val="0AA755DF"/>
    <w:rsid w:val="0AC06BAA"/>
    <w:rsid w:val="0AC43BFC"/>
    <w:rsid w:val="0AD4039C"/>
    <w:rsid w:val="0ADE6A37"/>
    <w:rsid w:val="0AE31796"/>
    <w:rsid w:val="0AEC520E"/>
    <w:rsid w:val="0B120D44"/>
    <w:rsid w:val="0B1C0F2D"/>
    <w:rsid w:val="0B357A35"/>
    <w:rsid w:val="0B4A72AA"/>
    <w:rsid w:val="0B5A0F99"/>
    <w:rsid w:val="0B754CBC"/>
    <w:rsid w:val="0B7620DE"/>
    <w:rsid w:val="0B7D33D3"/>
    <w:rsid w:val="0B8C3FEE"/>
    <w:rsid w:val="0B9D7067"/>
    <w:rsid w:val="0BCD7620"/>
    <w:rsid w:val="0BD27BF6"/>
    <w:rsid w:val="0BF26547"/>
    <w:rsid w:val="0C056900"/>
    <w:rsid w:val="0C08541F"/>
    <w:rsid w:val="0C3B3C7D"/>
    <w:rsid w:val="0C3B60A9"/>
    <w:rsid w:val="0C3D1066"/>
    <w:rsid w:val="0C501FEF"/>
    <w:rsid w:val="0C8A2638"/>
    <w:rsid w:val="0CA21D1B"/>
    <w:rsid w:val="0CAB2EAE"/>
    <w:rsid w:val="0CAE6912"/>
    <w:rsid w:val="0CB87790"/>
    <w:rsid w:val="0CB93307"/>
    <w:rsid w:val="0CC246EB"/>
    <w:rsid w:val="0CD62D5E"/>
    <w:rsid w:val="0CD914B5"/>
    <w:rsid w:val="0D1F2FA7"/>
    <w:rsid w:val="0D391770"/>
    <w:rsid w:val="0D473B50"/>
    <w:rsid w:val="0D49370F"/>
    <w:rsid w:val="0D4957E9"/>
    <w:rsid w:val="0D4D67A6"/>
    <w:rsid w:val="0D621C7D"/>
    <w:rsid w:val="0D630B22"/>
    <w:rsid w:val="0D655AB3"/>
    <w:rsid w:val="0D743879"/>
    <w:rsid w:val="0D793C9A"/>
    <w:rsid w:val="0DB67597"/>
    <w:rsid w:val="0DBC53BA"/>
    <w:rsid w:val="0DBF6518"/>
    <w:rsid w:val="0DC66E4F"/>
    <w:rsid w:val="0DCD462F"/>
    <w:rsid w:val="0DCE1C42"/>
    <w:rsid w:val="0DDD0452"/>
    <w:rsid w:val="0DED346A"/>
    <w:rsid w:val="0E137B6B"/>
    <w:rsid w:val="0E460DCC"/>
    <w:rsid w:val="0E4A08BC"/>
    <w:rsid w:val="0E73034D"/>
    <w:rsid w:val="0E797B7E"/>
    <w:rsid w:val="0EB072FE"/>
    <w:rsid w:val="0EDB59B8"/>
    <w:rsid w:val="0EE02FCE"/>
    <w:rsid w:val="0EE214EC"/>
    <w:rsid w:val="0EEB72F3"/>
    <w:rsid w:val="0F093DBC"/>
    <w:rsid w:val="0F0A3BA7"/>
    <w:rsid w:val="0F0B3235"/>
    <w:rsid w:val="0F0C2892"/>
    <w:rsid w:val="0F13775A"/>
    <w:rsid w:val="0F274759"/>
    <w:rsid w:val="0F2E5831"/>
    <w:rsid w:val="0F4953D2"/>
    <w:rsid w:val="0F5F45FE"/>
    <w:rsid w:val="0F847DFE"/>
    <w:rsid w:val="0F977B31"/>
    <w:rsid w:val="0F9A112B"/>
    <w:rsid w:val="0FA923E3"/>
    <w:rsid w:val="0FBF392A"/>
    <w:rsid w:val="0FFE0606"/>
    <w:rsid w:val="100078FC"/>
    <w:rsid w:val="101E7E80"/>
    <w:rsid w:val="10271ADA"/>
    <w:rsid w:val="102B60BF"/>
    <w:rsid w:val="1032010A"/>
    <w:rsid w:val="103510F8"/>
    <w:rsid w:val="104B237C"/>
    <w:rsid w:val="105230E6"/>
    <w:rsid w:val="106A0846"/>
    <w:rsid w:val="106D2F64"/>
    <w:rsid w:val="10853E2D"/>
    <w:rsid w:val="109F500D"/>
    <w:rsid w:val="10A920F8"/>
    <w:rsid w:val="10B63710"/>
    <w:rsid w:val="10CD101B"/>
    <w:rsid w:val="10DB64C9"/>
    <w:rsid w:val="10F10820"/>
    <w:rsid w:val="11162CD7"/>
    <w:rsid w:val="11196324"/>
    <w:rsid w:val="111C2F7A"/>
    <w:rsid w:val="111E18FF"/>
    <w:rsid w:val="11301FEB"/>
    <w:rsid w:val="115979CD"/>
    <w:rsid w:val="11621375"/>
    <w:rsid w:val="11665CA1"/>
    <w:rsid w:val="117A5014"/>
    <w:rsid w:val="118937D1"/>
    <w:rsid w:val="119D6F55"/>
    <w:rsid w:val="11A45C29"/>
    <w:rsid w:val="11AB4D61"/>
    <w:rsid w:val="11C75232"/>
    <w:rsid w:val="11DE3397"/>
    <w:rsid w:val="120B393D"/>
    <w:rsid w:val="1239536E"/>
    <w:rsid w:val="12577104"/>
    <w:rsid w:val="128C72B0"/>
    <w:rsid w:val="12B83CF3"/>
    <w:rsid w:val="12CA5B28"/>
    <w:rsid w:val="12D36359"/>
    <w:rsid w:val="12D44BF8"/>
    <w:rsid w:val="12E77E1B"/>
    <w:rsid w:val="12FE02AD"/>
    <w:rsid w:val="131E2669"/>
    <w:rsid w:val="13581CF7"/>
    <w:rsid w:val="13863A5D"/>
    <w:rsid w:val="138C5BB1"/>
    <w:rsid w:val="13951726"/>
    <w:rsid w:val="13B84519"/>
    <w:rsid w:val="13CA1B57"/>
    <w:rsid w:val="13D75DF6"/>
    <w:rsid w:val="13F06CA9"/>
    <w:rsid w:val="14152EB6"/>
    <w:rsid w:val="14396509"/>
    <w:rsid w:val="14423D13"/>
    <w:rsid w:val="1448764C"/>
    <w:rsid w:val="146F20D5"/>
    <w:rsid w:val="14713070"/>
    <w:rsid w:val="147A532B"/>
    <w:rsid w:val="14961D95"/>
    <w:rsid w:val="149E54BE"/>
    <w:rsid w:val="149F6C1F"/>
    <w:rsid w:val="14AC647A"/>
    <w:rsid w:val="14BC2FBD"/>
    <w:rsid w:val="14C64B55"/>
    <w:rsid w:val="14DD2C3C"/>
    <w:rsid w:val="14E66F43"/>
    <w:rsid w:val="15023E13"/>
    <w:rsid w:val="15087004"/>
    <w:rsid w:val="151B2FBF"/>
    <w:rsid w:val="151E4FEE"/>
    <w:rsid w:val="1521348A"/>
    <w:rsid w:val="1525798D"/>
    <w:rsid w:val="153674A4"/>
    <w:rsid w:val="157C0BDA"/>
    <w:rsid w:val="15904A68"/>
    <w:rsid w:val="159301B1"/>
    <w:rsid w:val="15A06CAE"/>
    <w:rsid w:val="15A5152E"/>
    <w:rsid w:val="15B46D5E"/>
    <w:rsid w:val="15BA5F8F"/>
    <w:rsid w:val="15DC46CF"/>
    <w:rsid w:val="15F550FB"/>
    <w:rsid w:val="16087E1D"/>
    <w:rsid w:val="1626512B"/>
    <w:rsid w:val="162A52C2"/>
    <w:rsid w:val="16406070"/>
    <w:rsid w:val="165E3A2D"/>
    <w:rsid w:val="165F6ECF"/>
    <w:rsid w:val="16676E6E"/>
    <w:rsid w:val="16725D0E"/>
    <w:rsid w:val="16740020"/>
    <w:rsid w:val="167D1103"/>
    <w:rsid w:val="168E3310"/>
    <w:rsid w:val="16956845"/>
    <w:rsid w:val="169C3C7F"/>
    <w:rsid w:val="169C4570"/>
    <w:rsid w:val="16B56756"/>
    <w:rsid w:val="16C310EB"/>
    <w:rsid w:val="16C72F77"/>
    <w:rsid w:val="16D03928"/>
    <w:rsid w:val="16DA0303"/>
    <w:rsid w:val="16E345D4"/>
    <w:rsid w:val="16F032A2"/>
    <w:rsid w:val="16F21AF1"/>
    <w:rsid w:val="16FC4565"/>
    <w:rsid w:val="16FF0EAC"/>
    <w:rsid w:val="17033CFE"/>
    <w:rsid w:val="17367D2E"/>
    <w:rsid w:val="174C5AC7"/>
    <w:rsid w:val="1751229E"/>
    <w:rsid w:val="175C51BC"/>
    <w:rsid w:val="17681DB3"/>
    <w:rsid w:val="17701D14"/>
    <w:rsid w:val="17735226"/>
    <w:rsid w:val="17884959"/>
    <w:rsid w:val="17A03C17"/>
    <w:rsid w:val="17A63418"/>
    <w:rsid w:val="17AC6DCC"/>
    <w:rsid w:val="17B8157F"/>
    <w:rsid w:val="17C33BC1"/>
    <w:rsid w:val="17CA481C"/>
    <w:rsid w:val="17D739E9"/>
    <w:rsid w:val="17E22839"/>
    <w:rsid w:val="17E2741E"/>
    <w:rsid w:val="17E6551B"/>
    <w:rsid w:val="17E72CD8"/>
    <w:rsid w:val="17F3073E"/>
    <w:rsid w:val="17FE26C2"/>
    <w:rsid w:val="18107F76"/>
    <w:rsid w:val="181632E9"/>
    <w:rsid w:val="1816746A"/>
    <w:rsid w:val="1819374E"/>
    <w:rsid w:val="181B27DD"/>
    <w:rsid w:val="18307958"/>
    <w:rsid w:val="18486541"/>
    <w:rsid w:val="184E71FB"/>
    <w:rsid w:val="1864257A"/>
    <w:rsid w:val="18844647"/>
    <w:rsid w:val="188B7B07"/>
    <w:rsid w:val="188C1C7E"/>
    <w:rsid w:val="189B6BED"/>
    <w:rsid w:val="189B7EFC"/>
    <w:rsid w:val="189F624C"/>
    <w:rsid w:val="18A62B93"/>
    <w:rsid w:val="18AE7C99"/>
    <w:rsid w:val="18CD45C3"/>
    <w:rsid w:val="18CF163D"/>
    <w:rsid w:val="18D0690F"/>
    <w:rsid w:val="18D21DAE"/>
    <w:rsid w:val="18D23988"/>
    <w:rsid w:val="18EC5C09"/>
    <w:rsid w:val="18EE0096"/>
    <w:rsid w:val="18FA73CD"/>
    <w:rsid w:val="192370D3"/>
    <w:rsid w:val="19257F5C"/>
    <w:rsid w:val="192D6E10"/>
    <w:rsid w:val="193944D4"/>
    <w:rsid w:val="19474245"/>
    <w:rsid w:val="19552D8E"/>
    <w:rsid w:val="19636CD6"/>
    <w:rsid w:val="1977452F"/>
    <w:rsid w:val="199158FC"/>
    <w:rsid w:val="19B3288E"/>
    <w:rsid w:val="19BA36FF"/>
    <w:rsid w:val="19BF7817"/>
    <w:rsid w:val="19C21C4E"/>
    <w:rsid w:val="19CF2275"/>
    <w:rsid w:val="19D4440C"/>
    <w:rsid w:val="19F62B7E"/>
    <w:rsid w:val="1A0C310C"/>
    <w:rsid w:val="1A0E6C42"/>
    <w:rsid w:val="1A18407F"/>
    <w:rsid w:val="1A1C66C0"/>
    <w:rsid w:val="1A1D3FEA"/>
    <w:rsid w:val="1A295829"/>
    <w:rsid w:val="1A2F786A"/>
    <w:rsid w:val="1A42393B"/>
    <w:rsid w:val="1A446418"/>
    <w:rsid w:val="1A734CF7"/>
    <w:rsid w:val="1A7647E7"/>
    <w:rsid w:val="1AA34032"/>
    <w:rsid w:val="1AAD45DE"/>
    <w:rsid w:val="1AB570BD"/>
    <w:rsid w:val="1AEC3E86"/>
    <w:rsid w:val="1AF35264"/>
    <w:rsid w:val="1AF75996"/>
    <w:rsid w:val="1AFE6CB6"/>
    <w:rsid w:val="1B026788"/>
    <w:rsid w:val="1B046F80"/>
    <w:rsid w:val="1B0953CB"/>
    <w:rsid w:val="1B09565B"/>
    <w:rsid w:val="1B0B1AC9"/>
    <w:rsid w:val="1B1B5D03"/>
    <w:rsid w:val="1B3267B5"/>
    <w:rsid w:val="1B3A7F42"/>
    <w:rsid w:val="1B40161D"/>
    <w:rsid w:val="1B441859"/>
    <w:rsid w:val="1B4861BC"/>
    <w:rsid w:val="1B6606B1"/>
    <w:rsid w:val="1B6F2CBA"/>
    <w:rsid w:val="1B982ED9"/>
    <w:rsid w:val="1BA7445A"/>
    <w:rsid w:val="1BAF6202"/>
    <w:rsid w:val="1BD15A90"/>
    <w:rsid w:val="1C4921B3"/>
    <w:rsid w:val="1C4C3A51"/>
    <w:rsid w:val="1C5E7925"/>
    <w:rsid w:val="1C5F62DB"/>
    <w:rsid w:val="1C6A2129"/>
    <w:rsid w:val="1C8A6328"/>
    <w:rsid w:val="1C9913FB"/>
    <w:rsid w:val="1C9D24FF"/>
    <w:rsid w:val="1CA92EDA"/>
    <w:rsid w:val="1CAA7DF2"/>
    <w:rsid w:val="1CBA3085"/>
    <w:rsid w:val="1CEB49F1"/>
    <w:rsid w:val="1CF348FF"/>
    <w:rsid w:val="1CF55D81"/>
    <w:rsid w:val="1CF859BF"/>
    <w:rsid w:val="1CFD070F"/>
    <w:rsid w:val="1CFD15B8"/>
    <w:rsid w:val="1CFD2F9D"/>
    <w:rsid w:val="1CFE7982"/>
    <w:rsid w:val="1D0E2AF1"/>
    <w:rsid w:val="1D1140D3"/>
    <w:rsid w:val="1D2642A2"/>
    <w:rsid w:val="1D3A0937"/>
    <w:rsid w:val="1D3D6242"/>
    <w:rsid w:val="1D520FC6"/>
    <w:rsid w:val="1D5F6196"/>
    <w:rsid w:val="1D6132A5"/>
    <w:rsid w:val="1D810A9E"/>
    <w:rsid w:val="1D89443E"/>
    <w:rsid w:val="1D8E56D5"/>
    <w:rsid w:val="1D8F1E47"/>
    <w:rsid w:val="1D9251FE"/>
    <w:rsid w:val="1DA12814"/>
    <w:rsid w:val="1DBC4C07"/>
    <w:rsid w:val="1DBE5F68"/>
    <w:rsid w:val="1DC0695D"/>
    <w:rsid w:val="1DCA10D2"/>
    <w:rsid w:val="1DCD6A22"/>
    <w:rsid w:val="1DCF08A5"/>
    <w:rsid w:val="1DD45AAC"/>
    <w:rsid w:val="1DE008F5"/>
    <w:rsid w:val="1DEB0A3D"/>
    <w:rsid w:val="1DFE3464"/>
    <w:rsid w:val="1E222DCC"/>
    <w:rsid w:val="1E5517A2"/>
    <w:rsid w:val="1E6C052F"/>
    <w:rsid w:val="1E707ECB"/>
    <w:rsid w:val="1E7966D4"/>
    <w:rsid w:val="1E7A43DA"/>
    <w:rsid w:val="1E85617A"/>
    <w:rsid w:val="1E9C71BC"/>
    <w:rsid w:val="1EAE33DE"/>
    <w:rsid w:val="1EBF2AD1"/>
    <w:rsid w:val="1ED01780"/>
    <w:rsid w:val="1ED44D03"/>
    <w:rsid w:val="1EE6018D"/>
    <w:rsid w:val="1EE607E4"/>
    <w:rsid w:val="1F2B5457"/>
    <w:rsid w:val="1F422EEA"/>
    <w:rsid w:val="1F4B4494"/>
    <w:rsid w:val="1F4D1D05"/>
    <w:rsid w:val="1F5A4016"/>
    <w:rsid w:val="1F633099"/>
    <w:rsid w:val="1F642FAA"/>
    <w:rsid w:val="1F80276D"/>
    <w:rsid w:val="1F841754"/>
    <w:rsid w:val="1F9279CD"/>
    <w:rsid w:val="1FAE75B0"/>
    <w:rsid w:val="1FC35DD8"/>
    <w:rsid w:val="1FCA4308"/>
    <w:rsid w:val="1FD2164B"/>
    <w:rsid w:val="1FE7539E"/>
    <w:rsid w:val="1FF03EC3"/>
    <w:rsid w:val="1FFF4006"/>
    <w:rsid w:val="200547B4"/>
    <w:rsid w:val="202B4C70"/>
    <w:rsid w:val="202E6BC9"/>
    <w:rsid w:val="20323C75"/>
    <w:rsid w:val="205A3A20"/>
    <w:rsid w:val="20671BE0"/>
    <w:rsid w:val="20710ABB"/>
    <w:rsid w:val="20963CB8"/>
    <w:rsid w:val="209C3893"/>
    <w:rsid w:val="20A81A1B"/>
    <w:rsid w:val="20AB39DC"/>
    <w:rsid w:val="20B07FB6"/>
    <w:rsid w:val="20B646FB"/>
    <w:rsid w:val="20C04D5C"/>
    <w:rsid w:val="20CE0ED9"/>
    <w:rsid w:val="20E73203"/>
    <w:rsid w:val="20F1570F"/>
    <w:rsid w:val="210B4A0C"/>
    <w:rsid w:val="213B74B1"/>
    <w:rsid w:val="21507B40"/>
    <w:rsid w:val="215A2310"/>
    <w:rsid w:val="216364A2"/>
    <w:rsid w:val="216C05E5"/>
    <w:rsid w:val="21937A2C"/>
    <w:rsid w:val="21974C34"/>
    <w:rsid w:val="21A75AE2"/>
    <w:rsid w:val="21BE2CFB"/>
    <w:rsid w:val="21C65744"/>
    <w:rsid w:val="21D54826"/>
    <w:rsid w:val="21DC5877"/>
    <w:rsid w:val="21DD6E7E"/>
    <w:rsid w:val="21DE318A"/>
    <w:rsid w:val="21EF5B80"/>
    <w:rsid w:val="21F229A5"/>
    <w:rsid w:val="21FB3EDE"/>
    <w:rsid w:val="21FC1A76"/>
    <w:rsid w:val="22146DBF"/>
    <w:rsid w:val="22155D2D"/>
    <w:rsid w:val="22303C70"/>
    <w:rsid w:val="223236E9"/>
    <w:rsid w:val="223A3B15"/>
    <w:rsid w:val="22576990"/>
    <w:rsid w:val="22592A24"/>
    <w:rsid w:val="226A4C31"/>
    <w:rsid w:val="226E2973"/>
    <w:rsid w:val="226E69A5"/>
    <w:rsid w:val="22721A61"/>
    <w:rsid w:val="229E24A5"/>
    <w:rsid w:val="229E2B2D"/>
    <w:rsid w:val="22A53EBB"/>
    <w:rsid w:val="22A86484"/>
    <w:rsid w:val="22C81958"/>
    <w:rsid w:val="22F16BE4"/>
    <w:rsid w:val="22F47480"/>
    <w:rsid w:val="23036D71"/>
    <w:rsid w:val="23164DB9"/>
    <w:rsid w:val="23246089"/>
    <w:rsid w:val="232F19D7"/>
    <w:rsid w:val="2332493E"/>
    <w:rsid w:val="234F3030"/>
    <w:rsid w:val="239C73CD"/>
    <w:rsid w:val="23B00D6A"/>
    <w:rsid w:val="23C2267A"/>
    <w:rsid w:val="23CD5478"/>
    <w:rsid w:val="23D2170D"/>
    <w:rsid w:val="23DE1C48"/>
    <w:rsid w:val="240210CD"/>
    <w:rsid w:val="240C4C00"/>
    <w:rsid w:val="24602672"/>
    <w:rsid w:val="246D7683"/>
    <w:rsid w:val="24704DE2"/>
    <w:rsid w:val="248975AD"/>
    <w:rsid w:val="24913172"/>
    <w:rsid w:val="24BF09F7"/>
    <w:rsid w:val="24C0322E"/>
    <w:rsid w:val="24C56590"/>
    <w:rsid w:val="24FC4119"/>
    <w:rsid w:val="250E51ED"/>
    <w:rsid w:val="252C1AEC"/>
    <w:rsid w:val="252D53FE"/>
    <w:rsid w:val="25513E86"/>
    <w:rsid w:val="25706A02"/>
    <w:rsid w:val="258B7398"/>
    <w:rsid w:val="25976F1B"/>
    <w:rsid w:val="259D75DD"/>
    <w:rsid w:val="25AD2AEA"/>
    <w:rsid w:val="25AE510B"/>
    <w:rsid w:val="25B21D6B"/>
    <w:rsid w:val="25B508B9"/>
    <w:rsid w:val="25B763DF"/>
    <w:rsid w:val="25CF1A19"/>
    <w:rsid w:val="25D43015"/>
    <w:rsid w:val="25E76DF2"/>
    <w:rsid w:val="25EC2D81"/>
    <w:rsid w:val="25F018F1"/>
    <w:rsid w:val="2606448B"/>
    <w:rsid w:val="26253387"/>
    <w:rsid w:val="262E48FD"/>
    <w:rsid w:val="26415A03"/>
    <w:rsid w:val="26433F0C"/>
    <w:rsid w:val="264472D7"/>
    <w:rsid w:val="26546A49"/>
    <w:rsid w:val="26673608"/>
    <w:rsid w:val="267E3B00"/>
    <w:rsid w:val="267F67D1"/>
    <w:rsid w:val="26AA5455"/>
    <w:rsid w:val="26B24DF9"/>
    <w:rsid w:val="26CF7759"/>
    <w:rsid w:val="26D05957"/>
    <w:rsid w:val="26DB1BD7"/>
    <w:rsid w:val="26F176CF"/>
    <w:rsid w:val="26F23447"/>
    <w:rsid w:val="26F947D6"/>
    <w:rsid w:val="26FB45C4"/>
    <w:rsid w:val="27027F0C"/>
    <w:rsid w:val="27063F1E"/>
    <w:rsid w:val="270D0281"/>
    <w:rsid w:val="270E637E"/>
    <w:rsid w:val="271D6716"/>
    <w:rsid w:val="27693978"/>
    <w:rsid w:val="277057A2"/>
    <w:rsid w:val="277420AE"/>
    <w:rsid w:val="277D71B5"/>
    <w:rsid w:val="27813BD7"/>
    <w:rsid w:val="27AB70E0"/>
    <w:rsid w:val="27AD0BDC"/>
    <w:rsid w:val="27BD3885"/>
    <w:rsid w:val="27C451EE"/>
    <w:rsid w:val="27D52B4D"/>
    <w:rsid w:val="27E1786D"/>
    <w:rsid w:val="27E76D7E"/>
    <w:rsid w:val="27FD7708"/>
    <w:rsid w:val="28277120"/>
    <w:rsid w:val="282835C4"/>
    <w:rsid w:val="2838400F"/>
    <w:rsid w:val="28636A56"/>
    <w:rsid w:val="286C7249"/>
    <w:rsid w:val="287E08AB"/>
    <w:rsid w:val="28845656"/>
    <w:rsid w:val="288B055C"/>
    <w:rsid w:val="289003EA"/>
    <w:rsid w:val="2892440D"/>
    <w:rsid w:val="28A6273B"/>
    <w:rsid w:val="28E04120"/>
    <w:rsid w:val="28EF7C3E"/>
    <w:rsid w:val="28F23810"/>
    <w:rsid w:val="290C4C94"/>
    <w:rsid w:val="29183639"/>
    <w:rsid w:val="2919522D"/>
    <w:rsid w:val="29206EB8"/>
    <w:rsid w:val="29257B04"/>
    <w:rsid w:val="292D0766"/>
    <w:rsid w:val="29310600"/>
    <w:rsid w:val="293822A0"/>
    <w:rsid w:val="293F0E5D"/>
    <w:rsid w:val="294002AC"/>
    <w:rsid w:val="294C103E"/>
    <w:rsid w:val="295122C2"/>
    <w:rsid w:val="29595666"/>
    <w:rsid w:val="297665B1"/>
    <w:rsid w:val="29865A05"/>
    <w:rsid w:val="29874881"/>
    <w:rsid w:val="29890093"/>
    <w:rsid w:val="299A6907"/>
    <w:rsid w:val="29A021F1"/>
    <w:rsid w:val="29AA295D"/>
    <w:rsid w:val="29C74843"/>
    <w:rsid w:val="29C96D79"/>
    <w:rsid w:val="29D14A7B"/>
    <w:rsid w:val="29D154AF"/>
    <w:rsid w:val="29D82220"/>
    <w:rsid w:val="29D94743"/>
    <w:rsid w:val="29E21551"/>
    <w:rsid w:val="29E24938"/>
    <w:rsid w:val="29E325E0"/>
    <w:rsid w:val="29F84F99"/>
    <w:rsid w:val="29FA689B"/>
    <w:rsid w:val="2A0E24F7"/>
    <w:rsid w:val="2A1F41BD"/>
    <w:rsid w:val="2A225DF1"/>
    <w:rsid w:val="2A244C97"/>
    <w:rsid w:val="2A2919BF"/>
    <w:rsid w:val="2A2D4EC2"/>
    <w:rsid w:val="2A39782F"/>
    <w:rsid w:val="2A3C3357"/>
    <w:rsid w:val="2A452503"/>
    <w:rsid w:val="2A5B432A"/>
    <w:rsid w:val="2A7B715C"/>
    <w:rsid w:val="2A7C6900"/>
    <w:rsid w:val="2A9576AB"/>
    <w:rsid w:val="2AAD0D12"/>
    <w:rsid w:val="2AC05D36"/>
    <w:rsid w:val="2AE42926"/>
    <w:rsid w:val="2AE93B40"/>
    <w:rsid w:val="2B012F6A"/>
    <w:rsid w:val="2B177920"/>
    <w:rsid w:val="2B1B6318"/>
    <w:rsid w:val="2B265123"/>
    <w:rsid w:val="2B287437"/>
    <w:rsid w:val="2B324D7B"/>
    <w:rsid w:val="2B6A4998"/>
    <w:rsid w:val="2B6D12EE"/>
    <w:rsid w:val="2B7E52A9"/>
    <w:rsid w:val="2B872723"/>
    <w:rsid w:val="2B926948"/>
    <w:rsid w:val="2B964CE9"/>
    <w:rsid w:val="2BA864F7"/>
    <w:rsid w:val="2BA936A8"/>
    <w:rsid w:val="2BB64B3C"/>
    <w:rsid w:val="2BBF3467"/>
    <w:rsid w:val="2BF74230"/>
    <w:rsid w:val="2C054562"/>
    <w:rsid w:val="2C277C1E"/>
    <w:rsid w:val="2C315A5A"/>
    <w:rsid w:val="2C3D7258"/>
    <w:rsid w:val="2C43602E"/>
    <w:rsid w:val="2C4B1C25"/>
    <w:rsid w:val="2C9E3E55"/>
    <w:rsid w:val="2CA71DA0"/>
    <w:rsid w:val="2CA80B9C"/>
    <w:rsid w:val="2CB37067"/>
    <w:rsid w:val="2CB9592F"/>
    <w:rsid w:val="2CDA1D74"/>
    <w:rsid w:val="2CFA3055"/>
    <w:rsid w:val="2D12214D"/>
    <w:rsid w:val="2D150B26"/>
    <w:rsid w:val="2D235BE0"/>
    <w:rsid w:val="2D533587"/>
    <w:rsid w:val="2D9E56F5"/>
    <w:rsid w:val="2DA03BFD"/>
    <w:rsid w:val="2DA71088"/>
    <w:rsid w:val="2DA957D9"/>
    <w:rsid w:val="2DB63420"/>
    <w:rsid w:val="2DC3574D"/>
    <w:rsid w:val="2DC44EEC"/>
    <w:rsid w:val="2DDE0EA4"/>
    <w:rsid w:val="2DEC308B"/>
    <w:rsid w:val="2DF34B9F"/>
    <w:rsid w:val="2DFB09ED"/>
    <w:rsid w:val="2E0A365B"/>
    <w:rsid w:val="2E0B1238"/>
    <w:rsid w:val="2E0F18E4"/>
    <w:rsid w:val="2E1109A8"/>
    <w:rsid w:val="2E4F0641"/>
    <w:rsid w:val="2E5D564A"/>
    <w:rsid w:val="2E667F96"/>
    <w:rsid w:val="2E73404B"/>
    <w:rsid w:val="2E7B1F74"/>
    <w:rsid w:val="2E7D3F3E"/>
    <w:rsid w:val="2E8226AB"/>
    <w:rsid w:val="2E94769A"/>
    <w:rsid w:val="2EA65243"/>
    <w:rsid w:val="2EB55486"/>
    <w:rsid w:val="2EC97183"/>
    <w:rsid w:val="2ECA1D1D"/>
    <w:rsid w:val="2ED058B6"/>
    <w:rsid w:val="2ED51190"/>
    <w:rsid w:val="2EDF2C2D"/>
    <w:rsid w:val="2EF41695"/>
    <w:rsid w:val="2EF6056C"/>
    <w:rsid w:val="2F034701"/>
    <w:rsid w:val="2F1173B4"/>
    <w:rsid w:val="2F397E65"/>
    <w:rsid w:val="2F462582"/>
    <w:rsid w:val="2F5C7FF7"/>
    <w:rsid w:val="2F5E52DA"/>
    <w:rsid w:val="2F6134F2"/>
    <w:rsid w:val="2F6227F9"/>
    <w:rsid w:val="2F780FEA"/>
    <w:rsid w:val="2F943575"/>
    <w:rsid w:val="2F963509"/>
    <w:rsid w:val="2FC07A03"/>
    <w:rsid w:val="2FC17E5A"/>
    <w:rsid w:val="2FCF07C9"/>
    <w:rsid w:val="2FD065E6"/>
    <w:rsid w:val="2FD43B7B"/>
    <w:rsid w:val="2FD96870"/>
    <w:rsid w:val="2FE007C5"/>
    <w:rsid w:val="300424C0"/>
    <w:rsid w:val="30055F0B"/>
    <w:rsid w:val="302A21EF"/>
    <w:rsid w:val="30580BC9"/>
    <w:rsid w:val="305A62E5"/>
    <w:rsid w:val="305D7B83"/>
    <w:rsid w:val="30794C20"/>
    <w:rsid w:val="307E236D"/>
    <w:rsid w:val="307F3F9D"/>
    <w:rsid w:val="30874C00"/>
    <w:rsid w:val="308E5F8F"/>
    <w:rsid w:val="30B2699A"/>
    <w:rsid w:val="30B873C8"/>
    <w:rsid w:val="30BB4A5C"/>
    <w:rsid w:val="30DC4986"/>
    <w:rsid w:val="30FA7AC8"/>
    <w:rsid w:val="310571B3"/>
    <w:rsid w:val="31070655"/>
    <w:rsid w:val="311E0E0E"/>
    <w:rsid w:val="311E2ED7"/>
    <w:rsid w:val="31305298"/>
    <w:rsid w:val="313B23C9"/>
    <w:rsid w:val="31456F95"/>
    <w:rsid w:val="31475C86"/>
    <w:rsid w:val="31536A6E"/>
    <w:rsid w:val="315619EE"/>
    <w:rsid w:val="315650AC"/>
    <w:rsid w:val="315C449C"/>
    <w:rsid w:val="317B32DB"/>
    <w:rsid w:val="31843469"/>
    <w:rsid w:val="31A76597"/>
    <w:rsid w:val="31A85FDE"/>
    <w:rsid w:val="31B82709"/>
    <w:rsid w:val="31D05482"/>
    <w:rsid w:val="31E079AC"/>
    <w:rsid w:val="31F938DC"/>
    <w:rsid w:val="320B58F9"/>
    <w:rsid w:val="320D55D9"/>
    <w:rsid w:val="322A5AB4"/>
    <w:rsid w:val="322C5A5F"/>
    <w:rsid w:val="323E0AEA"/>
    <w:rsid w:val="32400B34"/>
    <w:rsid w:val="325E654B"/>
    <w:rsid w:val="326F7C7A"/>
    <w:rsid w:val="32720080"/>
    <w:rsid w:val="32827D75"/>
    <w:rsid w:val="328E04C8"/>
    <w:rsid w:val="329E6876"/>
    <w:rsid w:val="32B735F0"/>
    <w:rsid w:val="32C1089D"/>
    <w:rsid w:val="32F353F3"/>
    <w:rsid w:val="32FD38D4"/>
    <w:rsid w:val="331A3F0D"/>
    <w:rsid w:val="332A30EE"/>
    <w:rsid w:val="333015F2"/>
    <w:rsid w:val="334B6320"/>
    <w:rsid w:val="334E31CB"/>
    <w:rsid w:val="335A0C2E"/>
    <w:rsid w:val="33617C12"/>
    <w:rsid w:val="336B305B"/>
    <w:rsid w:val="336B477A"/>
    <w:rsid w:val="33715E7E"/>
    <w:rsid w:val="337D79E3"/>
    <w:rsid w:val="33837901"/>
    <w:rsid w:val="339F5652"/>
    <w:rsid w:val="33B2468A"/>
    <w:rsid w:val="33BF6CA0"/>
    <w:rsid w:val="33D934D4"/>
    <w:rsid w:val="33E83C08"/>
    <w:rsid w:val="33F41EDA"/>
    <w:rsid w:val="33FE2F6A"/>
    <w:rsid w:val="340C3D9A"/>
    <w:rsid w:val="340E07E5"/>
    <w:rsid w:val="34235BF7"/>
    <w:rsid w:val="343B7D3F"/>
    <w:rsid w:val="343C3F54"/>
    <w:rsid w:val="34496D9C"/>
    <w:rsid w:val="345621AD"/>
    <w:rsid w:val="346F4329"/>
    <w:rsid w:val="348150BD"/>
    <w:rsid w:val="348D55AE"/>
    <w:rsid w:val="34AF479F"/>
    <w:rsid w:val="34E15227"/>
    <w:rsid w:val="34E250FE"/>
    <w:rsid w:val="34F30AB6"/>
    <w:rsid w:val="34F42F50"/>
    <w:rsid w:val="34F96AEE"/>
    <w:rsid w:val="35044A71"/>
    <w:rsid w:val="351F0ECA"/>
    <w:rsid w:val="352549E8"/>
    <w:rsid w:val="352B46F4"/>
    <w:rsid w:val="3530056A"/>
    <w:rsid w:val="354748F9"/>
    <w:rsid w:val="355A61F9"/>
    <w:rsid w:val="35604ED0"/>
    <w:rsid w:val="356C7D8E"/>
    <w:rsid w:val="35731BF7"/>
    <w:rsid w:val="357B7664"/>
    <w:rsid w:val="358C5FA8"/>
    <w:rsid w:val="35A2148F"/>
    <w:rsid w:val="35BD5E55"/>
    <w:rsid w:val="35C15DF1"/>
    <w:rsid w:val="35E46651"/>
    <w:rsid w:val="35E821F8"/>
    <w:rsid w:val="35FA5E74"/>
    <w:rsid w:val="36074A7F"/>
    <w:rsid w:val="36220BA7"/>
    <w:rsid w:val="363054E1"/>
    <w:rsid w:val="3638029F"/>
    <w:rsid w:val="36486BE0"/>
    <w:rsid w:val="3656754F"/>
    <w:rsid w:val="366F0610"/>
    <w:rsid w:val="36864261"/>
    <w:rsid w:val="36893784"/>
    <w:rsid w:val="369167D9"/>
    <w:rsid w:val="36923549"/>
    <w:rsid w:val="36B75FBF"/>
    <w:rsid w:val="36BD0C45"/>
    <w:rsid w:val="36C76530"/>
    <w:rsid w:val="36CE5337"/>
    <w:rsid w:val="36FF6357"/>
    <w:rsid w:val="37052D23"/>
    <w:rsid w:val="37085E42"/>
    <w:rsid w:val="37330765"/>
    <w:rsid w:val="37353608"/>
    <w:rsid w:val="37364B9A"/>
    <w:rsid w:val="373D24BC"/>
    <w:rsid w:val="374060DB"/>
    <w:rsid w:val="374C2700"/>
    <w:rsid w:val="37533157"/>
    <w:rsid w:val="375547BF"/>
    <w:rsid w:val="3756526F"/>
    <w:rsid w:val="375F32C7"/>
    <w:rsid w:val="378B76CC"/>
    <w:rsid w:val="37CD55EE"/>
    <w:rsid w:val="37D915EF"/>
    <w:rsid w:val="37E00298"/>
    <w:rsid w:val="381F1BC2"/>
    <w:rsid w:val="382D2531"/>
    <w:rsid w:val="383B6299"/>
    <w:rsid w:val="383C5424"/>
    <w:rsid w:val="3843691B"/>
    <w:rsid w:val="384A034B"/>
    <w:rsid w:val="385134E0"/>
    <w:rsid w:val="38565FDB"/>
    <w:rsid w:val="38675048"/>
    <w:rsid w:val="38683569"/>
    <w:rsid w:val="38720744"/>
    <w:rsid w:val="38722253"/>
    <w:rsid w:val="387A330F"/>
    <w:rsid w:val="387B7DEB"/>
    <w:rsid w:val="387D5266"/>
    <w:rsid w:val="388A59A9"/>
    <w:rsid w:val="388D4D7E"/>
    <w:rsid w:val="389E1CA9"/>
    <w:rsid w:val="38B302F9"/>
    <w:rsid w:val="38E23915"/>
    <w:rsid w:val="38EC419A"/>
    <w:rsid w:val="38F12CD3"/>
    <w:rsid w:val="38F15A95"/>
    <w:rsid w:val="38F94775"/>
    <w:rsid w:val="3916107C"/>
    <w:rsid w:val="39194863"/>
    <w:rsid w:val="39212561"/>
    <w:rsid w:val="392971ED"/>
    <w:rsid w:val="39325651"/>
    <w:rsid w:val="396E1053"/>
    <w:rsid w:val="396F1A22"/>
    <w:rsid w:val="39AD58C4"/>
    <w:rsid w:val="39D8168C"/>
    <w:rsid w:val="39E5500F"/>
    <w:rsid w:val="3A1A5D42"/>
    <w:rsid w:val="3A216B79"/>
    <w:rsid w:val="3A2F07E2"/>
    <w:rsid w:val="3A334420"/>
    <w:rsid w:val="3A366C90"/>
    <w:rsid w:val="3A3B0D07"/>
    <w:rsid w:val="3A3C555F"/>
    <w:rsid w:val="3A521E05"/>
    <w:rsid w:val="3A6F0BDF"/>
    <w:rsid w:val="3A777A93"/>
    <w:rsid w:val="3A7C40BB"/>
    <w:rsid w:val="3A872856"/>
    <w:rsid w:val="3AA30888"/>
    <w:rsid w:val="3AB025F6"/>
    <w:rsid w:val="3AB60B29"/>
    <w:rsid w:val="3AB8227A"/>
    <w:rsid w:val="3AD434CD"/>
    <w:rsid w:val="3ADB44C6"/>
    <w:rsid w:val="3AF13CEA"/>
    <w:rsid w:val="3AF533B3"/>
    <w:rsid w:val="3B05306B"/>
    <w:rsid w:val="3B081D88"/>
    <w:rsid w:val="3B184749"/>
    <w:rsid w:val="3B3763D1"/>
    <w:rsid w:val="3B695038"/>
    <w:rsid w:val="3B69684C"/>
    <w:rsid w:val="3B7D3B0D"/>
    <w:rsid w:val="3B82342F"/>
    <w:rsid w:val="3B874946"/>
    <w:rsid w:val="3B9C68ED"/>
    <w:rsid w:val="3B9E0FDA"/>
    <w:rsid w:val="3BB86382"/>
    <w:rsid w:val="3BB90DDF"/>
    <w:rsid w:val="3BC6271B"/>
    <w:rsid w:val="3BD060AF"/>
    <w:rsid w:val="3BE554AE"/>
    <w:rsid w:val="3BE81FCD"/>
    <w:rsid w:val="3C062E46"/>
    <w:rsid w:val="3C0F179A"/>
    <w:rsid w:val="3C1732DC"/>
    <w:rsid w:val="3C196B5E"/>
    <w:rsid w:val="3C202C87"/>
    <w:rsid w:val="3C293129"/>
    <w:rsid w:val="3C2F6E1E"/>
    <w:rsid w:val="3C355E58"/>
    <w:rsid w:val="3C4F64BA"/>
    <w:rsid w:val="3C561396"/>
    <w:rsid w:val="3C5C7B1E"/>
    <w:rsid w:val="3C7A5400"/>
    <w:rsid w:val="3CA10D21"/>
    <w:rsid w:val="3CCD7E3F"/>
    <w:rsid w:val="3CD15B81"/>
    <w:rsid w:val="3CDA245A"/>
    <w:rsid w:val="3D015D3A"/>
    <w:rsid w:val="3D1E06B7"/>
    <w:rsid w:val="3D2B094E"/>
    <w:rsid w:val="3D305109"/>
    <w:rsid w:val="3D312358"/>
    <w:rsid w:val="3D360E6B"/>
    <w:rsid w:val="3D3B2FFA"/>
    <w:rsid w:val="3D583BAC"/>
    <w:rsid w:val="3D593035"/>
    <w:rsid w:val="3D5D7415"/>
    <w:rsid w:val="3D7471BD"/>
    <w:rsid w:val="3D7A0F61"/>
    <w:rsid w:val="3D850719"/>
    <w:rsid w:val="3D9F17DB"/>
    <w:rsid w:val="3DAE0540"/>
    <w:rsid w:val="3DC15BF5"/>
    <w:rsid w:val="3DD1395F"/>
    <w:rsid w:val="3DDF607B"/>
    <w:rsid w:val="3DE40875"/>
    <w:rsid w:val="3DEB4A20"/>
    <w:rsid w:val="3DF82C94"/>
    <w:rsid w:val="3E2C6DE7"/>
    <w:rsid w:val="3E6032F5"/>
    <w:rsid w:val="3E6441CD"/>
    <w:rsid w:val="3E6842C3"/>
    <w:rsid w:val="3E6B6CF8"/>
    <w:rsid w:val="3E7013C9"/>
    <w:rsid w:val="3E760A1A"/>
    <w:rsid w:val="3E8D1AA2"/>
    <w:rsid w:val="3E99447C"/>
    <w:rsid w:val="3EAE6128"/>
    <w:rsid w:val="3EB43064"/>
    <w:rsid w:val="3EB631AD"/>
    <w:rsid w:val="3EDA0523"/>
    <w:rsid w:val="3EE769D0"/>
    <w:rsid w:val="3EEF59AA"/>
    <w:rsid w:val="3F0A7128"/>
    <w:rsid w:val="3F0C27D8"/>
    <w:rsid w:val="3F153BA7"/>
    <w:rsid w:val="3F4F7231"/>
    <w:rsid w:val="3F7B6278"/>
    <w:rsid w:val="3F87756C"/>
    <w:rsid w:val="3F8C68EF"/>
    <w:rsid w:val="3F9D555A"/>
    <w:rsid w:val="3FAC6431"/>
    <w:rsid w:val="3FBB48C6"/>
    <w:rsid w:val="3FD1324F"/>
    <w:rsid w:val="3FD50ECB"/>
    <w:rsid w:val="3FD66274"/>
    <w:rsid w:val="3FDB2873"/>
    <w:rsid w:val="3FE40E3F"/>
    <w:rsid w:val="3FF80D82"/>
    <w:rsid w:val="402D25EB"/>
    <w:rsid w:val="40345D73"/>
    <w:rsid w:val="40592568"/>
    <w:rsid w:val="407707ED"/>
    <w:rsid w:val="4079630D"/>
    <w:rsid w:val="407A6407"/>
    <w:rsid w:val="407D392A"/>
    <w:rsid w:val="408865EC"/>
    <w:rsid w:val="40B41A41"/>
    <w:rsid w:val="40DA6FCE"/>
    <w:rsid w:val="40F55BB6"/>
    <w:rsid w:val="40F924ED"/>
    <w:rsid w:val="41061B71"/>
    <w:rsid w:val="41310F94"/>
    <w:rsid w:val="413F78E2"/>
    <w:rsid w:val="414C1EB2"/>
    <w:rsid w:val="415F2C63"/>
    <w:rsid w:val="4199142D"/>
    <w:rsid w:val="41A53138"/>
    <w:rsid w:val="41BB14E1"/>
    <w:rsid w:val="41BD4926"/>
    <w:rsid w:val="41D0699A"/>
    <w:rsid w:val="41DC3B9A"/>
    <w:rsid w:val="41E16A5C"/>
    <w:rsid w:val="4200449D"/>
    <w:rsid w:val="420B3ACF"/>
    <w:rsid w:val="42100EF9"/>
    <w:rsid w:val="422828DD"/>
    <w:rsid w:val="422B6034"/>
    <w:rsid w:val="42374A33"/>
    <w:rsid w:val="423A3BCC"/>
    <w:rsid w:val="424E2256"/>
    <w:rsid w:val="424E57D2"/>
    <w:rsid w:val="42785D1A"/>
    <w:rsid w:val="42907DAF"/>
    <w:rsid w:val="42A97270"/>
    <w:rsid w:val="42B26C49"/>
    <w:rsid w:val="42DF77E8"/>
    <w:rsid w:val="42E1572D"/>
    <w:rsid w:val="42EA6DD3"/>
    <w:rsid w:val="433A6FE6"/>
    <w:rsid w:val="433F20E0"/>
    <w:rsid w:val="43480868"/>
    <w:rsid w:val="434A042D"/>
    <w:rsid w:val="4350713C"/>
    <w:rsid w:val="43592D2C"/>
    <w:rsid w:val="436653E0"/>
    <w:rsid w:val="4379487C"/>
    <w:rsid w:val="43856093"/>
    <w:rsid w:val="438B7CFE"/>
    <w:rsid w:val="439519F6"/>
    <w:rsid w:val="43A00E3B"/>
    <w:rsid w:val="43C4431A"/>
    <w:rsid w:val="43C7383A"/>
    <w:rsid w:val="43C875B2"/>
    <w:rsid w:val="43DD0CE5"/>
    <w:rsid w:val="43E268C5"/>
    <w:rsid w:val="440F7B64"/>
    <w:rsid w:val="441217EE"/>
    <w:rsid w:val="441576AE"/>
    <w:rsid w:val="441A605F"/>
    <w:rsid w:val="44226AFD"/>
    <w:rsid w:val="44281DE1"/>
    <w:rsid w:val="443E02EE"/>
    <w:rsid w:val="444C1F50"/>
    <w:rsid w:val="447A4E8D"/>
    <w:rsid w:val="447F2550"/>
    <w:rsid w:val="44872FC9"/>
    <w:rsid w:val="449B10DE"/>
    <w:rsid w:val="449C4CC6"/>
    <w:rsid w:val="44B951CC"/>
    <w:rsid w:val="44BF2AF7"/>
    <w:rsid w:val="44CD14E0"/>
    <w:rsid w:val="44E927C2"/>
    <w:rsid w:val="44EA51F8"/>
    <w:rsid w:val="44F20B0B"/>
    <w:rsid w:val="44FA3F82"/>
    <w:rsid w:val="44FD206A"/>
    <w:rsid w:val="4504422D"/>
    <w:rsid w:val="45076F28"/>
    <w:rsid w:val="4508235C"/>
    <w:rsid w:val="452C011C"/>
    <w:rsid w:val="452E5F4C"/>
    <w:rsid w:val="454809AA"/>
    <w:rsid w:val="45554E75"/>
    <w:rsid w:val="45612018"/>
    <w:rsid w:val="45806396"/>
    <w:rsid w:val="45843BFA"/>
    <w:rsid w:val="45860049"/>
    <w:rsid w:val="458946E9"/>
    <w:rsid w:val="45A47C0E"/>
    <w:rsid w:val="45A67EAC"/>
    <w:rsid w:val="45BB125A"/>
    <w:rsid w:val="45C15E58"/>
    <w:rsid w:val="45C609DD"/>
    <w:rsid w:val="45CF2E79"/>
    <w:rsid w:val="460911A9"/>
    <w:rsid w:val="460925CB"/>
    <w:rsid w:val="4609638B"/>
    <w:rsid w:val="4614088C"/>
    <w:rsid w:val="46164604"/>
    <w:rsid w:val="46290C6F"/>
    <w:rsid w:val="46535859"/>
    <w:rsid w:val="46571A44"/>
    <w:rsid w:val="46577FD6"/>
    <w:rsid w:val="466F6F2A"/>
    <w:rsid w:val="467A42AA"/>
    <w:rsid w:val="46945A20"/>
    <w:rsid w:val="46A456A9"/>
    <w:rsid w:val="46AD6CD8"/>
    <w:rsid w:val="46B04921"/>
    <w:rsid w:val="46B94B55"/>
    <w:rsid w:val="46C947E7"/>
    <w:rsid w:val="46D955A7"/>
    <w:rsid w:val="46DB44DE"/>
    <w:rsid w:val="46E24ED7"/>
    <w:rsid w:val="46F3704B"/>
    <w:rsid w:val="47001E62"/>
    <w:rsid w:val="471027FE"/>
    <w:rsid w:val="47133957"/>
    <w:rsid w:val="47375D33"/>
    <w:rsid w:val="47392CA0"/>
    <w:rsid w:val="4743506C"/>
    <w:rsid w:val="474E7DCE"/>
    <w:rsid w:val="4755115C"/>
    <w:rsid w:val="47585578"/>
    <w:rsid w:val="47597160"/>
    <w:rsid w:val="4789145F"/>
    <w:rsid w:val="47941C85"/>
    <w:rsid w:val="47A07E0C"/>
    <w:rsid w:val="47B57E4D"/>
    <w:rsid w:val="47DD18A5"/>
    <w:rsid w:val="47E7414C"/>
    <w:rsid w:val="47EC5F8C"/>
    <w:rsid w:val="47F04790"/>
    <w:rsid w:val="480212E4"/>
    <w:rsid w:val="48150C37"/>
    <w:rsid w:val="483E0250"/>
    <w:rsid w:val="48644DAE"/>
    <w:rsid w:val="486D73A7"/>
    <w:rsid w:val="4870272E"/>
    <w:rsid w:val="487D47D4"/>
    <w:rsid w:val="48876D39"/>
    <w:rsid w:val="48BA1735"/>
    <w:rsid w:val="48DA5DBD"/>
    <w:rsid w:val="48E51653"/>
    <w:rsid w:val="48F350D1"/>
    <w:rsid w:val="48F84495"/>
    <w:rsid w:val="49034ACD"/>
    <w:rsid w:val="4957740E"/>
    <w:rsid w:val="49656845"/>
    <w:rsid w:val="49724248"/>
    <w:rsid w:val="49883A05"/>
    <w:rsid w:val="49884D17"/>
    <w:rsid w:val="499A554C"/>
    <w:rsid w:val="49A01D61"/>
    <w:rsid w:val="49AB59AC"/>
    <w:rsid w:val="49BA1576"/>
    <w:rsid w:val="49C90224"/>
    <w:rsid w:val="49D00F6E"/>
    <w:rsid w:val="49DC5B65"/>
    <w:rsid w:val="49DC7715"/>
    <w:rsid w:val="49E16814"/>
    <w:rsid w:val="49E57CED"/>
    <w:rsid w:val="49E862B8"/>
    <w:rsid w:val="49EB5DA8"/>
    <w:rsid w:val="4A023139"/>
    <w:rsid w:val="4A0653EC"/>
    <w:rsid w:val="4A0A6062"/>
    <w:rsid w:val="4A32385F"/>
    <w:rsid w:val="4A384DBD"/>
    <w:rsid w:val="4A5B4CDC"/>
    <w:rsid w:val="4A5E5DDF"/>
    <w:rsid w:val="4A734335"/>
    <w:rsid w:val="4A7B576F"/>
    <w:rsid w:val="4A852827"/>
    <w:rsid w:val="4A85370C"/>
    <w:rsid w:val="4A9C7C94"/>
    <w:rsid w:val="4AB8212E"/>
    <w:rsid w:val="4AF561A9"/>
    <w:rsid w:val="4AFA3BC4"/>
    <w:rsid w:val="4B084491"/>
    <w:rsid w:val="4B094738"/>
    <w:rsid w:val="4B125CE2"/>
    <w:rsid w:val="4B3E382E"/>
    <w:rsid w:val="4B47588D"/>
    <w:rsid w:val="4B4E30AC"/>
    <w:rsid w:val="4B5678D5"/>
    <w:rsid w:val="4B610548"/>
    <w:rsid w:val="4B8738E0"/>
    <w:rsid w:val="4B9009B5"/>
    <w:rsid w:val="4B9A5798"/>
    <w:rsid w:val="4BAF3531"/>
    <w:rsid w:val="4BB6463D"/>
    <w:rsid w:val="4BBC5C4E"/>
    <w:rsid w:val="4BD42F98"/>
    <w:rsid w:val="4BEA27BB"/>
    <w:rsid w:val="4BF81640"/>
    <w:rsid w:val="4C451F22"/>
    <w:rsid w:val="4C4A0649"/>
    <w:rsid w:val="4C4A14AC"/>
    <w:rsid w:val="4C527F35"/>
    <w:rsid w:val="4C7B1665"/>
    <w:rsid w:val="4C7E5ECA"/>
    <w:rsid w:val="4C876AA5"/>
    <w:rsid w:val="4C910E89"/>
    <w:rsid w:val="4C9F4EA6"/>
    <w:rsid w:val="4CA45EC7"/>
    <w:rsid w:val="4CB37051"/>
    <w:rsid w:val="4CB6269D"/>
    <w:rsid w:val="4CDE00FC"/>
    <w:rsid w:val="4CDF1B2F"/>
    <w:rsid w:val="4CEA0D96"/>
    <w:rsid w:val="4CEC2563"/>
    <w:rsid w:val="4CFF51D5"/>
    <w:rsid w:val="4CFF7052"/>
    <w:rsid w:val="4D0E00FB"/>
    <w:rsid w:val="4D1475D4"/>
    <w:rsid w:val="4D176606"/>
    <w:rsid w:val="4D5679DC"/>
    <w:rsid w:val="4D586814"/>
    <w:rsid w:val="4D5B1B76"/>
    <w:rsid w:val="4D7D53CA"/>
    <w:rsid w:val="4D8E53C8"/>
    <w:rsid w:val="4D9E093A"/>
    <w:rsid w:val="4DA4699A"/>
    <w:rsid w:val="4DAB3C1F"/>
    <w:rsid w:val="4DB7491F"/>
    <w:rsid w:val="4DC808DA"/>
    <w:rsid w:val="4DEC4FB0"/>
    <w:rsid w:val="4DF15CCB"/>
    <w:rsid w:val="4E06474C"/>
    <w:rsid w:val="4E075D8A"/>
    <w:rsid w:val="4E200716"/>
    <w:rsid w:val="4E517E94"/>
    <w:rsid w:val="4E6821C5"/>
    <w:rsid w:val="4E710F72"/>
    <w:rsid w:val="4E7E5CD0"/>
    <w:rsid w:val="4E846C8F"/>
    <w:rsid w:val="4EA96528"/>
    <w:rsid w:val="4EB23B14"/>
    <w:rsid w:val="4EB36188"/>
    <w:rsid w:val="4EBC1B68"/>
    <w:rsid w:val="4EBD41B7"/>
    <w:rsid w:val="4EC00FAD"/>
    <w:rsid w:val="4ECD2917"/>
    <w:rsid w:val="4ED82D9F"/>
    <w:rsid w:val="4EDA36FD"/>
    <w:rsid w:val="4EE23C1E"/>
    <w:rsid w:val="4F1040B7"/>
    <w:rsid w:val="4F2F6737"/>
    <w:rsid w:val="4F424609"/>
    <w:rsid w:val="4F826617"/>
    <w:rsid w:val="4F8957D7"/>
    <w:rsid w:val="4F9843DC"/>
    <w:rsid w:val="4FA669F9"/>
    <w:rsid w:val="4FC62A8C"/>
    <w:rsid w:val="4FC6558D"/>
    <w:rsid w:val="4FC779C9"/>
    <w:rsid w:val="4FD65C31"/>
    <w:rsid w:val="4FE20F0D"/>
    <w:rsid w:val="4FE31FD3"/>
    <w:rsid w:val="4FE51552"/>
    <w:rsid w:val="4FE5316A"/>
    <w:rsid w:val="4FF4529B"/>
    <w:rsid w:val="502C19B3"/>
    <w:rsid w:val="50363C91"/>
    <w:rsid w:val="504F0E3F"/>
    <w:rsid w:val="50504C4B"/>
    <w:rsid w:val="507941C5"/>
    <w:rsid w:val="507E0D5A"/>
    <w:rsid w:val="50830AE8"/>
    <w:rsid w:val="50883C71"/>
    <w:rsid w:val="509C6E7C"/>
    <w:rsid w:val="50AA4F11"/>
    <w:rsid w:val="510552CA"/>
    <w:rsid w:val="510D444A"/>
    <w:rsid w:val="511D718F"/>
    <w:rsid w:val="5162104E"/>
    <w:rsid w:val="51694D57"/>
    <w:rsid w:val="51795861"/>
    <w:rsid w:val="51847313"/>
    <w:rsid w:val="51853D22"/>
    <w:rsid w:val="51882246"/>
    <w:rsid w:val="51961864"/>
    <w:rsid w:val="51AF65E9"/>
    <w:rsid w:val="51B70D78"/>
    <w:rsid w:val="51B7529F"/>
    <w:rsid w:val="51D3784E"/>
    <w:rsid w:val="51F779E0"/>
    <w:rsid w:val="5209326F"/>
    <w:rsid w:val="52117966"/>
    <w:rsid w:val="521368B0"/>
    <w:rsid w:val="52320392"/>
    <w:rsid w:val="523F2D31"/>
    <w:rsid w:val="52575BD0"/>
    <w:rsid w:val="5267614F"/>
    <w:rsid w:val="52742AB2"/>
    <w:rsid w:val="5275557A"/>
    <w:rsid w:val="527A5553"/>
    <w:rsid w:val="527F1783"/>
    <w:rsid w:val="529152A3"/>
    <w:rsid w:val="52941118"/>
    <w:rsid w:val="52990A97"/>
    <w:rsid w:val="52B143FA"/>
    <w:rsid w:val="52B70F1D"/>
    <w:rsid w:val="52B85F62"/>
    <w:rsid w:val="52CA50F4"/>
    <w:rsid w:val="52D17DEC"/>
    <w:rsid w:val="52D71299"/>
    <w:rsid w:val="52D8047F"/>
    <w:rsid w:val="52EA30A1"/>
    <w:rsid w:val="52F17D1C"/>
    <w:rsid w:val="52F5368A"/>
    <w:rsid w:val="53062EAF"/>
    <w:rsid w:val="532644A8"/>
    <w:rsid w:val="532B5FFE"/>
    <w:rsid w:val="532B6E98"/>
    <w:rsid w:val="533D7674"/>
    <w:rsid w:val="53452B9D"/>
    <w:rsid w:val="53486019"/>
    <w:rsid w:val="536311A9"/>
    <w:rsid w:val="53654E1D"/>
    <w:rsid w:val="53767D35"/>
    <w:rsid w:val="538F59F6"/>
    <w:rsid w:val="53927F64"/>
    <w:rsid w:val="53933738"/>
    <w:rsid w:val="539417E3"/>
    <w:rsid w:val="53A039CC"/>
    <w:rsid w:val="53A1505A"/>
    <w:rsid w:val="53F4459D"/>
    <w:rsid w:val="54063E08"/>
    <w:rsid w:val="540D26EC"/>
    <w:rsid w:val="54136627"/>
    <w:rsid w:val="542664D4"/>
    <w:rsid w:val="54324CFF"/>
    <w:rsid w:val="543437E8"/>
    <w:rsid w:val="543500E4"/>
    <w:rsid w:val="544762D1"/>
    <w:rsid w:val="54492049"/>
    <w:rsid w:val="546D5D37"/>
    <w:rsid w:val="548B5016"/>
    <w:rsid w:val="549E4143"/>
    <w:rsid w:val="54A44894"/>
    <w:rsid w:val="54A84B83"/>
    <w:rsid w:val="54AA0D47"/>
    <w:rsid w:val="54B730CE"/>
    <w:rsid w:val="54C715D3"/>
    <w:rsid w:val="54F20DCE"/>
    <w:rsid w:val="54F73313"/>
    <w:rsid w:val="54F80955"/>
    <w:rsid w:val="550318CD"/>
    <w:rsid w:val="5508384A"/>
    <w:rsid w:val="55097737"/>
    <w:rsid w:val="554A3D95"/>
    <w:rsid w:val="555170A7"/>
    <w:rsid w:val="5563255A"/>
    <w:rsid w:val="558207C9"/>
    <w:rsid w:val="5587536D"/>
    <w:rsid w:val="559B174B"/>
    <w:rsid w:val="55A61734"/>
    <w:rsid w:val="55CE0CF4"/>
    <w:rsid w:val="55DF2C65"/>
    <w:rsid w:val="55E769A0"/>
    <w:rsid w:val="55EE2EA8"/>
    <w:rsid w:val="561D553B"/>
    <w:rsid w:val="564121B9"/>
    <w:rsid w:val="564633E9"/>
    <w:rsid w:val="56466840"/>
    <w:rsid w:val="56531715"/>
    <w:rsid w:val="565E256B"/>
    <w:rsid w:val="56890A32"/>
    <w:rsid w:val="5697353F"/>
    <w:rsid w:val="56AF6EF4"/>
    <w:rsid w:val="56B22A9C"/>
    <w:rsid w:val="56ED7603"/>
    <w:rsid w:val="56F47EA8"/>
    <w:rsid w:val="56F70EC6"/>
    <w:rsid w:val="56FA1A8C"/>
    <w:rsid w:val="57007C70"/>
    <w:rsid w:val="571D77EF"/>
    <w:rsid w:val="571E3BD8"/>
    <w:rsid w:val="572A4CB6"/>
    <w:rsid w:val="572F14B5"/>
    <w:rsid w:val="57476D14"/>
    <w:rsid w:val="574F485B"/>
    <w:rsid w:val="57541431"/>
    <w:rsid w:val="575E0486"/>
    <w:rsid w:val="576176AA"/>
    <w:rsid w:val="57623B4D"/>
    <w:rsid w:val="57690ACE"/>
    <w:rsid w:val="57882E88"/>
    <w:rsid w:val="578E675C"/>
    <w:rsid w:val="578F5F96"/>
    <w:rsid w:val="57957E45"/>
    <w:rsid w:val="57B72A76"/>
    <w:rsid w:val="57B74AF7"/>
    <w:rsid w:val="57C3426C"/>
    <w:rsid w:val="57CE1F93"/>
    <w:rsid w:val="57DE0CFA"/>
    <w:rsid w:val="57F011EF"/>
    <w:rsid w:val="57F66044"/>
    <w:rsid w:val="58052688"/>
    <w:rsid w:val="581F4927"/>
    <w:rsid w:val="584C2108"/>
    <w:rsid w:val="584E1FBB"/>
    <w:rsid w:val="584F6E22"/>
    <w:rsid w:val="586616BE"/>
    <w:rsid w:val="587E7C60"/>
    <w:rsid w:val="588743D1"/>
    <w:rsid w:val="5887701A"/>
    <w:rsid w:val="58AE4304"/>
    <w:rsid w:val="58B92379"/>
    <w:rsid w:val="58BA52C3"/>
    <w:rsid w:val="58CE1611"/>
    <w:rsid w:val="58D02D39"/>
    <w:rsid w:val="58EA204C"/>
    <w:rsid w:val="58EB7B73"/>
    <w:rsid w:val="58F46A27"/>
    <w:rsid w:val="59264A99"/>
    <w:rsid w:val="59371CED"/>
    <w:rsid w:val="59383C44"/>
    <w:rsid w:val="595924F8"/>
    <w:rsid w:val="596040BD"/>
    <w:rsid w:val="59605E6B"/>
    <w:rsid w:val="597638E0"/>
    <w:rsid w:val="59862939"/>
    <w:rsid w:val="599F73C0"/>
    <w:rsid w:val="59C0439F"/>
    <w:rsid w:val="59C26B25"/>
    <w:rsid w:val="59C57F5B"/>
    <w:rsid w:val="59C75089"/>
    <w:rsid w:val="59C75EEA"/>
    <w:rsid w:val="59CE6CAE"/>
    <w:rsid w:val="59D56725"/>
    <w:rsid w:val="59D66161"/>
    <w:rsid w:val="59DD74BB"/>
    <w:rsid w:val="59E24AD2"/>
    <w:rsid w:val="59E80AFD"/>
    <w:rsid w:val="59EA1396"/>
    <w:rsid w:val="59EA4856"/>
    <w:rsid w:val="59F9006D"/>
    <w:rsid w:val="5A406418"/>
    <w:rsid w:val="5A407A4A"/>
    <w:rsid w:val="5A655703"/>
    <w:rsid w:val="5A6A0470"/>
    <w:rsid w:val="5A7C4F26"/>
    <w:rsid w:val="5A8E4D31"/>
    <w:rsid w:val="5A9164F8"/>
    <w:rsid w:val="5A916D79"/>
    <w:rsid w:val="5AA74EC5"/>
    <w:rsid w:val="5AAC7685"/>
    <w:rsid w:val="5ABE2233"/>
    <w:rsid w:val="5AC13523"/>
    <w:rsid w:val="5AD70600"/>
    <w:rsid w:val="5AEB69BA"/>
    <w:rsid w:val="5B0427D1"/>
    <w:rsid w:val="5B10566E"/>
    <w:rsid w:val="5B13062A"/>
    <w:rsid w:val="5B2C339A"/>
    <w:rsid w:val="5B372BFB"/>
    <w:rsid w:val="5B417B70"/>
    <w:rsid w:val="5B4958CE"/>
    <w:rsid w:val="5B601E8A"/>
    <w:rsid w:val="5B694D7F"/>
    <w:rsid w:val="5B8147BE"/>
    <w:rsid w:val="5B8A78EA"/>
    <w:rsid w:val="5B973181"/>
    <w:rsid w:val="5B98317F"/>
    <w:rsid w:val="5B9C01AE"/>
    <w:rsid w:val="5BA54009"/>
    <w:rsid w:val="5BC8419B"/>
    <w:rsid w:val="5BD36320"/>
    <w:rsid w:val="5BDF5D95"/>
    <w:rsid w:val="5BE56C53"/>
    <w:rsid w:val="5BFE7528"/>
    <w:rsid w:val="5C1170D3"/>
    <w:rsid w:val="5C2313D1"/>
    <w:rsid w:val="5C237623"/>
    <w:rsid w:val="5C253985"/>
    <w:rsid w:val="5C2763A8"/>
    <w:rsid w:val="5C2855D3"/>
    <w:rsid w:val="5C4E46A0"/>
    <w:rsid w:val="5C5647DA"/>
    <w:rsid w:val="5CC32DF4"/>
    <w:rsid w:val="5CD27582"/>
    <w:rsid w:val="5D046DE2"/>
    <w:rsid w:val="5D066D29"/>
    <w:rsid w:val="5D192F00"/>
    <w:rsid w:val="5D2039E9"/>
    <w:rsid w:val="5D275A4F"/>
    <w:rsid w:val="5D3F5E1F"/>
    <w:rsid w:val="5D462AD2"/>
    <w:rsid w:val="5D584DCA"/>
    <w:rsid w:val="5D622BD8"/>
    <w:rsid w:val="5D6B7252"/>
    <w:rsid w:val="5D752101"/>
    <w:rsid w:val="5D8109DC"/>
    <w:rsid w:val="5D835127"/>
    <w:rsid w:val="5D8436A5"/>
    <w:rsid w:val="5D8F73F9"/>
    <w:rsid w:val="5DA45F90"/>
    <w:rsid w:val="5DBB5669"/>
    <w:rsid w:val="5DC643F2"/>
    <w:rsid w:val="5DCC27F1"/>
    <w:rsid w:val="5DD25814"/>
    <w:rsid w:val="5DE73F3A"/>
    <w:rsid w:val="5DF179D9"/>
    <w:rsid w:val="5E072497"/>
    <w:rsid w:val="5E170E79"/>
    <w:rsid w:val="5E2417A8"/>
    <w:rsid w:val="5E2467F1"/>
    <w:rsid w:val="5E3E6EF5"/>
    <w:rsid w:val="5E6A32E8"/>
    <w:rsid w:val="5E724251"/>
    <w:rsid w:val="5E8554AC"/>
    <w:rsid w:val="5E8C325E"/>
    <w:rsid w:val="5E9D68CD"/>
    <w:rsid w:val="5EAA6F51"/>
    <w:rsid w:val="5ED86D0F"/>
    <w:rsid w:val="5EEC01A1"/>
    <w:rsid w:val="5EEE685E"/>
    <w:rsid w:val="5F005064"/>
    <w:rsid w:val="5F04373C"/>
    <w:rsid w:val="5F0E0117"/>
    <w:rsid w:val="5F1A2B43"/>
    <w:rsid w:val="5F265461"/>
    <w:rsid w:val="5F2E35DE"/>
    <w:rsid w:val="5F39083F"/>
    <w:rsid w:val="5F3B6E50"/>
    <w:rsid w:val="5F3D1AA0"/>
    <w:rsid w:val="5F4D50E3"/>
    <w:rsid w:val="5F5E109E"/>
    <w:rsid w:val="5F6534EB"/>
    <w:rsid w:val="5F722B45"/>
    <w:rsid w:val="5F7F7267"/>
    <w:rsid w:val="5F9217C1"/>
    <w:rsid w:val="5FA34D03"/>
    <w:rsid w:val="5FA50220"/>
    <w:rsid w:val="5FB354B8"/>
    <w:rsid w:val="5FB837BB"/>
    <w:rsid w:val="5FCE46C2"/>
    <w:rsid w:val="5FF72AE6"/>
    <w:rsid w:val="60017C7C"/>
    <w:rsid w:val="600F05EB"/>
    <w:rsid w:val="601479AF"/>
    <w:rsid w:val="601B00E6"/>
    <w:rsid w:val="602B2880"/>
    <w:rsid w:val="602F6597"/>
    <w:rsid w:val="603C4D81"/>
    <w:rsid w:val="60404B91"/>
    <w:rsid w:val="605E3065"/>
    <w:rsid w:val="60684B33"/>
    <w:rsid w:val="60736193"/>
    <w:rsid w:val="60A47BCE"/>
    <w:rsid w:val="60AB4533"/>
    <w:rsid w:val="60C767CF"/>
    <w:rsid w:val="60CC405A"/>
    <w:rsid w:val="60E05AE3"/>
    <w:rsid w:val="60EE7D2A"/>
    <w:rsid w:val="60F3430B"/>
    <w:rsid w:val="60F84F55"/>
    <w:rsid w:val="61044AF9"/>
    <w:rsid w:val="610E08A2"/>
    <w:rsid w:val="61261CDB"/>
    <w:rsid w:val="612C6F7A"/>
    <w:rsid w:val="613C71BD"/>
    <w:rsid w:val="6158178D"/>
    <w:rsid w:val="617D1584"/>
    <w:rsid w:val="6180738D"/>
    <w:rsid w:val="61B976CF"/>
    <w:rsid w:val="61BC02FE"/>
    <w:rsid w:val="61C5357E"/>
    <w:rsid w:val="61C62F2B"/>
    <w:rsid w:val="61C807BC"/>
    <w:rsid w:val="61C86308"/>
    <w:rsid w:val="61D73795"/>
    <w:rsid w:val="61E215D8"/>
    <w:rsid w:val="61EB11CF"/>
    <w:rsid w:val="61F33B70"/>
    <w:rsid w:val="61F52EEF"/>
    <w:rsid w:val="61F85A41"/>
    <w:rsid w:val="620E3C1E"/>
    <w:rsid w:val="621350E7"/>
    <w:rsid w:val="62135638"/>
    <w:rsid w:val="621444A4"/>
    <w:rsid w:val="621B3775"/>
    <w:rsid w:val="62223D7A"/>
    <w:rsid w:val="622C3788"/>
    <w:rsid w:val="62364782"/>
    <w:rsid w:val="62374EE0"/>
    <w:rsid w:val="623E0D13"/>
    <w:rsid w:val="623F45BB"/>
    <w:rsid w:val="624A50F7"/>
    <w:rsid w:val="626B762E"/>
    <w:rsid w:val="627F03E1"/>
    <w:rsid w:val="629908C4"/>
    <w:rsid w:val="62A57D4F"/>
    <w:rsid w:val="62AE2C30"/>
    <w:rsid w:val="62B45479"/>
    <w:rsid w:val="62B61E66"/>
    <w:rsid w:val="62BC2D2F"/>
    <w:rsid w:val="62C25396"/>
    <w:rsid w:val="62DF7007"/>
    <w:rsid w:val="62E06291"/>
    <w:rsid w:val="62E551E2"/>
    <w:rsid w:val="62EA4DE6"/>
    <w:rsid w:val="62F85378"/>
    <w:rsid w:val="630C5CB5"/>
    <w:rsid w:val="6315416A"/>
    <w:rsid w:val="631F6D97"/>
    <w:rsid w:val="63300C02"/>
    <w:rsid w:val="635419ED"/>
    <w:rsid w:val="636131EB"/>
    <w:rsid w:val="63621D60"/>
    <w:rsid w:val="63637617"/>
    <w:rsid w:val="63687C33"/>
    <w:rsid w:val="63827325"/>
    <w:rsid w:val="638A453B"/>
    <w:rsid w:val="638B5689"/>
    <w:rsid w:val="63926B24"/>
    <w:rsid w:val="6394356A"/>
    <w:rsid w:val="63976904"/>
    <w:rsid w:val="63A61536"/>
    <w:rsid w:val="63B04966"/>
    <w:rsid w:val="63C139AA"/>
    <w:rsid w:val="63C5403D"/>
    <w:rsid w:val="63C61B2C"/>
    <w:rsid w:val="63CA4E63"/>
    <w:rsid w:val="63D31A62"/>
    <w:rsid w:val="63D40BE9"/>
    <w:rsid w:val="63D86AB6"/>
    <w:rsid w:val="63DC6FE9"/>
    <w:rsid w:val="63F229D4"/>
    <w:rsid w:val="63F26259"/>
    <w:rsid w:val="63F47DAD"/>
    <w:rsid w:val="63F63329"/>
    <w:rsid w:val="64102431"/>
    <w:rsid w:val="641053E9"/>
    <w:rsid w:val="642E63E0"/>
    <w:rsid w:val="643637D2"/>
    <w:rsid w:val="643F2F89"/>
    <w:rsid w:val="64430863"/>
    <w:rsid w:val="644B1587"/>
    <w:rsid w:val="646F1658"/>
    <w:rsid w:val="649A3955"/>
    <w:rsid w:val="64A5243A"/>
    <w:rsid w:val="64BF161B"/>
    <w:rsid w:val="64D635B0"/>
    <w:rsid w:val="64D671F1"/>
    <w:rsid w:val="64DE2339"/>
    <w:rsid w:val="64E639EE"/>
    <w:rsid w:val="64EC0EFA"/>
    <w:rsid w:val="64F531DE"/>
    <w:rsid w:val="64FF19B3"/>
    <w:rsid w:val="6502071E"/>
    <w:rsid w:val="65152E1F"/>
    <w:rsid w:val="65373578"/>
    <w:rsid w:val="653B6FA1"/>
    <w:rsid w:val="653D5787"/>
    <w:rsid w:val="65431B0A"/>
    <w:rsid w:val="655F1E1A"/>
    <w:rsid w:val="6563794C"/>
    <w:rsid w:val="65685D4E"/>
    <w:rsid w:val="657B5DDA"/>
    <w:rsid w:val="658E1FB1"/>
    <w:rsid w:val="659B6C34"/>
    <w:rsid w:val="65A701AB"/>
    <w:rsid w:val="65B30982"/>
    <w:rsid w:val="65C07A66"/>
    <w:rsid w:val="65CA2EA2"/>
    <w:rsid w:val="65CD499D"/>
    <w:rsid w:val="65CF6DC2"/>
    <w:rsid w:val="65DE319F"/>
    <w:rsid w:val="660B3602"/>
    <w:rsid w:val="660C5D78"/>
    <w:rsid w:val="661C1996"/>
    <w:rsid w:val="661C1ABD"/>
    <w:rsid w:val="664663E8"/>
    <w:rsid w:val="664F1741"/>
    <w:rsid w:val="664F5567"/>
    <w:rsid w:val="66527D73"/>
    <w:rsid w:val="6692787F"/>
    <w:rsid w:val="66AD6467"/>
    <w:rsid w:val="66BA2335"/>
    <w:rsid w:val="66CB4FFD"/>
    <w:rsid w:val="66D1515F"/>
    <w:rsid w:val="67065584"/>
    <w:rsid w:val="671F124A"/>
    <w:rsid w:val="67252C90"/>
    <w:rsid w:val="67256946"/>
    <w:rsid w:val="67347366"/>
    <w:rsid w:val="674C5C80"/>
    <w:rsid w:val="67531EC6"/>
    <w:rsid w:val="67654F94"/>
    <w:rsid w:val="677A33C6"/>
    <w:rsid w:val="679715F1"/>
    <w:rsid w:val="67B77E8F"/>
    <w:rsid w:val="67D04F6F"/>
    <w:rsid w:val="67D93B9D"/>
    <w:rsid w:val="67DC3E47"/>
    <w:rsid w:val="68091DB1"/>
    <w:rsid w:val="680D45C3"/>
    <w:rsid w:val="68153E56"/>
    <w:rsid w:val="68197E86"/>
    <w:rsid w:val="681F6961"/>
    <w:rsid w:val="6824369C"/>
    <w:rsid w:val="68253F04"/>
    <w:rsid w:val="682656EC"/>
    <w:rsid w:val="682C3095"/>
    <w:rsid w:val="68540BCB"/>
    <w:rsid w:val="68610A2F"/>
    <w:rsid w:val="687F60BE"/>
    <w:rsid w:val="68805514"/>
    <w:rsid w:val="688D6550"/>
    <w:rsid w:val="68A85138"/>
    <w:rsid w:val="68F21952"/>
    <w:rsid w:val="68F96D5F"/>
    <w:rsid w:val="691029E7"/>
    <w:rsid w:val="691B1DAE"/>
    <w:rsid w:val="692E3A1D"/>
    <w:rsid w:val="69316E2F"/>
    <w:rsid w:val="694522C3"/>
    <w:rsid w:val="69491BD4"/>
    <w:rsid w:val="694E2071"/>
    <w:rsid w:val="694F1A58"/>
    <w:rsid w:val="6958090C"/>
    <w:rsid w:val="69580E7D"/>
    <w:rsid w:val="69766163"/>
    <w:rsid w:val="697A3B33"/>
    <w:rsid w:val="697D65C5"/>
    <w:rsid w:val="699860F6"/>
    <w:rsid w:val="69AC2A06"/>
    <w:rsid w:val="69D44760"/>
    <w:rsid w:val="69DF4B8A"/>
    <w:rsid w:val="69F14757"/>
    <w:rsid w:val="69F61ED3"/>
    <w:rsid w:val="6A096250"/>
    <w:rsid w:val="6A193109"/>
    <w:rsid w:val="6A394B05"/>
    <w:rsid w:val="6A4E7723"/>
    <w:rsid w:val="6A4F3C09"/>
    <w:rsid w:val="6A520EC7"/>
    <w:rsid w:val="6A5376C0"/>
    <w:rsid w:val="6A850891"/>
    <w:rsid w:val="6A8D5523"/>
    <w:rsid w:val="6A8E6476"/>
    <w:rsid w:val="6AA162E3"/>
    <w:rsid w:val="6AA40BD1"/>
    <w:rsid w:val="6ACA2B8D"/>
    <w:rsid w:val="6AEA0268"/>
    <w:rsid w:val="6AEA3E89"/>
    <w:rsid w:val="6AF17451"/>
    <w:rsid w:val="6AF87E20"/>
    <w:rsid w:val="6AFE54E3"/>
    <w:rsid w:val="6B057839"/>
    <w:rsid w:val="6B1A47A6"/>
    <w:rsid w:val="6B2E4FE9"/>
    <w:rsid w:val="6B322639"/>
    <w:rsid w:val="6B3C54D1"/>
    <w:rsid w:val="6B4E3BB1"/>
    <w:rsid w:val="6B551058"/>
    <w:rsid w:val="6B654202"/>
    <w:rsid w:val="6B7B4D86"/>
    <w:rsid w:val="6B8F248D"/>
    <w:rsid w:val="6BA75B7B"/>
    <w:rsid w:val="6BA954BC"/>
    <w:rsid w:val="6BAA566B"/>
    <w:rsid w:val="6BC743D4"/>
    <w:rsid w:val="6BEC17E0"/>
    <w:rsid w:val="6BF241EE"/>
    <w:rsid w:val="6C0F0C37"/>
    <w:rsid w:val="6C1B226E"/>
    <w:rsid w:val="6C1F5711"/>
    <w:rsid w:val="6C2636AC"/>
    <w:rsid w:val="6C2918DB"/>
    <w:rsid w:val="6C3F537E"/>
    <w:rsid w:val="6C636C38"/>
    <w:rsid w:val="6C6C6EB0"/>
    <w:rsid w:val="6C7870A0"/>
    <w:rsid w:val="6C935F59"/>
    <w:rsid w:val="6CAB0EF6"/>
    <w:rsid w:val="6CAC415B"/>
    <w:rsid w:val="6CCD099E"/>
    <w:rsid w:val="6CD00B93"/>
    <w:rsid w:val="6CD209D6"/>
    <w:rsid w:val="6CD22B15"/>
    <w:rsid w:val="6CDE5255"/>
    <w:rsid w:val="6D09292D"/>
    <w:rsid w:val="6D0A4613"/>
    <w:rsid w:val="6D1947AC"/>
    <w:rsid w:val="6D34343E"/>
    <w:rsid w:val="6D605FE2"/>
    <w:rsid w:val="6D7859AF"/>
    <w:rsid w:val="6D7952F5"/>
    <w:rsid w:val="6D7C41CB"/>
    <w:rsid w:val="6D7E290C"/>
    <w:rsid w:val="6D8343C6"/>
    <w:rsid w:val="6DA03189"/>
    <w:rsid w:val="6DB34098"/>
    <w:rsid w:val="6DB52AE5"/>
    <w:rsid w:val="6DB545B6"/>
    <w:rsid w:val="6DBF48EC"/>
    <w:rsid w:val="6DC20A4A"/>
    <w:rsid w:val="6DC61F1C"/>
    <w:rsid w:val="6DCF7528"/>
    <w:rsid w:val="6DD018D4"/>
    <w:rsid w:val="6DD8201C"/>
    <w:rsid w:val="6DDE751C"/>
    <w:rsid w:val="6DE02FB4"/>
    <w:rsid w:val="6DE23712"/>
    <w:rsid w:val="6DF1132F"/>
    <w:rsid w:val="6DF34CD9"/>
    <w:rsid w:val="6E0D4635"/>
    <w:rsid w:val="6E2F3C06"/>
    <w:rsid w:val="6E34742D"/>
    <w:rsid w:val="6E3D2189"/>
    <w:rsid w:val="6E3D6323"/>
    <w:rsid w:val="6E415350"/>
    <w:rsid w:val="6E4E0D1B"/>
    <w:rsid w:val="6E514CED"/>
    <w:rsid w:val="6E6D313D"/>
    <w:rsid w:val="6E7206C2"/>
    <w:rsid w:val="6E8271EA"/>
    <w:rsid w:val="6E896891"/>
    <w:rsid w:val="6E8B3532"/>
    <w:rsid w:val="6E8C067E"/>
    <w:rsid w:val="6EAF3B61"/>
    <w:rsid w:val="6EB10ABB"/>
    <w:rsid w:val="6EB365E5"/>
    <w:rsid w:val="6EB55EC5"/>
    <w:rsid w:val="6EB563D5"/>
    <w:rsid w:val="6ED24CBD"/>
    <w:rsid w:val="6ED92677"/>
    <w:rsid w:val="6EF530A1"/>
    <w:rsid w:val="6F0C7106"/>
    <w:rsid w:val="6F1C1189"/>
    <w:rsid w:val="6F225983"/>
    <w:rsid w:val="6F445B7D"/>
    <w:rsid w:val="6F547867"/>
    <w:rsid w:val="6F7841C4"/>
    <w:rsid w:val="6F79782E"/>
    <w:rsid w:val="6F7D43A8"/>
    <w:rsid w:val="6FB52762"/>
    <w:rsid w:val="6FB6065A"/>
    <w:rsid w:val="6FC211D5"/>
    <w:rsid w:val="6FDE0BDB"/>
    <w:rsid w:val="6FE54EC4"/>
    <w:rsid w:val="6FFC5590"/>
    <w:rsid w:val="7041453F"/>
    <w:rsid w:val="704478DC"/>
    <w:rsid w:val="704A3FA6"/>
    <w:rsid w:val="7065300C"/>
    <w:rsid w:val="706D1DD0"/>
    <w:rsid w:val="70856B87"/>
    <w:rsid w:val="70960E5C"/>
    <w:rsid w:val="70981FBE"/>
    <w:rsid w:val="709D0A03"/>
    <w:rsid w:val="70B63B9B"/>
    <w:rsid w:val="70D527EE"/>
    <w:rsid w:val="70E5273C"/>
    <w:rsid w:val="71066EA0"/>
    <w:rsid w:val="712C5E5C"/>
    <w:rsid w:val="714A5294"/>
    <w:rsid w:val="714E1626"/>
    <w:rsid w:val="714F4F89"/>
    <w:rsid w:val="715B116D"/>
    <w:rsid w:val="715B5300"/>
    <w:rsid w:val="715F4802"/>
    <w:rsid w:val="716167CC"/>
    <w:rsid w:val="71630E74"/>
    <w:rsid w:val="716B764B"/>
    <w:rsid w:val="716D2D33"/>
    <w:rsid w:val="717D738A"/>
    <w:rsid w:val="718304F0"/>
    <w:rsid w:val="71930212"/>
    <w:rsid w:val="71AD324D"/>
    <w:rsid w:val="71AF5789"/>
    <w:rsid w:val="71BC1C54"/>
    <w:rsid w:val="71D27F8A"/>
    <w:rsid w:val="71E332F7"/>
    <w:rsid w:val="71E62E61"/>
    <w:rsid w:val="71F26CE6"/>
    <w:rsid w:val="71FB67DC"/>
    <w:rsid w:val="72127AC6"/>
    <w:rsid w:val="72214C24"/>
    <w:rsid w:val="722255BA"/>
    <w:rsid w:val="72253C9E"/>
    <w:rsid w:val="723D23A3"/>
    <w:rsid w:val="725319FA"/>
    <w:rsid w:val="72553024"/>
    <w:rsid w:val="726B2461"/>
    <w:rsid w:val="72771960"/>
    <w:rsid w:val="72F4156C"/>
    <w:rsid w:val="72FB6430"/>
    <w:rsid w:val="73122968"/>
    <w:rsid w:val="731840C1"/>
    <w:rsid w:val="731E2CB7"/>
    <w:rsid w:val="731F5D5E"/>
    <w:rsid w:val="7327625C"/>
    <w:rsid w:val="732A5EE2"/>
    <w:rsid w:val="732C7C40"/>
    <w:rsid w:val="7347377F"/>
    <w:rsid w:val="735A41F7"/>
    <w:rsid w:val="735C58B9"/>
    <w:rsid w:val="73614861"/>
    <w:rsid w:val="73661E78"/>
    <w:rsid w:val="737830A4"/>
    <w:rsid w:val="7383271B"/>
    <w:rsid w:val="738F0546"/>
    <w:rsid w:val="73A20EE0"/>
    <w:rsid w:val="73BA44D5"/>
    <w:rsid w:val="73C117A4"/>
    <w:rsid w:val="73C51AD5"/>
    <w:rsid w:val="73D05385"/>
    <w:rsid w:val="73FC458A"/>
    <w:rsid w:val="740022CC"/>
    <w:rsid w:val="74014AC8"/>
    <w:rsid w:val="74185868"/>
    <w:rsid w:val="741E793C"/>
    <w:rsid w:val="7423609F"/>
    <w:rsid w:val="745E3944"/>
    <w:rsid w:val="74661545"/>
    <w:rsid w:val="746E36DA"/>
    <w:rsid w:val="7470498E"/>
    <w:rsid w:val="747A3ADD"/>
    <w:rsid w:val="74942458"/>
    <w:rsid w:val="74962C31"/>
    <w:rsid w:val="749F2B8B"/>
    <w:rsid w:val="74A84EBA"/>
    <w:rsid w:val="74BB2697"/>
    <w:rsid w:val="74DA0439"/>
    <w:rsid w:val="74EA0887"/>
    <w:rsid w:val="7501454E"/>
    <w:rsid w:val="750F598D"/>
    <w:rsid w:val="75297C5F"/>
    <w:rsid w:val="752D668A"/>
    <w:rsid w:val="754573C2"/>
    <w:rsid w:val="754653BA"/>
    <w:rsid w:val="755D119D"/>
    <w:rsid w:val="7576351C"/>
    <w:rsid w:val="75812F99"/>
    <w:rsid w:val="759C6025"/>
    <w:rsid w:val="75CA0C23"/>
    <w:rsid w:val="75E579CC"/>
    <w:rsid w:val="760F33D2"/>
    <w:rsid w:val="761024BB"/>
    <w:rsid w:val="762878B8"/>
    <w:rsid w:val="762D4ECF"/>
    <w:rsid w:val="763055F7"/>
    <w:rsid w:val="7635099D"/>
    <w:rsid w:val="76361FD5"/>
    <w:rsid w:val="76397D18"/>
    <w:rsid w:val="76454943"/>
    <w:rsid w:val="76667385"/>
    <w:rsid w:val="7676333C"/>
    <w:rsid w:val="76A92E4A"/>
    <w:rsid w:val="76B0629A"/>
    <w:rsid w:val="76C05437"/>
    <w:rsid w:val="76C1055F"/>
    <w:rsid w:val="76C1696F"/>
    <w:rsid w:val="76C45833"/>
    <w:rsid w:val="76EC08E6"/>
    <w:rsid w:val="76FC33CB"/>
    <w:rsid w:val="77190E8F"/>
    <w:rsid w:val="7735228D"/>
    <w:rsid w:val="77473C49"/>
    <w:rsid w:val="77481BE2"/>
    <w:rsid w:val="774B7D02"/>
    <w:rsid w:val="77563182"/>
    <w:rsid w:val="775D2083"/>
    <w:rsid w:val="77601E75"/>
    <w:rsid w:val="776605C7"/>
    <w:rsid w:val="77762421"/>
    <w:rsid w:val="77814A03"/>
    <w:rsid w:val="77A72BC5"/>
    <w:rsid w:val="77B56B1F"/>
    <w:rsid w:val="77C16C09"/>
    <w:rsid w:val="77DF69D9"/>
    <w:rsid w:val="77E226C5"/>
    <w:rsid w:val="77F9775E"/>
    <w:rsid w:val="780F09F4"/>
    <w:rsid w:val="781C5955"/>
    <w:rsid w:val="782F3180"/>
    <w:rsid w:val="783D7244"/>
    <w:rsid w:val="784108B5"/>
    <w:rsid w:val="7842203E"/>
    <w:rsid w:val="7858755C"/>
    <w:rsid w:val="785B7EC2"/>
    <w:rsid w:val="786372CE"/>
    <w:rsid w:val="786463E4"/>
    <w:rsid w:val="78A90480"/>
    <w:rsid w:val="78B31BEE"/>
    <w:rsid w:val="78BE1519"/>
    <w:rsid w:val="78C369CA"/>
    <w:rsid w:val="78C512EF"/>
    <w:rsid w:val="78CB4738"/>
    <w:rsid w:val="78D26794"/>
    <w:rsid w:val="78D82736"/>
    <w:rsid w:val="78D855C6"/>
    <w:rsid w:val="78E133B3"/>
    <w:rsid w:val="78EF46BD"/>
    <w:rsid w:val="78F3774E"/>
    <w:rsid w:val="79004008"/>
    <w:rsid w:val="79083BF1"/>
    <w:rsid w:val="790D64D0"/>
    <w:rsid w:val="7915026D"/>
    <w:rsid w:val="79233822"/>
    <w:rsid w:val="792F0F5E"/>
    <w:rsid w:val="79391531"/>
    <w:rsid w:val="794013BD"/>
    <w:rsid w:val="79764DDF"/>
    <w:rsid w:val="79917BA2"/>
    <w:rsid w:val="79930A94"/>
    <w:rsid w:val="799A6543"/>
    <w:rsid w:val="79C45B4A"/>
    <w:rsid w:val="79C7228B"/>
    <w:rsid w:val="79D72D9D"/>
    <w:rsid w:val="79E132BC"/>
    <w:rsid w:val="79EA61EA"/>
    <w:rsid w:val="79F75F20"/>
    <w:rsid w:val="7A1F7224"/>
    <w:rsid w:val="7A1F78B0"/>
    <w:rsid w:val="7A2462CA"/>
    <w:rsid w:val="7A266F03"/>
    <w:rsid w:val="7A364017"/>
    <w:rsid w:val="7A3C5C7C"/>
    <w:rsid w:val="7A530E81"/>
    <w:rsid w:val="7A5B64AE"/>
    <w:rsid w:val="7A61135B"/>
    <w:rsid w:val="7A7366C7"/>
    <w:rsid w:val="7A751482"/>
    <w:rsid w:val="7A8265E1"/>
    <w:rsid w:val="7A863002"/>
    <w:rsid w:val="7A9E1321"/>
    <w:rsid w:val="7AB772F5"/>
    <w:rsid w:val="7AC92FD3"/>
    <w:rsid w:val="7AD04E1A"/>
    <w:rsid w:val="7AD074CE"/>
    <w:rsid w:val="7ADD6249"/>
    <w:rsid w:val="7AE157B2"/>
    <w:rsid w:val="7AF1296F"/>
    <w:rsid w:val="7B115B26"/>
    <w:rsid w:val="7B2170E3"/>
    <w:rsid w:val="7B2B6479"/>
    <w:rsid w:val="7B653379"/>
    <w:rsid w:val="7B686D42"/>
    <w:rsid w:val="7B7517F2"/>
    <w:rsid w:val="7B783090"/>
    <w:rsid w:val="7B841746"/>
    <w:rsid w:val="7B8E03EC"/>
    <w:rsid w:val="7B9658EF"/>
    <w:rsid w:val="7B9C7BC6"/>
    <w:rsid w:val="7BCA0F86"/>
    <w:rsid w:val="7BCE02EF"/>
    <w:rsid w:val="7BE97AEA"/>
    <w:rsid w:val="7BEF628A"/>
    <w:rsid w:val="7BFF28E3"/>
    <w:rsid w:val="7C034DFA"/>
    <w:rsid w:val="7C0F4170"/>
    <w:rsid w:val="7C1F250C"/>
    <w:rsid w:val="7C213121"/>
    <w:rsid w:val="7C2645C2"/>
    <w:rsid w:val="7C274045"/>
    <w:rsid w:val="7C3C77FF"/>
    <w:rsid w:val="7C6C5AC7"/>
    <w:rsid w:val="7C736A2A"/>
    <w:rsid w:val="7C7603BA"/>
    <w:rsid w:val="7C8140C4"/>
    <w:rsid w:val="7C8415C1"/>
    <w:rsid w:val="7C9932BE"/>
    <w:rsid w:val="7CA9507C"/>
    <w:rsid w:val="7CB82130"/>
    <w:rsid w:val="7CC02579"/>
    <w:rsid w:val="7CC6544B"/>
    <w:rsid w:val="7CD50824"/>
    <w:rsid w:val="7CD82038"/>
    <w:rsid w:val="7CE04A49"/>
    <w:rsid w:val="7CF80A5A"/>
    <w:rsid w:val="7D000001"/>
    <w:rsid w:val="7D0239FF"/>
    <w:rsid w:val="7D0C7F34"/>
    <w:rsid w:val="7D2A6252"/>
    <w:rsid w:val="7D2A660C"/>
    <w:rsid w:val="7D3B3D04"/>
    <w:rsid w:val="7D5E40CD"/>
    <w:rsid w:val="7D627554"/>
    <w:rsid w:val="7D6E25E3"/>
    <w:rsid w:val="7D890A3A"/>
    <w:rsid w:val="7DA96362"/>
    <w:rsid w:val="7DAE718C"/>
    <w:rsid w:val="7DC12ACC"/>
    <w:rsid w:val="7DC1594F"/>
    <w:rsid w:val="7DC57A56"/>
    <w:rsid w:val="7DC61D5E"/>
    <w:rsid w:val="7DC97BD3"/>
    <w:rsid w:val="7DCD56F2"/>
    <w:rsid w:val="7DD74E41"/>
    <w:rsid w:val="7DDF38F8"/>
    <w:rsid w:val="7DE642E1"/>
    <w:rsid w:val="7DEB329C"/>
    <w:rsid w:val="7DF86BB5"/>
    <w:rsid w:val="7E097FCF"/>
    <w:rsid w:val="7E127A66"/>
    <w:rsid w:val="7E192908"/>
    <w:rsid w:val="7E221091"/>
    <w:rsid w:val="7E244E09"/>
    <w:rsid w:val="7E45526D"/>
    <w:rsid w:val="7E477671"/>
    <w:rsid w:val="7E8A2664"/>
    <w:rsid w:val="7E950139"/>
    <w:rsid w:val="7EA63A70"/>
    <w:rsid w:val="7EA877E8"/>
    <w:rsid w:val="7EBF4B32"/>
    <w:rsid w:val="7EC400C5"/>
    <w:rsid w:val="7ECB2067"/>
    <w:rsid w:val="7EDE53FD"/>
    <w:rsid w:val="7EEE7430"/>
    <w:rsid w:val="7F001CE7"/>
    <w:rsid w:val="7F04339E"/>
    <w:rsid w:val="7F0F6965"/>
    <w:rsid w:val="7F25708B"/>
    <w:rsid w:val="7F2A07C4"/>
    <w:rsid w:val="7F595DE7"/>
    <w:rsid w:val="7F59635B"/>
    <w:rsid w:val="7F650A09"/>
    <w:rsid w:val="7F6F6558"/>
    <w:rsid w:val="7F8152F6"/>
    <w:rsid w:val="7F8246BE"/>
    <w:rsid w:val="7F871D7B"/>
    <w:rsid w:val="7FB34AD1"/>
    <w:rsid w:val="7FBA51A9"/>
    <w:rsid w:val="7FBB70CE"/>
    <w:rsid w:val="7FCA65FB"/>
    <w:rsid w:val="7FCF2B5F"/>
    <w:rsid w:val="7FD3433C"/>
    <w:rsid w:val="7FD71881"/>
    <w:rsid w:val="7FE47E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nhideWhenUsed="0" w:uiPriority="0" w:semiHidden="0" w:name="heading 6" w:locked="1"/>
    <w:lsdException w:qFormat="1" w:unhideWhenUsed="0" w:uiPriority="0" w:semiHidden="0" w:name="heading 7" w:locked="1"/>
    <w:lsdException w:qFormat="1" w:unhideWhenUsed="0" w:uiPriority="0" w:semiHidden="0" w:name="heading 8" w:locked="1"/>
    <w:lsdException w:qFormat="1" w:unhideWhenUsed="0" w:uiPriority="0" w:semiHidden="0" w:name="heading 9" w:locked="1"/>
    <w:lsdException w:qFormat="1" w:unhideWhenUsed="0" w:uiPriority="0" w:semiHidden="0" w:name="index 1" w:locked="1"/>
    <w:lsdException w:qFormat="1" w:unhideWhenUsed="0" w:uiPriority="0" w:semiHidden="0" w:name="index 2" w:locked="1"/>
    <w:lsdException w:qFormat="1" w:unhideWhenUsed="0" w:uiPriority="0" w:semiHidden="0" w:name="index 3" w:locked="1"/>
    <w:lsdException w:qFormat="1" w:unhideWhenUsed="0" w:uiPriority="0" w:semiHidden="0" w:name="index 4" w:locked="1"/>
    <w:lsdException w:qFormat="1" w:unhideWhenUsed="0" w:uiPriority="0" w:semiHidden="0" w:name="index 5" w:locked="1"/>
    <w:lsdException w:qFormat="1" w:unhideWhenUsed="0" w:uiPriority="0" w:semiHidden="0" w:name="index 6" w:locked="1"/>
    <w:lsdException w:qFormat="1" w:unhideWhenUsed="0" w:uiPriority="0" w:semiHidden="0" w:name="index 7" w:locked="1"/>
    <w:lsdException w:qFormat="1" w:unhideWhenUsed="0" w:uiPriority="0" w:semiHidden="0" w:name="index 8" w:locked="1"/>
    <w:lsdException w:qFormat="1" w:unhideWhenUsed="0" w:uiPriority="0" w:semiHidden="0" w:name="index 9" w:locked="1"/>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qFormat="1" w:unhideWhenUsed="0" w:uiPriority="99" w:semiHidden="0" w:name="Normal Indent" w:locked="1"/>
    <w:lsdException w:qFormat="1" w:unhideWhenUsed="0" w:uiPriority="0" w:semiHidden="0" w:name="footnote text" w:locked="1"/>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ocked="1"/>
    <w:lsdException w:qFormat="1" w:unhideWhenUsed="0" w:uiPriority="0" w:semiHidden="0" w:name="caption" w:locked="1"/>
    <w:lsdException w:qFormat="1" w:uiPriority="0" w:semiHidden="0" w:name="table of figures" w:locked="1"/>
    <w:lsdException w:qFormat="1" w:unhideWhenUsed="0" w:uiPriority="0" w:semiHidden="0" w:name="envelope address" w:locked="1"/>
    <w:lsdException w:qFormat="1" w:unhideWhenUsed="0" w:uiPriority="0" w:semiHidden="0" w:name="envelope return" w:locked="1"/>
    <w:lsdException w:qFormat="1" w:unhideWhenUsed="0" w:uiPriority="0" w:semiHidden="0" w:name="footnote reference" w:locked="1"/>
    <w:lsdException w:qFormat="1" w:unhideWhenUsed="0" w:uiPriority="0" w:semiHidden="0" w:name="annotation reference"/>
    <w:lsdException w:qFormat="1" w:unhideWhenUsed="0" w:uiPriority="0" w:semiHidden="0" w:name="line number" w:locked="1"/>
    <w:lsdException w:qFormat="1" w:unhideWhenUsed="0" w:uiPriority="0" w:semiHidden="0" w:name="page number" w:locked="1"/>
    <w:lsdException w:qFormat="1" w:unhideWhenUsed="0" w:uiPriority="0" w:semiHidden="0" w:name="endnote reference" w:locked="1"/>
    <w:lsdException w:qFormat="1" w:unhideWhenUsed="0" w:uiPriority="0" w:semiHidden="0" w:name="endnote text" w:locked="1"/>
    <w:lsdException w:qFormat="1" w:unhideWhenUsed="0" w:uiPriority="0" w:semiHidden="0" w:name="table of authorities" w:locked="1"/>
    <w:lsdException w:qFormat="1" w:unhideWhenUsed="0" w:uiPriority="0" w:semiHidden="0" w:name="macro" w:locked="1"/>
    <w:lsdException w:qFormat="1" w:unhideWhenUsed="0" w:uiPriority="0" w:semiHidden="0" w:name="toa heading" w:locked="1"/>
    <w:lsdException w:qFormat="1" w:unhideWhenUsed="0" w:uiPriority="0" w:semiHidden="0" w:name="List" w:locked="1"/>
    <w:lsdException w:qFormat="1" w:unhideWhenUsed="0" w:uiPriority="0" w:semiHidden="0" w:name="List Bullet" w:locked="1"/>
    <w:lsdException w:qFormat="1" w:unhideWhenUsed="0" w:uiPriority="0" w:semiHidden="0" w:name="List Number" w:locked="1"/>
    <w:lsdException w:qFormat="1" w:unhideWhenUsed="0" w:uiPriority="0" w:semiHidden="0" w:name="List 2" w:locked="1"/>
    <w:lsdException w:qFormat="1" w:unhideWhenUsed="0" w:uiPriority="99" w:semiHidden="0" w:name="List 3" w:locked="1"/>
    <w:lsdException w:qFormat="1" w:unhideWhenUsed="0" w:uiPriority="0" w:semiHidden="0" w:name="List 4" w:locked="1"/>
    <w:lsdException w:qFormat="1" w:unhideWhenUsed="0" w:uiPriority="0" w:semiHidden="0" w:name="List 5" w:locked="1"/>
    <w:lsdException w:qFormat="1" w:unhideWhenUsed="0" w:uiPriority="0" w:semiHidden="0" w:name="List Bullet 2" w:locked="1"/>
    <w:lsdException w:qFormat="1" w:unhideWhenUsed="0" w:uiPriority="0" w:semiHidden="0" w:name="List Bullet 3" w:locked="1"/>
    <w:lsdException w:qFormat="1" w:unhideWhenUsed="0" w:uiPriority="0" w:semiHidden="0" w:name="List Bullet 4" w:locked="1"/>
    <w:lsdException w:qFormat="1" w:unhideWhenUsed="0" w:uiPriority="0" w:semiHidden="0" w:name="List Bullet 5" w:locked="1"/>
    <w:lsdException w:qFormat="1" w:unhideWhenUsed="0" w:uiPriority="0" w:semiHidden="0" w:name="List Number 2" w:locked="1"/>
    <w:lsdException w:qFormat="1" w:unhideWhenUsed="0" w:uiPriority="0" w:semiHidden="0" w:name="List Number 3" w:locked="1"/>
    <w:lsdException w:qFormat="1" w:unhideWhenUsed="0" w:uiPriority="0" w:semiHidden="0" w:name="List Number 4" w:locked="1"/>
    <w:lsdException w:qFormat="1" w:unhideWhenUsed="0" w:uiPriority="0" w:semiHidden="0" w:name="List Number 5" w:locked="1"/>
    <w:lsdException w:qFormat="1" w:unhideWhenUsed="0" w:uiPriority="0" w:semiHidden="0" w:name="Title" w:locked="1"/>
    <w:lsdException w:qFormat="1" w:unhideWhenUsed="0" w:uiPriority="0" w:semiHidden="0" w:name="Closing" w:locked="1"/>
    <w:lsdException w:qFormat="1"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ocked="1"/>
    <w:lsdException w:qFormat="1" w:unhideWhenUsed="0" w:uiPriority="0" w:semiHidden="0" w:name="List Continue 2" w:locked="1"/>
    <w:lsdException w:qFormat="1" w:unhideWhenUsed="0" w:uiPriority="0" w:semiHidden="0" w:name="List Continue 3" w:locked="1"/>
    <w:lsdException w:qFormat="1" w:unhideWhenUsed="0" w:uiPriority="0" w:semiHidden="0" w:name="List Continue 4" w:locked="1"/>
    <w:lsdException w:qFormat="1" w:unhideWhenUsed="0" w:uiPriority="0" w:semiHidden="0" w:name="List Continue 5" w:locked="1"/>
    <w:lsdException w:qFormat="1" w:unhideWhenUsed="0" w:uiPriority="0" w:semiHidden="0" w:name="Message Header" w:locked="1"/>
    <w:lsdException w:qFormat="1" w:unhideWhenUsed="0" w:uiPriority="0" w:semiHidden="0" w:name="Subtitle" w:locked="1"/>
    <w:lsdException w:qFormat="1"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qFormat="1" w:unhideWhenUsed="0" w:uiPriority="0" w:semiHidden="0" w:name="Note Heading" w:locked="1"/>
    <w:lsdException w:qFormat="1" w:unhideWhenUsed="0" w:uiPriority="0" w:semiHidden="0" w:name="Body Text 2" w:locked="1"/>
    <w:lsdException w:qFormat="1"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99" w:semiHidden="0" w:name="Hyperlink" w:locked="1"/>
    <w:lsdException w:qFormat="1" w:unhideWhenUsed="0" w:uiPriority="99" w:semiHidden="0" w:name="FollowedHyperlink" w:locked="1"/>
    <w:lsdException w:qFormat="1" w:unhideWhenUsed="0" w:uiPriority="0" w:semiHidden="0" w:name="Strong" w:locked="1"/>
    <w:lsdException w:qFormat="1" w:unhideWhenUsed="0" w:uiPriority="20" w:semiHidden="0" w:name="Emphasis" w:locked="1"/>
    <w:lsdException w:qFormat="1" w:unhideWhenUsed="0" w:uiPriority="0" w:semiHidden="0" w:name="Document Map" w:locked="1"/>
    <w:lsdException w:qFormat="1" w:unhideWhenUsed="0" w:uiPriority="0" w:semiHidden="0" w:name="Plain Text" w:locked="1"/>
    <w:lsdException w:qFormat="1" w:unhideWhenUsed="0" w:uiPriority="0" w:semiHidden="0" w:name="E-mail Signature" w:locked="1"/>
    <w:lsdException w:qFormat="1" w:unhideWhenUsed="0" w:uiPriority="99" w:semiHidden="0" w:name="Normal (Web)"/>
    <w:lsdException w:qFormat="1" w:unhideWhenUsed="0" w:uiPriority="0" w:semiHidden="0" w:name="HTML Acronym" w:locked="1"/>
    <w:lsdException w:qFormat="1" w:unhideWhenUsed="0" w:uiPriority="0" w:semiHidden="0" w:name="HTML Address" w:locked="1"/>
    <w:lsdException w:qFormat="1" w:unhideWhenUsed="0" w:uiPriority="0" w:semiHidden="0" w:name="HTML Cite" w:locked="1"/>
    <w:lsdException w:qFormat="1" w:unhideWhenUsed="0" w:uiPriority="0" w:semiHidden="0" w:name="HTML Code" w:locked="1"/>
    <w:lsdException w:qFormat="1" w:unhideWhenUsed="0" w:uiPriority="0" w:semiHidden="0" w:name="HTML Definition" w:locked="1"/>
    <w:lsdException w:qFormat="1" w:unhideWhenUsed="0" w:uiPriority="0" w:semiHidden="0" w:name="HTML Keyboard" w:locked="1"/>
    <w:lsdException w:qFormat="1" w:unhideWhenUsed="0" w:uiPriority="0" w:semiHidden="0" w:name="HTML Preformatted" w:locked="1"/>
    <w:lsdException w:qFormat="1" w:unhideWhenUsed="0" w:uiPriority="0" w:semiHidden="0" w:name="HTML Sample" w:locked="1"/>
    <w:lsdException w:qFormat="1" w:unhideWhenUsed="0" w:uiPriority="0" w:semiHidden="0" w:name="HTML Typewriter" w:locked="1"/>
    <w:lsdException w:qFormat="1" w:unhideWhenUsed="0" w:uiPriority="0" w:semiHidden="0" w:name="HTML Variable" w:locked="1"/>
    <w:lsdException w:qFormat="1" w:uiPriority="99" w:name="Normal Table"/>
    <w:lsdException w:qFormat="1" w:unhideWhenUsed="0" w:uiPriority="0" w:semiHidden="0" w:name="annotation subject"/>
    <w:lsdException w:qFormat="1" w:unhideWhenUsed="0" w:uiPriority="0" w:semiHidden="0" w:name="Table Simple 1" w:locked="1"/>
    <w:lsdException w:uiPriority="0" w:name="Table Simple 2" w:locked="1"/>
    <w:lsdException w:uiPriority="0" w:name="Table Simple 3" w:locked="1"/>
    <w:lsdException w:qFormat="1" w:unhideWhenUsed="0" w:uiPriority="0" w:semiHidden="0" w:name="Table Classic 1" w:locked="1"/>
    <w:lsdException w:uiPriority="0" w:name="Table Classic 2" w:locked="1"/>
    <w:lsdException w:uiPriority="0" w:name="Table Classic 3" w:locked="1"/>
    <w:lsdException w:uiPriority="0" w:name="Table Classic 4" w:locked="1"/>
    <w:lsdException w:uiPriority="0" w:name="Table Colorful 1" w:locked="1"/>
    <w:lsdException w:qFormat="1" w:unhideWhenUsed="0" w:uiPriority="0" w:semiHidden="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qFormat="1" w:unhideWhenUsed="0" w:uiPriority="0" w:semiHidden="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qFormat="1" w:unhideWhenUsed="0" w:uiPriority="0" w:semiHidden="0" w:name="Table Grid 7" w:locked="1"/>
    <w:lsdException w:uiPriority="0" w:name="Table Grid 8" w:locked="1"/>
    <w:lsdException w:qFormat="1" w:unhideWhenUsed="0" w:uiPriority="0" w:semiHidden="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qFormat="1" w:unhideWhenUsed="0" w:uiPriority="0" w:semiHidden="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semiHidden="0" w:name="Balloon Text"/>
    <w:lsdException w:qFormat="1" w:unhideWhenUsed="0" w:uiPriority="39" w:semiHidden="0" w:name="Table Grid"/>
    <w:lsdException w:qFormat="1" w:unhideWhenUsed="0" w:uiPriority="0" w:semiHidden="0" w:name="Table Theme" w:locked="1"/>
    <w:lsdException w:qFormat="1" w:unhideWhenUsed="0" w:uiPriority="0"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8"/>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4">
    <w:name w:val="heading 2"/>
    <w:basedOn w:val="1"/>
    <w:next w:val="1"/>
    <w:link w:val="117"/>
    <w:unhideWhenUsed/>
    <w:qFormat/>
    <w:locked/>
    <w:uiPriority w:val="0"/>
    <w:pPr>
      <w:keepNext/>
      <w:keepLines/>
      <w:spacing w:before="260" w:after="260" w:line="416" w:lineRule="auto"/>
      <w:outlineLvl w:val="1"/>
    </w:pPr>
    <w:rPr>
      <w:rFonts w:ascii="Calibri Light" w:hAnsi="Calibri Light"/>
      <w:b/>
      <w:bCs/>
      <w:sz w:val="32"/>
      <w:szCs w:val="32"/>
    </w:rPr>
  </w:style>
  <w:style w:type="paragraph" w:styleId="5">
    <w:name w:val="heading 3"/>
    <w:basedOn w:val="1"/>
    <w:next w:val="1"/>
    <w:link w:val="140"/>
    <w:qFormat/>
    <w:locked/>
    <w:uiPriority w:val="0"/>
    <w:pPr>
      <w:keepNext/>
      <w:keepLines/>
      <w:spacing w:before="260" w:after="260" w:line="416" w:lineRule="auto"/>
      <w:outlineLvl w:val="2"/>
    </w:pPr>
    <w:rPr>
      <w:rFonts w:ascii="Arial" w:hAnsi="Arial"/>
      <w:b/>
      <w:bCs/>
      <w:sz w:val="32"/>
      <w:szCs w:val="32"/>
      <w:lang w:val="zh-CN"/>
    </w:rPr>
  </w:style>
  <w:style w:type="paragraph" w:styleId="6">
    <w:name w:val="heading 4"/>
    <w:basedOn w:val="1"/>
    <w:next w:val="1"/>
    <w:link w:val="121"/>
    <w:qFormat/>
    <w:locked/>
    <w:uiPriority w:val="0"/>
    <w:pPr>
      <w:keepNext/>
      <w:keepLines/>
      <w:spacing w:before="280" w:after="290" w:line="376" w:lineRule="auto"/>
      <w:outlineLvl w:val="3"/>
    </w:pPr>
    <w:rPr>
      <w:rFonts w:ascii="Arial" w:hAnsi="Arial" w:eastAsia="黑体"/>
      <w:b/>
      <w:bCs/>
      <w:sz w:val="28"/>
      <w:szCs w:val="28"/>
      <w:lang w:val="zh-CN"/>
    </w:rPr>
  </w:style>
  <w:style w:type="paragraph" w:styleId="7">
    <w:name w:val="heading 5"/>
    <w:basedOn w:val="1"/>
    <w:next w:val="1"/>
    <w:link w:val="141"/>
    <w:qFormat/>
    <w:locked/>
    <w:uiPriority w:val="0"/>
    <w:pPr>
      <w:keepNext/>
      <w:keepLines/>
      <w:tabs>
        <w:tab w:val="left" w:pos="1008"/>
      </w:tabs>
      <w:spacing w:before="120" w:after="120" w:line="120" w:lineRule="atLeast"/>
      <w:ind w:left="1008" w:hanging="1008"/>
      <w:outlineLvl w:val="4"/>
    </w:pPr>
    <w:rPr>
      <w:rFonts w:ascii="Arial" w:hAnsi="Arial" w:eastAsia="仿宋_GB2312"/>
      <w:b/>
      <w:bCs/>
      <w:szCs w:val="28"/>
      <w:lang w:val="zh-CN"/>
    </w:rPr>
  </w:style>
  <w:style w:type="paragraph" w:styleId="8">
    <w:name w:val="heading 6"/>
    <w:basedOn w:val="1"/>
    <w:next w:val="1"/>
    <w:link w:val="142"/>
    <w:qFormat/>
    <w:locked/>
    <w:uiPriority w:val="0"/>
    <w:pPr>
      <w:keepNext/>
      <w:keepLines/>
      <w:tabs>
        <w:tab w:val="left" w:pos="1152"/>
      </w:tabs>
      <w:spacing w:before="240" w:after="64" w:line="320" w:lineRule="auto"/>
      <w:ind w:left="1152" w:hanging="1152"/>
      <w:outlineLvl w:val="5"/>
    </w:pPr>
    <w:rPr>
      <w:rFonts w:ascii="Arial" w:hAnsi="Arial" w:eastAsia="黑体"/>
      <w:b/>
      <w:bCs/>
      <w:color w:val="000000"/>
      <w:sz w:val="24"/>
      <w:lang w:val="zh-CN"/>
    </w:rPr>
  </w:style>
  <w:style w:type="paragraph" w:styleId="9">
    <w:name w:val="heading 7"/>
    <w:basedOn w:val="1"/>
    <w:next w:val="1"/>
    <w:link w:val="143"/>
    <w:qFormat/>
    <w:locked/>
    <w:uiPriority w:val="0"/>
    <w:pPr>
      <w:keepNext/>
      <w:keepLines/>
      <w:tabs>
        <w:tab w:val="left" w:pos="1296"/>
      </w:tabs>
      <w:spacing w:before="240" w:after="64" w:line="320" w:lineRule="auto"/>
      <w:ind w:left="1296" w:hanging="1296"/>
      <w:outlineLvl w:val="6"/>
    </w:pPr>
    <w:rPr>
      <w:rFonts w:ascii="Arial" w:hAnsi="Arial"/>
      <w:b/>
      <w:bCs/>
      <w:color w:val="000000"/>
      <w:sz w:val="24"/>
      <w:lang w:val="zh-CN"/>
    </w:rPr>
  </w:style>
  <w:style w:type="paragraph" w:styleId="10">
    <w:name w:val="heading 8"/>
    <w:basedOn w:val="1"/>
    <w:next w:val="1"/>
    <w:link w:val="144"/>
    <w:qFormat/>
    <w:locked/>
    <w:uiPriority w:val="0"/>
    <w:pPr>
      <w:keepNext/>
      <w:keepLines/>
      <w:tabs>
        <w:tab w:val="left" w:pos="1440"/>
      </w:tabs>
      <w:spacing w:before="240" w:after="64" w:line="320" w:lineRule="auto"/>
      <w:ind w:left="1440" w:hanging="1440"/>
      <w:outlineLvl w:val="7"/>
    </w:pPr>
    <w:rPr>
      <w:rFonts w:ascii="Arial" w:hAnsi="Arial" w:eastAsia="黑体"/>
      <w:color w:val="000000"/>
      <w:sz w:val="24"/>
      <w:lang w:val="zh-CN"/>
    </w:rPr>
  </w:style>
  <w:style w:type="paragraph" w:styleId="11">
    <w:name w:val="heading 9"/>
    <w:basedOn w:val="1"/>
    <w:next w:val="1"/>
    <w:link w:val="145"/>
    <w:qFormat/>
    <w:locked/>
    <w:uiPriority w:val="0"/>
    <w:pPr>
      <w:keepNext/>
      <w:keepLines/>
      <w:tabs>
        <w:tab w:val="left" w:pos="1584"/>
      </w:tabs>
      <w:spacing w:before="240" w:after="64" w:line="320" w:lineRule="auto"/>
      <w:ind w:left="1584" w:hanging="1584"/>
      <w:outlineLvl w:val="8"/>
    </w:pPr>
    <w:rPr>
      <w:rFonts w:ascii="Arial" w:hAnsi="Arial" w:eastAsia="黑体"/>
      <w:color w:val="000000"/>
      <w:sz w:val="24"/>
      <w:szCs w:val="21"/>
    </w:rPr>
  </w:style>
  <w:style w:type="character" w:default="1" w:styleId="98">
    <w:name w:val="Default Paragraph Font"/>
    <w:semiHidden/>
    <w:unhideWhenUsed/>
    <w:qFormat/>
    <w:uiPriority w:val="1"/>
  </w:style>
  <w:style w:type="table" w:default="1" w:styleId="8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macro"/>
    <w:link w:val="146"/>
    <w:qFormat/>
    <w:locked/>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he-IL"/>
    </w:rPr>
  </w:style>
  <w:style w:type="paragraph" w:styleId="12">
    <w:name w:val="List 3"/>
    <w:basedOn w:val="1"/>
    <w:link w:val="139"/>
    <w:qFormat/>
    <w:locked/>
    <w:uiPriority w:val="99"/>
    <w:pPr>
      <w:ind w:left="100" w:leftChars="400" w:hanging="200" w:hangingChars="200"/>
      <w:contextualSpacing/>
    </w:pPr>
    <w:rPr>
      <w:rFonts w:ascii="Arial" w:hAnsi="Arial"/>
      <w:sz w:val="24"/>
      <w:lang w:val="zh-CN"/>
    </w:rPr>
  </w:style>
  <w:style w:type="paragraph" w:styleId="13">
    <w:name w:val="toc 7"/>
    <w:basedOn w:val="1"/>
    <w:next w:val="1"/>
    <w:qFormat/>
    <w:locked/>
    <w:uiPriority w:val="0"/>
    <w:pPr>
      <w:ind w:left="1260"/>
      <w:jc w:val="left"/>
    </w:pPr>
    <w:rPr>
      <w:rFonts w:asciiTheme="minorHAnsi" w:hAnsiTheme="minorHAnsi"/>
      <w:sz w:val="18"/>
      <w:szCs w:val="18"/>
    </w:rPr>
  </w:style>
  <w:style w:type="paragraph" w:styleId="14">
    <w:name w:val="List Number 2"/>
    <w:basedOn w:val="1"/>
    <w:qFormat/>
    <w:locked/>
    <w:uiPriority w:val="0"/>
    <w:pPr>
      <w:numPr>
        <w:ilvl w:val="0"/>
        <w:numId w:val="1"/>
      </w:numPr>
      <w:tabs>
        <w:tab w:val="left" w:pos="840"/>
        <w:tab w:val="clear" w:pos="720"/>
      </w:tabs>
      <w:spacing w:after="100" w:line="440" w:lineRule="atLeast"/>
      <w:jc w:val="center"/>
    </w:pPr>
    <w:rPr>
      <w:rFonts w:eastAsia="仿宋_GB2312"/>
      <w:sz w:val="24"/>
    </w:rPr>
  </w:style>
  <w:style w:type="paragraph" w:styleId="15">
    <w:name w:val="table of authorities"/>
    <w:basedOn w:val="1"/>
    <w:next w:val="1"/>
    <w:qFormat/>
    <w:locked/>
    <w:uiPriority w:val="0"/>
    <w:pPr>
      <w:ind w:left="420" w:leftChars="200"/>
    </w:pPr>
    <w:rPr>
      <w:szCs w:val="20"/>
      <w:lang w:bidi="he-IL"/>
    </w:rPr>
  </w:style>
  <w:style w:type="paragraph" w:styleId="16">
    <w:name w:val="Note Heading"/>
    <w:basedOn w:val="1"/>
    <w:next w:val="1"/>
    <w:link w:val="148"/>
    <w:qFormat/>
    <w:locked/>
    <w:uiPriority w:val="0"/>
    <w:pPr>
      <w:jc w:val="center"/>
    </w:pPr>
    <w:rPr>
      <w:szCs w:val="20"/>
      <w:lang w:val="zh-CN" w:bidi="he-IL"/>
    </w:rPr>
  </w:style>
  <w:style w:type="paragraph" w:styleId="17">
    <w:name w:val="List Bullet 4"/>
    <w:basedOn w:val="1"/>
    <w:qFormat/>
    <w:locked/>
    <w:uiPriority w:val="0"/>
    <w:pPr>
      <w:ind w:left="1800" w:hanging="360"/>
    </w:pPr>
    <w:rPr>
      <w:szCs w:val="20"/>
      <w:lang w:bidi="he-IL"/>
    </w:rPr>
  </w:style>
  <w:style w:type="paragraph" w:styleId="18">
    <w:name w:val="index 8"/>
    <w:basedOn w:val="1"/>
    <w:next w:val="1"/>
    <w:qFormat/>
    <w:locked/>
    <w:uiPriority w:val="0"/>
    <w:pPr>
      <w:spacing w:line="360" w:lineRule="auto"/>
      <w:ind w:left="1920" w:hanging="240"/>
      <w:jc w:val="left"/>
    </w:pPr>
    <w:rPr>
      <w:sz w:val="18"/>
      <w:szCs w:val="18"/>
    </w:rPr>
  </w:style>
  <w:style w:type="paragraph" w:styleId="19">
    <w:name w:val="E-mail Signature"/>
    <w:basedOn w:val="1"/>
    <w:link w:val="150"/>
    <w:qFormat/>
    <w:locked/>
    <w:uiPriority w:val="0"/>
    <w:pPr>
      <w:spacing w:line="360" w:lineRule="auto"/>
      <w:ind w:firstLine="200" w:firstLineChars="200"/>
    </w:pPr>
    <w:rPr>
      <w:spacing w:val="20"/>
      <w:kern w:val="0"/>
      <w:sz w:val="24"/>
      <w:lang w:val="zh-CN"/>
    </w:rPr>
  </w:style>
  <w:style w:type="paragraph" w:styleId="20">
    <w:name w:val="List Number"/>
    <w:basedOn w:val="1"/>
    <w:qFormat/>
    <w:locked/>
    <w:uiPriority w:val="0"/>
    <w:pPr>
      <w:numPr>
        <w:ilvl w:val="0"/>
        <w:numId w:val="2"/>
      </w:numPr>
      <w:tabs>
        <w:tab w:val="left" w:pos="360"/>
      </w:tabs>
      <w:ind w:left="0" w:firstLine="0" w:firstLineChars="0"/>
      <w:jc w:val="center"/>
    </w:pPr>
    <w:rPr>
      <w:rFonts w:ascii="Times New Roman" w:hAnsi="Times New Roman" w:eastAsia="宋体"/>
      <w:b/>
      <w:bCs/>
      <w:sz w:val="24"/>
    </w:rPr>
  </w:style>
  <w:style w:type="paragraph" w:styleId="21">
    <w:name w:val="Normal Indent"/>
    <w:basedOn w:val="1"/>
    <w:next w:val="1"/>
    <w:link w:val="152"/>
    <w:qFormat/>
    <w:locked/>
    <w:uiPriority w:val="99"/>
    <w:pPr>
      <w:spacing w:line="264" w:lineRule="auto"/>
      <w:ind w:firstLine="476"/>
    </w:pPr>
    <w:rPr>
      <w:rFonts w:ascii="Arial" w:hAnsi="Arial" w:cs="Arial"/>
      <w:spacing w:val="10"/>
      <w:sz w:val="24"/>
      <w:szCs w:val="20"/>
    </w:rPr>
  </w:style>
  <w:style w:type="paragraph" w:styleId="22">
    <w:name w:val="caption"/>
    <w:basedOn w:val="1"/>
    <w:next w:val="1"/>
    <w:link w:val="153"/>
    <w:qFormat/>
    <w:locked/>
    <w:uiPriority w:val="0"/>
    <w:pPr>
      <w:spacing w:before="152" w:after="160"/>
    </w:pPr>
    <w:rPr>
      <w:rFonts w:ascii="Arial" w:hAnsi="Arial" w:eastAsia="黑体"/>
      <w:sz w:val="20"/>
      <w:szCs w:val="20"/>
      <w:lang w:val="zh-CN"/>
    </w:rPr>
  </w:style>
  <w:style w:type="paragraph" w:styleId="23">
    <w:name w:val="index 5"/>
    <w:basedOn w:val="1"/>
    <w:next w:val="1"/>
    <w:qFormat/>
    <w:locked/>
    <w:uiPriority w:val="0"/>
    <w:pPr>
      <w:spacing w:line="360" w:lineRule="auto"/>
      <w:ind w:left="1200" w:hanging="240"/>
      <w:jc w:val="left"/>
    </w:pPr>
    <w:rPr>
      <w:sz w:val="18"/>
      <w:szCs w:val="18"/>
    </w:rPr>
  </w:style>
  <w:style w:type="paragraph" w:styleId="24">
    <w:name w:val="List Bullet"/>
    <w:basedOn w:val="1"/>
    <w:qFormat/>
    <w:locked/>
    <w:uiPriority w:val="0"/>
    <w:pPr>
      <w:spacing w:line="360" w:lineRule="auto"/>
      <w:jc w:val="center"/>
    </w:pPr>
    <w:rPr>
      <w:smallCaps/>
      <w:sz w:val="24"/>
      <w:szCs w:val="32"/>
    </w:rPr>
  </w:style>
  <w:style w:type="paragraph" w:styleId="25">
    <w:name w:val="envelope address"/>
    <w:basedOn w:val="1"/>
    <w:qFormat/>
    <w:locked/>
    <w:uiPriority w:val="0"/>
    <w:pPr>
      <w:framePr w:w="7920" w:h="1980" w:hRule="exact" w:hSpace="180" w:wrap="around" w:vAnchor="margin" w:hAnchor="page" w:xAlign="center" w:yAlign="bottom"/>
      <w:snapToGrid w:val="0"/>
      <w:ind w:left="100" w:leftChars="1400"/>
    </w:pPr>
    <w:rPr>
      <w:rFonts w:ascii="Arial" w:hAnsi="Arial" w:cs="Arial"/>
      <w:sz w:val="24"/>
      <w:lang w:bidi="he-IL"/>
    </w:rPr>
  </w:style>
  <w:style w:type="paragraph" w:styleId="26">
    <w:name w:val="Document Map"/>
    <w:basedOn w:val="1"/>
    <w:link w:val="154"/>
    <w:qFormat/>
    <w:locked/>
    <w:uiPriority w:val="0"/>
    <w:pPr>
      <w:shd w:val="clear" w:color="auto" w:fill="000080"/>
    </w:pPr>
    <w:rPr>
      <w:sz w:val="24"/>
    </w:rPr>
  </w:style>
  <w:style w:type="paragraph" w:styleId="27">
    <w:name w:val="toa heading"/>
    <w:basedOn w:val="1"/>
    <w:next w:val="1"/>
    <w:qFormat/>
    <w:locked/>
    <w:uiPriority w:val="0"/>
    <w:pPr>
      <w:spacing w:before="120"/>
    </w:pPr>
    <w:rPr>
      <w:rFonts w:ascii="Arial" w:hAnsi="Arial"/>
      <w:sz w:val="24"/>
      <w:szCs w:val="21"/>
    </w:rPr>
  </w:style>
  <w:style w:type="paragraph" w:styleId="28">
    <w:name w:val="annotation text"/>
    <w:basedOn w:val="1"/>
    <w:link w:val="128"/>
    <w:qFormat/>
    <w:uiPriority w:val="0"/>
    <w:pPr>
      <w:jc w:val="left"/>
    </w:pPr>
    <w:rPr>
      <w:kern w:val="0"/>
      <w:sz w:val="24"/>
      <w:szCs w:val="20"/>
    </w:rPr>
  </w:style>
  <w:style w:type="paragraph" w:styleId="29">
    <w:name w:val="index 6"/>
    <w:basedOn w:val="1"/>
    <w:next w:val="1"/>
    <w:qFormat/>
    <w:locked/>
    <w:uiPriority w:val="0"/>
    <w:pPr>
      <w:ind w:left="1000" w:leftChars="1000"/>
    </w:pPr>
    <w:rPr>
      <w:rFonts w:ascii="Arial" w:hAnsi="Arial"/>
      <w:sz w:val="24"/>
    </w:rPr>
  </w:style>
  <w:style w:type="paragraph" w:styleId="30">
    <w:name w:val="Salutation"/>
    <w:basedOn w:val="1"/>
    <w:next w:val="1"/>
    <w:link w:val="155"/>
    <w:qFormat/>
    <w:locked/>
    <w:uiPriority w:val="0"/>
    <w:rPr>
      <w:sz w:val="28"/>
      <w:lang w:val="zh-CN"/>
    </w:rPr>
  </w:style>
  <w:style w:type="paragraph" w:styleId="31">
    <w:name w:val="Body Text 3"/>
    <w:basedOn w:val="1"/>
    <w:link w:val="156"/>
    <w:qFormat/>
    <w:locked/>
    <w:uiPriority w:val="0"/>
    <w:pPr>
      <w:spacing w:after="120"/>
    </w:pPr>
    <w:rPr>
      <w:rFonts w:ascii="Arial" w:hAnsi="Arial"/>
      <w:sz w:val="16"/>
      <w:szCs w:val="16"/>
      <w:lang w:val="zh-CN"/>
    </w:rPr>
  </w:style>
  <w:style w:type="paragraph" w:styleId="32">
    <w:name w:val="Closing"/>
    <w:basedOn w:val="1"/>
    <w:link w:val="157"/>
    <w:qFormat/>
    <w:locked/>
    <w:uiPriority w:val="0"/>
    <w:pPr>
      <w:ind w:left="100" w:leftChars="2100"/>
    </w:pPr>
    <w:rPr>
      <w:szCs w:val="20"/>
      <w:lang w:val="zh-CN" w:bidi="he-IL"/>
    </w:rPr>
  </w:style>
  <w:style w:type="paragraph" w:styleId="33">
    <w:name w:val="List Bullet 3"/>
    <w:basedOn w:val="1"/>
    <w:qFormat/>
    <w:locked/>
    <w:uiPriority w:val="0"/>
    <w:pPr>
      <w:tabs>
        <w:tab w:val="left" w:pos="840"/>
      </w:tabs>
      <w:adjustRightInd w:val="0"/>
      <w:spacing w:line="360" w:lineRule="atLeast"/>
      <w:jc w:val="left"/>
      <w:textAlignment w:val="baseline"/>
    </w:pPr>
    <w:rPr>
      <w:kern w:val="0"/>
      <w:sz w:val="24"/>
      <w:szCs w:val="20"/>
    </w:rPr>
  </w:style>
  <w:style w:type="paragraph" w:styleId="34">
    <w:name w:val="Body Text"/>
    <w:basedOn w:val="1"/>
    <w:next w:val="35"/>
    <w:link w:val="127"/>
    <w:qFormat/>
    <w:uiPriority w:val="0"/>
    <w:pPr>
      <w:widowControl/>
      <w:snapToGrid w:val="0"/>
      <w:spacing w:before="60" w:after="160" w:line="259" w:lineRule="auto"/>
      <w:ind w:right="113"/>
    </w:pPr>
    <w:rPr>
      <w:kern w:val="0"/>
      <w:sz w:val="18"/>
      <w:szCs w:val="20"/>
    </w:rPr>
  </w:style>
  <w:style w:type="paragraph" w:styleId="35">
    <w:name w:val="Body Text First Indent"/>
    <w:basedOn w:val="34"/>
    <w:link w:val="175"/>
    <w:qFormat/>
    <w:locked/>
    <w:uiPriority w:val="0"/>
    <w:pPr>
      <w:spacing w:after="120"/>
      <w:ind w:firstLine="420" w:firstLineChars="100"/>
    </w:pPr>
    <w:rPr>
      <w:sz w:val="24"/>
    </w:rPr>
  </w:style>
  <w:style w:type="paragraph" w:styleId="36">
    <w:name w:val="Body Text Indent"/>
    <w:basedOn w:val="1"/>
    <w:link w:val="136"/>
    <w:qFormat/>
    <w:uiPriority w:val="0"/>
    <w:pPr>
      <w:spacing w:after="120"/>
      <w:ind w:left="420" w:leftChars="200"/>
    </w:pPr>
    <w:rPr>
      <w:kern w:val="0"/>
      <w:sz w:val="24"/>
      <w:szCs w:val="20"/>
    </w:rPr>
  </w:style>
  <w:style w:type="paragraph" w:styleId="37">
    <w:name w:val="List Number 3"/>
    <w:basedOn w:val="1"/>
    <w:qFormat/>
    <w:locked/>
    <w:uiPriority w:val="0"/>
    <w:pPr>
      <w:ind w:left="360" w:hanging="360"/>
    </w:pPr>
    <w:rPr>
      <w:szCs w:val="20"/>
      <w:lang w:bidi="he-IL"/>
    </w:rPr>
  </w:style>
  <w:style w:type="paragraph" w:styleId="38">
    <w:name w:val="List 2"/>
    <w:basedOn w:val="1"/>
    <w:qFormat/>
    <w:locked/>
    <w:uiPriority w:val="0"/>
    <w:pPr>
      <w:spacing w:line="360" w:lineRule="auto"/>
      <w:ind w:left="840" w:hanging="420" w:firstLineChars="200"/>
    </w:pPr>
    <w:rPr>
      <w:sz w:val="24"/>
      <w:szCs w:val="20"/>
    </w:rPr>
  </w:style>
  <w:style w:type="paragraph" w:styleId="39">
    <w:name w:val="List Continue"/>
    <w:basedOn w:val="1"/>
    <w:qFormat/>
    <w:locked/>
    <w:uiPriority w:val="0"/>
    <w:pPr>
      <w:spacing w:after="120"/>
      <w:ind w:left="420" w:leftChars="200"/>
    </w:pPr>
    <w:rPr>
      <w:szCs w:val="20"/>
      <w:lang w:bidi="he-IL"/>
    </w:rPr>
  </w:style>
  <w:style w:type="paragraph" w:styleId="40">
    <w:name w:val="Block Text"/>
    <w:basedOn w:val="1"/>
    <w:qFormat/>
    <w:locked/>
    <w:uiPriority w:val="0"/>
    <w:pPr>
      <w:autoSpaceDE w:val="0"/>
      <w:autoSpaceDN w:val="0"/>
      <w:adjustRightInd w:val="0"/>
      <w:ind w:left="109" w:leftChars="52" w:right="25" w:firstLine="506" w:firstLineChars="211"/>
      <w:jc w:val="left"/>
    </w:pPr>
    <w:rPr>
      <w:rFonts w:ascii="宋体" w:hAnsi="宋体"/>
      <w:sz w:val="24"/>
      <w:szCs w:val="28"/>
      <w:lang w:val="zh-CN"/>
    </w:rPr>
  </w:style>
  <w:style w:type="paragraph" w:styleId="41">
    <w:name w:val="List Bullet 2"/>
    <w:basedOn w:val="1"/>
    <w:qFormat/>
    <w:locked/>
    <w:uiPriority w:val="0"/>
    <w:pPr>
      <w:numPr>
        <w:ilvl w:val="0"/>
        <w:numId w:val="3"/>
      </w:numPr>
      <w:contextualSpacing/>
    </w:pPr>
  </w:style>
  <w:style w:type="paragraph" w:styleId="42">
    <w:name w:val="HTML Address"/>
    <w:basedOn w:val="1"/>
    <w:link w:val="159"/>
    <w:qFormat/>
    <w:locked/>
    <w:uiPriority w:val="0"/>
    <w:pPr>
      <w:spacing w:line="360" w:lineRule="auto"/>
      <w:ind w:firstLine="200" w:firstLineChars="200"/>
    </w:pPr>
    <w:rPr>
      <w:i/>
      <w:iCs/>
      <w:spacing w:val="20"/>
      <w:kern w:val="0"/>
      <w:sz w:val="24"/>
      <w:lang w:val="zh-CN"/>
    </w:rPr>
  </w:style>
  <w:style w:type="paragraph" w:styleId="43">
    <w:name w:val="index 4"/>
    <w:basedOn w:val="1"/>
    <w:next w:val="1"/>
    <w:qFormat/>
    <w:locked/>
    <w:uiPriority w:val="0"/>
    <w:pPr>
      <w:spacing w:line="360" w:lineRule="auto"/>
      <w:ind w:left="960" w:hanging="240"/>
      <w:jc w:val="left"/>
    </w:pPr>
    <w:rPr>
      <w:sz w:val="18"/>
      <w:szCs w:val="18"/>
    </w:rPr>
  </w:style>
  <w:style w:type="paragraph" w:styleId="44">
    <w:name w:val="toc 5"/>
    <w:basedOn w:val="1"/>
    <w:next w:val="1"/>
    <w:qFormat/>
    <w:locked/>
    <w:uiPriority w:val="0"/>
    <w:pPr>
      <w:ind w:left="840"/>
      <w:jc w:val="left"/>
    </w:pPr>
    <w:rPr>
      <w:rFonts w:asciiTheme="minorHAnsi" w:hAnsiTheme="minorHAnsi"/>
      <w:sz w:val="18"/>
      <w:szCs w:val="18"/>
    </w:rPr>
  </w:style>
  <w:style w:type="paragraph" w:styleId="45">
    <w:name w:val="toc 3"/>
    <w:basedOn w:val="1"/>
    <w:next w:val="1"/>
    <w:qFormat/>
    <w:locked/>
    <w:uiPriority w:val="39"/>
    <w:pPr>
      <w:ind w:left="420"/>
      <w:jc w:val="left"/>
    </w:pPr>
    <w:rPr>
      <w:rFonts w:asciiTheme="minorHAnsi" w:hAnsiTheme="minorHAnsi"/>
      <w:i/>
      <w:iCs/>
      <w:sz w:val="20"/>
      <w:szCs w:val="20"/>
    </w:rPr>
  </w:style>
  <w:style w:type="paragraph" w:styleId="46">
    <w:name w:val="Plain Text"/>
    <w:basedOn w:val="1"/>
    <w:next w:val="47"/>
    <w:link w:val="161"/>
    <w:qFormat/>
    <w:locked/>
    <w:uiPriority w:val="0"/>
    <w:rPr>
      <w:rFonts w:ascii="宋体" w:hAnsi="Courier New" w:cs="Courier New"/>
      <w:szCs w:val="21"/>
    </w:rPr>
  </w:style>
  <w:style w:type="paragraph" w:styleId="47">
    <w:name w:val="toc 1"/>
    <w:basedOn w:val="1"/>
    <w:next w:val="1"/>
    <w:qFormat/>
    <w:locked/>
    <w:uiPriority w:val="39"/>
    <w:pPr>
      <w:spacing w:before="120" w:after="120"/>
      <w:jc w:val="left"/>
    </w:pPr>
    <w:rPr>
      <w:rFonts w:asciiTheme="minorHAnsi" w:hAnsiTheme="minorHAnsi"/>
      <w:b/>
      <w:bCs/>
      <w:caps/>
      <w:sz w:val="20"/>
      <w:szCs w:val="20"/>
    </w:rPr>
  </w:style>
  <w:style w:type="paragraph" w:styleId="48">
    <w:name w:val="List Bullet 5"/>
    <w:basedOn w:val="1"/>
    <w:qFormat/>
    <w:locked/>
    <w:uiPriority w:val="0"/>
    <w:pPr>
      <w:ind w:left="2160" w:hanging="360"/>
    </w:pPr>
    <w:rPr>
      <w:szCs w:val="20"/>
      <w:lang w:bidi="he-IL"/>
    </w:rPr>
  </w:style>
  <w:style w:type="paragraph" w:styleId="49">
    <w:name w:val="List Number 4"/>
    <w:basedOn w:val="1"/>
    <w:qFormat/>
    <w:locked/>
    <w:uiPriority w:val="0"/>
    <w:pPr>
      <w:ind w:left="720" w:hanging="360"/>
    </w:pPr>
    <w:rPr>
      <w:szCs w:val="20"/>
      <w:lang w:bidi="he-IL"/>
    </w:rPr>
  </w:style>
  <w:style w:type="paragraph" w:styleId="50">
    <w:name w:val="toc 8"/>
    <w:basedOn w:val="1"/>
    <w:next w:val="1"/>
    <w:qFormat/>
    <w:locked/>
    <w:uiPriority w:val="0"/>
    <w:pPr>
      <w:ind w:left="1470"/>
      <w:jc w:val="left"/>
    </w:pPr>
    <w:rPr>
      <w:rFonts w:asciiTheme="minorHAnsi" w:hAnsiTheme="minorHAnsi"/>
      <w:sz w:val="18"/>
      <w:szCs w:val="18"/>
    </w:rPr>
  </w:style>
  <w:style w:type="paragraph" w:styleId="51">
    <w:name w:val="index 3"/>
    <w:basedOn w:val="1"/>
    <w:next w:val="1"/>
    <w:qFormat/>
    <w:locked/>
    <w:uiPriority w:val="0"/>
    <w:pPr>
      <w:spacing w:line="360" w:lineRule="auto"/>
      <w:ind w:left="720" w:hanging="240"/>
      <w:jc w:val="left"/>
    </w:pPr>
    <w:rPr>
      <w:sz w:val="18"/>
      <w:szCs w:val="18"/>
    </w:rPr>
  </w:style>
  <w:style w:type="paragraph" w:styleId="52">
    <w:name w:val="Date"/>
    <w:basedOn w:val="1"/>
    <w:next w:val="1"/>
    <w:link w:val="123"/>
    <w:qFormat/>
    <w:uiPriority w:val="0"/>
    <w:pPr>
      <w:ind w:left="100" w:leftChars="2500"/>
    </w:pPr>
    <w:rPr>
      <w:kern w:val="0"/>
      <w:sz w:val="24"/>
      <w:szCs w:val="20"/>
    </w:rPr>
  </w:style>
  <w:style w:type="paragraph" w:styleId="53">
    <w:name w:val="Body Text Indent 2"/>
    <w:basedOn w:val="1"/>
    <w:next w:val="34"/>
    <w:link w:val="162"/>
    <w:qFormat/>
    <w:locked/>
    <w:uiPriority w:val="0"/>
    <w:pPr>
      <w:spacing w:after="120" w:line="480" w:lineRule="auto"/>
      <w:ind w:left="420" w:leftChars="200"/>
    </w:pPr>
    <w:rPr>
      <w:rFonts w:ascii="Arial" w:hAnsi="Arial"/>
      <w:sz w:val="24"/>
      <w:lang w:val="zh-CN"/>
    </w:rPr>
  </w:style>
  <w:style w:type="paragraph" w:styleId="54">
    <w:name w:val="endnote text"/>
    <w:basedOn w:val="1"/>
    <w:link w:val="163"/>
    <w:qFormat/>
    <w:locked/>
    <w:uiPriority w:val="0"/>
    <w:pPr>
      <w:adjustRightInd w:val="0"/>
      <w:snapToGrid w:val="0"/>
      <w:spacing w:before="60"/>
      <w:jc w:val="left"/>
      <w:textAlignment w:val="baseline"/>
    </w:pPr>
    <w:rPr>
      <w:sz w:val="24"/>
      <w:szCs w:val="20"/>
      <w:lang w:val="zh-CN"/>
    </w:rPr>
  </w:style>
  <w:style w:type="paragraph" w:styleId="55">
    <w:name w:val="List Continue 5"/>
    <w:basedOn w:val="1"/>
    <w:qFormat/>
    <w:locked/>
    <w:uiPriority w:val="0"/>
    <w:pPr>
      <w:spacing w:after="120"/>
      <w:ind w:left="2100" w:leftChars="1000"/>
    </w:pPr>
    <w:rPr>
      <w:szCs w:val="20"/>
      <w:lang w:bidi="he-IL"/>
    </w:rPr>
  </w:style>
  <w:style w:type="paragraph" w:styleId="56">
    <w:name w:val="Balloon Text"/>
    <w:basedOn w:val="1"/>
    <w:link w:val="132"/>
    <w:qFormat/>
    <w:uiPriority w:val="0"/>
    <w:rPr>
      <w:kern w:val="0"/>
      <w:sz w:val="18"/>
      <w:szCs w:val="20"/>
    </w:rPr>
  </w:style>
  <w:style w:type="paragraph" w:styleId="57">
    <w:name w:val="footer"/>
    <w:basedOn w:val="1"/>
    <w:link w:val="122"/>
    <w:qFormat/>
    <w:uiPriority w:val="99"/>
    <w:pPr>
      <w:tabs>
        <w:tab w:val="center" w:pos="4153"/>
        <w:tab w:val="right" w:pos="8306"/>
      </w:tabs>
      <w:snapToGrid w:val="0"/>
      <w:jc w:val="left"/>
    </w:pPr>
    <w:rPr>
      <w:kern w:val="0"/>
      <w:sz w:val="18"/>
      <w:szCs w:val="20"/>
    </w:rPr>
  </w:style>
  <w:style w:type="paragraph" w:styleId="58">
    <w:name w:val="envelope return"/>
    <w:basedOn w:val="1"/>
    <w:qFormat/>
    <w:locked/>
    <w:uiPriority w:val="0"/>
    <w:pPr>
      <w:snapToGrid w:val="0"/>
    </w:pPr>
    <w:rPr>
      <w:rFonts w:ascii="Arial" w:hAnsi="Arial" w:cs="Arial"/>
      <w:szCs w:val="20"/>
      <w:lang w:bidi="he-IL"/>
    </w:rPr>
  </w:style>
  <w:style w:type="paragraph" w:styleId="59">
    <w:name w:val="header"/>
    <w:basedOn w:val="1"/>
    <w:link w:val="134"/>
    <w:qFormat/>
    <w:uiPriority w:val="0"/>
    <w:pPr>
      <w:pBdr>
        <w:bottom w:val="single" w:color="auto" w:sz="6" w:space="1"/>
      </w:pBdr>
      <w:tabs>
        <w:tab w:val="center" w:pos="4153"/>
        <w:tab w:val="right" w:pos="8306"/>
      </w:tabs>
      <w:snapToGrid w:val="0"/>
      <w:jc w:val="center"/>
    </w:pPr>
    <w:rPr>
      <w:kern w:val="0"/>
      <w:sz w:val="18"/>
      <w:szCs w:val="20"/>
    </w:rPr>
  </w:style>
  <w:style w:type="paragraph" w:styleId="60">
    <w:name w:val="Signature"/>
    <w:basedOn w:val="1"/>
    <w:link w:val="164"/>
    <w:qFormat/>
    <w:locked/>
    <w:uiPriority w:val="0"/>
    <w:pPr>
      <w:ind w:left="100" w:leftChars="2100"/>
    </w:pPr>
    <w:rPr>
      <w:szCs w:val="20"/>
      <w:lang w:val="zh-CN" w:bidi="he-IL"/>
    </w:rPr>
  </w:style>
  <w:style w:type="paragraph" w:styleId="61">
    <w:name w:val="List Continue 4"/>
    <w:basedOn w:val="1"/>
    <w:qFormat/>
    <w:locked/>
    <w:uiPriority w:val="0"/>
    <w:pPr>
      <w:spacing w:after="120"/>
      <w:ind w:left="1680" w:leftChars="800"/>
    </w:pPr>
    <w:rPr>
      <w:szCs w:val="20"/>
      <w:lang w:bidi="he-IL"/>
    </w:rPr>
  </w:style>
  <w:style w:type="paragraph" w:styleId="62">
    <w:name w:val="toc 4"/>
    <w:basedOn w:val="1"/>
    <w:next w:val="1"/>
    <w:qFormat/>
    <w:locked/>
    <w:uiPriority w:val="0"/>
    <w:pPr>
      <w:ind w:left="630"/>
      <w:jc w:val="left"/>
    </w:pPr>
    <w:rPr>
      <w:rFonts w:asciiTheme="minorHAnsi" w:hAnsiTheme="minorHAnsi"/>
      <w:sz w:val="18"/>
      <w:szCs w:val="18"/>
    </w:rPr>
  </w:style>
  <w:style w:type="paragraph" w:styleId="63">
    <w:name w:val="index heading"/>
    <w:basedOn w:val="1"/>
    <w:next w:val="64"/>
    <w:qFormat/>
    <w:locked/>
    <w:uiPriority w:val="0"/>
  </w:style>
  <w:style w:type="paragraph" w:styleId="64">
    <w:name w:val="index 1"/>
    <w:basedOn w:val="1"/>
    <w:next w:val="1"/>
    <w:qFormat/>
    <w:locked/>
    <w:uiPriority w:val="0"/>
  </w:style>
  <w:style w:type="paragraph" w:styleId="65">
    <w:name w:val="Subtitle"/>
    <w:basedOn w:val="1"/>
    <w:next w:val="1"/>
    <w:link w:val="166"/>
    <w:qFormat/>
    <w:locked/>
    <w:uiPriority w:val="0"/>
    <w:pPr>
      <w:widowControl/>
      <w:spacing w:line="276" w:lineRule="auto"/>
    </w:pPr>
    <w:rPr>
      <w:rFonts w:ascii="Cambria" w:hAnsi="Cambria"/>
      <w:i/>
      <w:iCs/>
      <w:color w:val="2DA2BF"/>
      <w:spacing w:val="15"/>
      <w:kern w:val="0"/>
      <w:sz w:val="24"/>
      <w:lang w:val="zh-CN"/>
    </w:rPr>
  </w:style>
  <w:style w:type="paragraph" w:styleId="66">
    <w:name w:val="List Number 5"/>
    <w:basedOn w:val="1"/>
    <w:qFormat/>
    <w:locked/>
    <w:uiPriority w:val="0"/>
    <w:pPr>
      <w:ind w:left="720" w:hanging="360"/>
    </w:pPr>
    <w:rPr>
      <w:szCs w:val="20"/>
      <w:lang w:bidi="he-IL"/>
    </w:rPr>
  </w:style>
  <w:style w:type="paragraph" w:styleId="67">
    <w:name w:val="List"/>
    <w:basedOn w:val="1"/>
    <w:qFormat/>
    <w:locked/>
    <w:uiPriority w:val="0"/>
    <w:pPr>
      <w:spacing w:line="360" w:lineRule="exact"/>
      <w:jc w:val="center"/>
    </w:pPr>
    <w:rPr>
      <w:rFonts w:ascii="仿宋_GB2312" w:hAnsi="Arial" w:eastAsia="仿宋_GB2312"/>
      <w:sz w:val="28"/>
      <w:szCs w:val="20"/>
    </w:rPr>
  </w:style>
  <w:style w:type="paragraph" w:styleId="68">
    <w:name w:val="footnote text"/>
    <w:basedOn w:val="1"/>
    <w:link w:val="167"/>
    <w:qFormat/>
    <w:locked/>
    <w:uiPriority w:val="0"/>
    <w:pPr>
      <w:snapToGrid w:val="0"/>
      <w:jc w:val="left"/>
    </w:pPr>
    <w:rPr>
      <w:rFonts w:eastAsia="仿宋_GB2312"/>
      <w:sz w:val="18"/>
      <w:szCs w:val="20"/>
      <w:lang w:val="zh-CN"/>
    </w:rPr>
  </w:style>
  <w:style w:type="paragraph" w:styleId="69">
    <w:name w:val="toc 6"/>
    <w:basedOn w:val="1"/>
    <w:next w:val="1"/>
    <w:qFormat/>
    <w:locked/>
    <w:uiPriority w:val="0"/>
    <w:pPr>
      <w:ind w:left="1050"/>
      <w:jc w:val="left"/>
    </w:pPr>
    <w:rPr>
      <w:rFonts w:asciiTheme="minorHAnsi" w:hAnsiTheme="minorHAnsi"/>
      <w:sz w:val="18"/>
      <w:szCs w:val="18"/>
    </w:rPr>
  </w:style>
  <w:style w:type="paragraph" w:styleId="70">
    <w:name w:val="List 5"/>
    <w:basedOn w:val="1"/>
    <w:qFormat/>
    <w:locked/>
    <w:uiPriority w:val="0"/>
    <w:pPr>
      <w:ind w:left="100" w:leftChars="800" w:hanging="200" w:hangingChars="200"/>
    </w:pPr>
    <w:rPr>
      <w:szCs w:val="20"/>
      <w:lang w:bidi="he-IL"/>
    </w:rPr>
  </w:style>
  <w:style w:type="paragraph" w:styleId="71">
    <w:name w:val="Body Text Indent 3"/>
    <w:basedOn w:val="1"/>
    <w:link w:val="168"/>
    <w:qFormat/>
    <w:locked/>
    <w:uiPriority w:val="0"/>
    <w:pPr>
      <w:spacing w:after="120"/>
      <w:ind w:left="420" w:leftChars="200"/>
    </w:pPr>
    <w:rPr>
      <w:rFonts w:ascii="Arial" w:hAnsi="Arial"/>
      <w:sz w:val="16"/>
      <w:szCs w:val="16"/>
      <w:lang w:val="zh-CN"/>
    </w:rPr>
  </w:style>
  <w:style w:type="paragraph" w:styleId="72">
    <w:name w:val="index 7"/>
    <w:basedOn w:val="1"/>
    <w:next w:val="1"/>
    <w:qFormat/>
    <w:locked/>
    <w:uiPriority w:val="0"/>
    <w:pPr>
      <w:spacing w:line="360" w:lineRule="auto"/>
      <w:ind w:left="1680" w:hanging="240"/>
      <w:jc w:val="left"/>
    </w:pPr>
    <w:rPr>
      <w:sz w:val="18"/>
      <w:szCs w:val="18"/>
    </w:rPr>
  </w:style>
  <w:style w:type="paragraph" w:styleId="73">
    <w:name w:val="index 9"/>
    <w:basedOn w:val="1"/>
    <w:next w:val="1"/>
    <w:qFormat/>
    <w:locked/>
    <w:uiPriority w:val="0"/>
    <w:pPr>
      <w:spacing w:line="360" w:lineRule="auto"/>
      <w:ind w:left="2160" w:hanging="240"/>
      <w:jc w:val="left"/>
    </w:pPr>
    <w:rPr>
      <w:sz w:val="18"/>
      <w:szCs w:val="18"/>
    </w:rPr>
  </w:style>
  <w:style w:type="paragraph" w:styleId="74">
    <w:name w:val="table of figures"/>
    <w:basedOn w:val="1"/>
    <w:next w:val="1"/>
    <w:unhideWhenUsed/>
    <w:qFormat/>
    <w:locked/>
    <w:uiPriority w:val="0"/>
    <w:pPr>
      <w:spacing w:line="360" w:lineRule="auto"/>
      <w:ind w:left="480" w:hanging="480" w:firstLineChars="200"/>
      <w:jc w:val="left"/>
    </w:pPr>
    <w:rPr>
      <w:rFonts w:ascii="Calibri" w:hAnsi="Calibri"/>
      <w:smallCaps/>
      <w:sz w:val="20"/>
      <w:szCs w:val="20"/>
    </w:rPr>
  </w:style>
  <w:style w:type="paragraph" w:styleId="75">
    <w:name w:val="toc 2"/>
    <w:basedOn w:val="1"/>
    <w:next w:val="1"/>
    <w:link w:val="169"/>
    <w:qFormat/>
    <w:locked/>
    <w:uiPriority w:val="39"/>
    <w:pPr>
      <w:ind w:left="210"/>
      <w:jc w:val="left"/>
    </w:pPr>
    <w:rPr>
      <w:rFonts w:asciiTheme="minorHAnsi" w:hAnsiTheme="minorHAnsi"/>
      <w:smallCaps/>
      <w:sz w:val="20"/>
      <w:szCs w:val="20"/>
    </w:rPr>
  </w:style>
  <w:style w:type="paragraph" w:styleId="76">
    <w:name w:val="toc 9"/>
    <w:basedOn w:val="1"/>
    <w:next w:val="1"/>
    <w:qFormat/>
    <w:locked/>
    <w:uiPriority w:val="0"/>
    <w:pPr>
      <w:ind w:left="1680"/>
      <w:jc w:val="left"/>
    </w:pPr>
    <w:rPr>
      <w:rFonts w:asciiTheme="minorHAnsi" w:hAnsiTheme="minorHAnsi"/>
      <w:sz w:val="18"/>
      <w:szCs w:val="18"/>
    </w:rPr>
  </w:style>
  <w:style w:type="paragraph" w:styleId="77">
    <w:name w:val="Body Text 2"/>
    <w:basedOn w:val="1"/>
    <w:link w:val="170"/>
    <w:qFormat/>
    <w:locked/>
    <w:uiPriority w:val="0"/>
    <w:pPr>
      <w:spacing w:after="120" w:line="480" w:lineRule="auto"/>
    </w:pPr>
    <w:rPr>
      <w:rFonts w:ascii="Arial" w:hAnsi="Arial"/>
      <w:sz w:val="24"/>
      <w:lang w:val="zh-CN"/>
    </w:rPr>
  </w:style>
  <w:style w:type="paragraph" w:styleId="78">
    <w:name w:val="List 4"/>
    <w:basedOn w:val="1"/>
    <w:qFormat/>
    <w:locked/>
    <w:uiPriority w:val="0"/>
    <w:pPr>
      <w:ind w:left="100" w:leftChars="600" w:hanging="200" w:hangingChars="200"/>
    </w:pPr>
    <w:rPr>
      <w:szCs w:val="20"/>
      <w:lang w:bidi="he-IL"/>
    </w:rPr>
  </w:style>
  <w:style w:type="paragraph" w:styleId="79">
    <w:name w:val="List Continue 2"/>
    <w:basedOn w:val="1"/>
    <w:qFormat/>
    <w:locked/>
    <w:uiPriority w:val="0"/>
    <w:pPr>
      <w:spacing w:after="120"/>
      <w:ind w:left="840" w:leftChars="400"/>
    </w:pPr>
    <w:rPr>
      <w:szCs w:val="20"/>
      <w:lang w:bidi="he-IL"/>
    </w:rPr>
  </w:style>
  <w:style w:type="paragraph" w:styleId="80">
    <w:name w:val="Message Header"/>
    <w:basedOn w:val="1"/>
    <w:link w:val="171"/>
    <w:qFormat/>
    <w:locked/>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lang w:val="zh-CN" w:bidi="he-IL"/>
    </w:rPr>
  </w:style>
  <w:style w:type="paragraph" w:styleId="81">
    <w:name w:val="HTML Preformatted"/>
    <w:basedOn w:val="1"/>
    <w:link w:val="173"/>
    <w:qFormat/>
    <w:lock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lang w:val="zh-CN"/>
    </w:rPr>
  </w:style>
  <w:style w:type="paragraph" w:styleId="82">
    <w:name w:val="Normal (Web)"/>
    <w:basedOn w:val="1"/>
    <w:link w:val="125"/>
    <w:qFormat/>
    <w:uiPriority w:val="99"/>
    <w:pPr>
      <w:widowControl/>
      <w:spacing w:before="100" w:beforeAutospacing="1" w:after="100" w:afterAutospacing="1"/>
      <w:jc w:val="left"/>
    </w:pPr>
    <w:rPr>
      <w:rFonts w:ascii="宋体" w:hAnsi="宋体"/>
      <w:kern w:val="0"/>
      <w:sz w:val="24"/>
      <w:szCs w:val="20"/>
    </w:rPr>
  </w:style>
  <w:style w:type="paragraph" w:styleId="83">
    <w:name w:val="List Continue 3"/>
    <w:basedOn w:val="1"/>
    <w:qFormat/>
    <w:locked/>
    <w:uiPriority w:val="0"/>
    <w:pPr>
      <w:spacing w:after="120"/>
      <w:ind w:left="1260" w:leftChars="600"/>
    </w:pPr>
    <w:rPr>
      <w:szCs w:val="20"/>
      <w:lang w:bidi="he-IL"/>
    </w:rPr>
  </w:style>
  <w:style w:type="paragraph" w:styleId="84">
    <w:name w:val="index 2"/>
    <w:basedOn w:val="1"/>
    <w:next w:val="1"/>
    <w:qFormat/>
    <w:locked/>
    <w:uiPriority w:val="0"/>
    <w:pPr>
      <w:spacing w:line="360" w:lineRule="auto"/>
      <w:ind w:left="480" w:hanging="240"/>
      <w:jc w:val="left"/>
    </w:pPr>
    <w:rPr>
      <w:sz w:val="18"/>
      <w:szCs w:val="18"/>
    </w:rPr>
  </w:style>
  <w:style w:type="paragraph" w:styleId="85">
    <w:name w:val="Title"/>
    <w:basedOn w:val="1"/>
    <w:link w:val="174"/>
    <w:qFormat/>
    <w:locked/>
    <w:uiPriority w:val="0"/>
    <w:pPr>
      <w:spacing w:before="240" w:after="60"/>
      <w:jc w:val="center"/>
      <w:outlineLvl w:val="0"/>
    </w:pPr>
    <w:rPr>
      <w:rFonts w:ascii="Arial" w:hAnsi="Arial"/>
      <w:b/>
      <w:bCs/>
      <w:sz w:val="32"/>
      <w:szCs w:val="32"/>
      <w:lang w:val="zh-CN"/>
    </w:rPr>
  </w:style>
  <w:style w:type="paragraph" w:styleId="86">
    <w:name w:val="annotation subject"/>
    <w:basedOn w:val="28"/>
    <w:next w:val="28"/>
    <w:link w:val="133"/>
    <w:qFormat/>
    <w:uiPriority w:val="0"/>
    <w:rPr>
      <w:b/>
    </w:rPr>
  </w:style>
  <w:style w:type="paragraph" w:styleId="87">
    <w:name w:val="Body Text First Indent 2"/>
    <w:basedOn w:val="36"/>
    <w:link w:val="176"/>
    <w:qFormat/>
    <w:locked/>
    <w:uiPriority w:val="0"/>
    <w:pPr>
      <w:ind w:firstLine="420" w:firstLineChars="200"/>
    </w:pPr>
    <w:rPr>
      <w:kern w:val="2"/>
      <w:sz w:val="28"/>
      <w:szCs w:val="24"/>
      <w:lang w:val="zh-CN"/>
    </w:rPr>
  </w:style>
  <w:style w:type="table" w:styleId="89">
    <w:name w:val="Table Grid"/>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2"/>
    <w:basedOn w:val="88"/>
    <w:qFormat/>
    <w:locked/>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2">
    <w:name w:val="Table Elegant"/>
    <w:basedOn w:val="88"/>
    <w:qFormat/>
    <w:locked/>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3">
    <w:name w:val="Table Classic 1"/>
    <w:basedOn w:val="88"/>
    <w:qFormat/>
    <w:locked/>
    <w:uiPriority w:val="0"/>
    <w:pPr>
      <w:widowControl w:val="0"/>
      <w:adjustRightInd w:val="0"/>
      <w:snapToGrid w:val="0"/>
      <w:spacing w:line="480" w:lineRule="exact"/>
      <w:ind w:firstLine="200" w:firstLineChars="20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imple 1"/>
    <w:basedOn w:val="88"/>
    <w:qFormat/>
    <w:locked/>
    <w:uiPriority w:val="0"/>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5">
    <w:name w:val="Table List 1"/>
    <w:basedOn w:val="88"/>
    <w:qFormat/>
    <w:locked/>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Grid 1"/>
    <w:basedOn w:val="88"/>
    <w:qFormat/>
    <w:locked/>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7">
    <w:name w:val="Table Grid 7"/>
    <w:basedOn w:val="88"/>
    <w:qFormat/>
    <w:locked/>
    <w:uiPriority w:val="0"/>
    <w:pPr>
      <w:widowControl w:val="0"/>
      <w:spacing w:line="48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character" w:styleId="99">
    <w:name w:val="Strong"/>
    <w:qFormat/>
    <w:locked/>
    <w:uiPriority w:val="0"/>
    <w:rPr>
      <w:b/>
      <w:bCs/>
    </w:rPr>
  </w:style>
  <w:style w:type="character" w:styleId="100">
    <w:name w:val="endnote reference"/>
    <w:qFormat/>
    <w:locked/>
    <w:uiPriority w:val="0"/>
    <w:rPr>
      <w:vertAlign w:val="superscript"/>
    </w:rPr>
  </w:style>
  <w:style w:type="character" w:styleId="101">
    <w:name w:val="page number"/>
    <w:basedOn w:val="98"/>
    <w:qFormat/>
    <w:locked/>
    <w:uiPriority w:val="0"/>
  </w:style>
  <w:style w:type="character" w:styleId="102">
    <w:name w:val="FollowedHyperlink"/>
    <w:qFormat/>
    <w:locked/>
    <w:uiPriority w:val="99"/>
    <w:rPr>
      <w:color w:val="800080"/>
      <w:u w:val="single"/>
    </w:rPr>
  </w:style>
  <w:style w:type="character" w:styleId="103">
    <w:name w:val="Emphasis"/>
    <w:qFormat/>
    <w:locked/>
    <w:uiPriority w:val="20"/>
    <w:rPr>
      <w:color w:val="CC0033"/>
    </w:rPr>
  </w:style>
  <w:style w:type="character" w:styleId="104">
    <w:name w:val="line number"/>
    <w:qFormat/>
    <w:locked/>
    <w:uiPriority w:val="0"/>
  </w:style>
  <w:style w:type="character" w:styleId="105">
    <w:name w:val="HTML Definition"/>
    <w:qFormat/>
    <w:locked/>
    <w:uiPriority w:val="0"/>
    <w:rPr>
      <w:i/>
      <w:iCs/>
    </w:rPr>
  </w:style>
  <w:style w:type="character" w:styleId="106">
    <w:name w:val="HTML Typewriter"/>
    <w:qFormat/>
    <w:locked/>
    <w:uiPriority w:val="0"/>
    <w:rPr>
      <w:rFonts w:ascii="宋体" w:hAnsi="宋体" w:eastAsia="宋体" w:cs="宋体"/>
      <w:sz w:val="18"/>
      <w:szCs w:val="18"/>
    </w:rPr>
  </w:style>
  <w:style w:type="character" w:styleId="107">
    <w:name w:val="HTML Acronym"/>
    <w:qFormat/>
    <w:locked/>
    <w:uiPriority w:val="0"/>
  </w:style>
  <w:style w:type="character" w:styleId="108">
    <w:name w:val="HTML Variable"/>
    <w:qFormat/>
    <w:locked/>
    <w:uiPriority w:val="0"/>
    <w:rPr>
      <w:i/>
      <w:iCs/>
    </w:rPr>
  </w:style>
  <w:style w:type="character" w:styleId="109">
    <w:name w:val="Hyperlink"/>
    <w:qFormat/>
    <w:locked/>
    <w:uiPriority w:val="99"/>
    <w:rPr>
      <w:color w:val="136EC2"/>
      <w:u w:val="single"/>
    </w:rPr>
  </w:style>
  <w:style w:type="character" w:styleId="110">
    <w:name w:val="HTML Code"/>
    <w:qFormat/>
    <w:locked/>
    <w:uiPriority w:val="0"/>
    <w:rPr>
      <w:rFonts w:ascii="黑体" w:hAnsi="Courier New" w:eastAsia="黑体" w:cs="Courier New"/>
      <w:sz w:val="24"/>
      <w:szCs w:val="24"/>
    </w:rPr>
  </w:style>
  <w:style w:type="character" w:styleId="111">
    <w:name w:val="annotation reference"/>
    <w:qFormat/>
    <w:uiPriority w:val="0"/>
    <w:rPr>
      <w:sz w:val="21"/>
    </w:rPr>
  </w:style>
  <w:style w:type="character" w:styleId="112">
    <w:name w:val="HTML Cite"/>
    <w:qFormat/>
    <w:locked/>
    <w:uiPriority w:val="0"/>
    <w:rPr>
      <w:i/>
      <w:iCs/>
    </w:rPr>
  </w:style>
  <w:style w:type="character" w:styleId="113">
    <w:name w:val="footnote reference"/>
    <w:qFormat/>
    <w:locked/>
    <w:uiPriority w:val="0"/>
    <w:rPr>
      <w:vertAlign w:val="superscript"/>
    </w:rPr>
  </w:style>
  <w:style w:type="character" w:styleId="114">
    <w:name w:val="HTML Keyboard"/>
    <w:qFormat/>
    <w:locked/>
    <w:uiPriority w:val="0"/>
    <w:rPr>
      <w:rFonts w:ascii="Courier New" w:hAnsi="Courier New" w:cs="Courier New"/>
      <w:sz w:val="20"/>
      <w:szCs w:val="20"/>
    </w:rPr>
  </w:style>
  <w:style w:type="character" w:styleId="115">
    <w:name w:val="HTML Sample"/>
    <w:qFormat/>
    <w:locked/>
    <w:uiPriority w:val="0"/>
    <w:rPr>
      <w:rFonts w:ascii="Courier New" w:hAnsi="Courier New" w:cs="Courier New"/>
    </w:rPr>
  </w:style>
  <w:style w:type="paragraph" w:customStyle="1" w:styleId="116">
    <w:name w:val="1.0"/>
    <w:basedOn w:val="85"/>
    <w:next w:val="85"/>
    <w:qFormat/>
    <w:uiPriority w:val="0"/>
    <w:pPr>
      <w:spacing w:before="320" w:after="320" w:line="500" w:lineRule="exact"/>
      <w:jc w:val="left"/>
    </w:pPr>
    <w:rPr>
      <w:rFonts w:cs="宋体"/>
      <w:bCs w:val="0"/>
      <w:sz w:val="30"/>
      <w:szCs w:val="20"/>
    </w:rPr>
  </w:style>
  <w:style w:type="character" w:customStyle="1" w:styleId="117">
    <w:name w:val="标题 2 字符2"/>
    <w:link w:val="4"/>
    <w:qFormat/>
    <w:uiPriority w:val="0"/>
    <w:rPr>
      <w:rFonts w:ascii="Calibri Light" w:hAnsi="Calibri Light" w:eastAsia="宋体" w:cs="Times New Roman"/>
      <w:b/>
      <w:bCs/>
      <w:kern w:val="2"/>
      <w:sz w:val="32"/>
      <w:szCs w:val="32"/>
    </w:rPr>
  </w:style>
  <w:style w:type="character" w:customStyle="1" w:styleId="118">
    <w:name w:val="标题 1 字符2"/>
    <w:link w:val="3"/>
    <w:qFormat/>
    <w:uiPriority w:val="0"/>
    <w:rPr>
      <w:rFonts w:eastAsia="黑体"/>
      <w:b/>
      <w:bCs/>
      <w:color w:val="000000"/>
      <w:kern w:val="44"/>
      <w:sz w:val="30"/>
      <w:szCs w:val="30"/>
    </w:rPr>
  </w:style>
  <w:style w:type="paragraph" w:customStyle="1" w:styleId="119">
    <w:name w:val="Default"/>
    <w:link w:val="223"/>
    <w:qFormat/>
    <w:uiPriority w:val="0"/>
    <w:pPr>
      <w:widowControl w:val="0"/>
      <w:autoSpaceDE w:val="0"/>
      <w:autoSpaceDN w:val="0"/>
      <w:adjustRightInd w:val="0"/>
    </w:pPr>
    <w:rPr>
      <w:rFonts w:ascii="仿宋_GB2312" w:hAnsi="Times New Roman" w:eastAsia="仿宋_GB2312" w:cs="Times New Roman"/>
      <w:color w:val="000000"/>
      <w:sz w:val="24"/>
      <w:szCs w:val="24"/>
      <w:lang w:val="en-US" w:eastAsia="zh-CN" w:bidi="ar-SA"/>
    </w:rPr>
  </w:style>
  <w:style w:type="paragraph" w:customStyle="1" w:styleId="120">
    <w:name w:val="正文首行缩进1"/>
    <w:basedOn w:val="34"/>
    <w:qFormat/>
    <w:uiPriority w:val="0"/>
    <w:pPr>
      <w:widowControl w:val="0"/>
      <w:adjustRightInd w:val="0"/>
      <w:snapToGrid/>
      <w:spacing w:before="0" w:after="120" w:line="312" w:lineRule="atLeast"/>
      <w:ind w:right="0" w:firstLine="420"/>
      <w:textAlignment w:val="baseline"/>
    </w:pPr>
    <w:rPr>
      <w:sz w:val="24"/>
    </w:rPr>
  </w:style>
  <w:style w:type="character" w:customStyle="1" w:styleId="121">
    <w:name w:val="标题 4 字符2"/>
    <w:link w:val="6"/>
    <w:qFormat/>
    <w:uiPriority w:val="0"/>
    <w:rPr>
      <w:rFonts w:ascii="Arial" w:hAnsi="Arial" w:eastAsia="黑体"/>
      <w:b/>
      <w:bCs/>
      <w:kern w:val="2"/>
      <w:sz w:val="28"/>
      <w:szCs w:val="28"/>
      <w:lang w:val="zh-CN"/>
    </w:rPr>
  </w:style>
  <w:style w:type="character" w:customStyle="1" w:styleId="122">
    <w:name w:val="页脚 字符2"/>
    <w:link w:val="57"/>
    <w:qFormat/>
    <w:locked/>
    <w:uiPriority w:val="0"/>
    <w:rPr>
      <w:sz w:val="18"/>
    </w:rPr>
  </w:style>
  <w:style w:type="character" w:customStyle="1" w:styleId="123">
    <w:name w:val="日期 字符3"/>
    <w:link w:val="52"/>
    <w:qFormat/>
    <w:locked/>
    <w:uiPriority w:val="99"/>
    <w:rPr>
      <w:rFonts w:ascii="Times New Roman" w:hAnsi="Times New Roman" w:eastAsia="宋体"/>
      <w:sz w:val="24"/>
    </w:rPr>
  </w:style>
  <w:style w:type="character" w:customStyle="1" w:styleId="124">
    <w:name w:val="页脚 字符"/>
    <w:basedOn w:val="98"/>
    <w:qFormat/>
    <w:uiPriority w:val="99"/>
  </w:style>
  <w:style w:type="character" w:customStyle="1" w:styleId="125">
    <w:name w:val="普通(网站) 字符1"/>
    <w:link w:val="82"/>
    <w:qFormat/>
    <w:locked/>
    <w:uiPriority w:val="0"/>
    <w:rPr>
      <w:rFonts w:ascii="宋体" w:hAnsi="宋体" w:eastAsia="宋体"/>
      <w:sz w:val="24"/>
    </w:rPr>
  </w:style>
  <w:style w:type="character" w:customStyle="1" w:styleId="126">
    <w:name w:val="正文文本 字符1"/>
    <w:qFormat/>
    <w:uiPriority w:val="0"/>
    <w:rPr>
      <w:rFonts w:ascii="Times New Roman" w:hAnsi="Times New Roman" w:eastAsia="宋体"/>
      <w:sz w:val="24"/>
    </w:rPr>
  </w:style>
  <w:style w:type="character" w:customStyle="1" w:styleId="127">
    <w:name w:val="正文文本 字符2"/>
    <w:link w:val="34"/>
    <w:qFormat/>
    <w:locked/>
    <w:uiPriority w:val="0"/>
    <w:rPr>
      <w:sz w:val="18"/>
    </w:rPr>
  </w:style>
  <w:style w:type="character" w:customStyle="1" w:styleId="128">
    <w:name w:val="批注文字 字符3"/>
    <w:link w:val="28"/>
    <w:qFormat/>
    <w:locked/>
    <w:uiPriority w:val="99"/>
    <w:rPr>
      <w:rFonts w:ascii="Times New Roman" w:hAnsi="Times New Roman" w:eastAsia="宋体"/>
      <w:sz w:val="24"/>
    </w:rPr>
  </w:style>
  <w:style w:type="character" w:customStyle="1" w:styleId="129">
    <w:name w:val="表格 Char"/>
    <w:link w:val="130"/>
    <w:qFormat/>
    <w:locked/>
    <w:uiPriority w:val="0"/>
    <w:rPr>
      <w:rFonts w:ascii="宋体"/>
      <w:sz w:val="21"/>
    </w:rPr>
  </w:style>
  <w:style w:type="paragraph" w:customStyle="1" w:styleId="130">
    <w:name w:val="表格"/>
    <w:basedOn w:val="1"/>
    <w:next w:val="1"/>
    <w:link w:val="129"/>
    <w:qFormat/>
    <w:uiPriority w:val="0"/>
    <w:pPr>
      <w:adjustRightInd w:val="0"/>
      <w:snapToGrid w:val="0"/>
      <w:spacing w:beforeLines="10" w:afterLines="10" w:line="259" w:lineRule="auto"/>
      <w:jc w:val="center"/>
    </w:pPr>
    <w:rPr>
      <w:rFonts w:ascii="宋体"/>
      <w:kern w:val="0"/>
      <w:szCs w:val="20"/>
    </w:rPr>
  </w:style>
  <w:style w:type="character" w:customStyle="1" w:styleId="131">
    <w:name w:val="日期 字符"/>
    <w:qFormat/>
    <w:uiPriority w:val="0"/>
    <w:rPr>
      <w:rFonts w:ascii="Times New Roman" w:hAnsi="Times New Roman" w:eastAsia="宋体"/>
      <w:sz w:val="24"/>
    </w:rPr>
  </w:style>
  <w:style w:type="character" w:customStyle="1" w:styleId="132">
    <w:name w:val="批注框文本 字符"/>
    <w:link w:val="56"/>
    <w:qFormat/>
    <w:locked/>
    <w:uiPriority w:val="99"/>
    <w:rPr>
      <w:rFonts w:ascii="Times New Roman" w:hAnsi="Times New Roman" w:eastAsia="宋体"/>
      <w:sz w:val="18"/>
    </w:rPr>
  </w:style>
  <w:style w:type="character" w:customStyle="1" w:styleId="133">
    <w:name w:val="批注主题 字符"/>
    <w:link w:val="86"/>
    <w:qFormat/>
    <w:locked/>
    <w:uiPriority w:val="99"/>
    <w:rPr>
      <w:rFonts w:ascii="Times New Roman" w:hAnsi="Times New Roman" w:eastAsia="宋体"/>
      <w:b/>
      <w:kern w:val="2"/>
      <w:sz w:val="24"/>
    </w:rPr>
  </w:style>
  <w:style w:type="character" w:customStyle="1" w:styleId="134">
    <w:name w:val="页眉 字符3"/>
    <w:link w:val="59"/>
    <w:qFormat/>
    <w:locked/>
    <w:uiPriority w:val="99"/>
    <w:rPr>
      <w:sz w:val="18"/>
    </w:rPr>
  </w:style>
  <w:style w:type="character" w:customStyle="1" w:styleId="135">
    <w:name w:val="批注文字 字符1"/>
    <w:qFormat/>
    <w:uiPriority w:val="0"/>
    <w:rPr>
      <w:rFonts w:ascii="Times New Roman" w:hAnsi="Times New Roman" w:eastAsia="宋体"/>
      <w:sz w:val="24"/>
    </w:rPr>
  </w:style>
  <w:style w:type="character" w:customStyle="1" w:styleId="136">
    <w:name w:val="正文文本缩进 字符3"/>
    <w:link w:val="36"/>
    <w:qFormat/>
    <w:locked/>
    <w:uiPriority w:val="0"/>
    <w:rPr>
      <w:rFonts w:ascii="Times New Roman" w:hAnsi="Times New Roman" w:eastAsia="宋体"/>
      <w:sz w:val="24"/>
    </w:rPr>
  </w:style>
  <w:style w:type="paragraph" w:customStyle="1" w:styleId="137">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8">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139">
    <w:name w:val="列表 3 字符"/>
    <w:link w:val="12"/>
    <w:qFormat/>
    <w:uiPriority w:val="0"/>
    <w:rPr>
      <w:rFonts w:ascii="Arial" w:hAnsi="Arial"/>
      <w:kern w:val="2"/>
      <w:sz w:val="24"/>
      <w:szCs w:val="24"/>
      <w:lang w:val="zh-CN"/>
    </w:rPr>
  </w:style>
  <w:style w:type="character" w:customStyle="1" w:styleId="140">
    <w:name w:val="标题 3 字符2"/>
    <w:link w:val="5"/>
    <w:qFormat/>
    <w:uiPriority w:val="0"/>
    <w:rPr>
      <w:rFonts w:ascii="Arial" w:hAnsi="Arial"/>
      <w:b/>
      <w:bCs/>
      <w:kern w:val="2"/>
      <w:sz w:val="32"/>
      <w:szCs w:val="32"/>
      <w:lang w:val="zh-CN"/>
    </w:rPr>
  </w:style>
  <w:style w:type="character" w:customStyle="1" w:styleId="141">
    <w:name w:val="标题 5 字符2"/>
    <w:link w:val="7"/>
    <w:qFormat/>
    <w:uiPriority w:val="0"/>
    <w:rPr>
      <w:rFonts w:ascii="Arial" w:hAnsi="Arial" w:eastAsia="仿宋_GB2312"/>
      <w:b/>
      <w:bCs/>
      <w:kern w:val="2"/>
      <w:sz w:val="21"/>
      <w:szCs w:val="28"/>
      <w:lang w:val="zh-CN"/>
    </w:rPr>
  </w:style>
  <w:style w:type="character" w:customStyle="1" w:styleId="142">
    <w:name w:val="标题 6 字符2"/>
    <w:link w:val="8"/>
    <w:qFormat/>
    <w:uiPriority w:val="0"/>
    <w:rPr>
      <w:rFonts w:ascii="Arial" w:hAnsi="Arial" w:eastAsia="黑体"/>
      <w:b/>
      <w:bCs/>
      <w:color w:val="000000"/>
      <w:kern w:val="2"/>
      <w:sz w:val="24"/>
      <w:szCs w:val="24"/>
      <w:lang w:val="zh-CN"/>
    </w:rPr>
  </w:style>
  <w:style w:type="character" w:customStyle="1" w:styleId="143">
    <w:name w:val="标题 7 字符2"/>
    <w:link w:val="9"/>
    <w:qFormat/>
    <w:uiPriority w:val="0"/>
    <w:rPr>
      <w:rFonts w:ascii="Arial" w:hAnsi="Arial"/>
      <w:b/>
      <w:bCs/>
      <w:color w:val="000000"/>
      <w:kern w:val="2"/>
      <w:sz w:val="24"/>
      <w:szCs w:val="24"/>
      <w:lang w:val="zh-CN"/>
    </w:rPr>
  </w:style>
  <w:style w:type="character" w:customStyle="1" w:styleId="144">
    <w:name w:val="标题 8 字符2"/>
    <w:link w:val="10"/>
    <w:qFormat/>
    <w:uiPriority w:val="0"/>
    <w:rPr>
      <w:rFonts w:ascii="Arial" w:hAnsi="Arial" w:eastAsia="黑体"/>
      <w:color w:val="000000"/>
      <w:kern w:val="2"/>
      <w:sz w:val="24"/>
      <w:szCs w:val="24"/>
      <w:lang w:val="zh-CN"/>
    </w:rPr>
  </w:style>
  <w:style w:type="character" w:customStyle="1" w:styleId="145">
    <w:name w:val="标题 9 字符2"/>
    <w:link w:val="11"/>
    <w:qFormat/>
    <w:uiPriority w:val="0"/>
    <w:rPr>
      <w:rFonts w:ascii="Arial" w:hAnsi="Arial" w:eastAsia="黑体"/>
      <w:color w:val="000000"/>
      <w:kern w:val="2"/>
      <w:sz w:val="24"/>
      <w:szCs w:val="21"/>
    </w:rPr>
  </w:style>
  <w:style w:type="character" w:customStyle="1" w:styleId="146">
    <w:name w:val="宏文本 字符1"/>
    <w:link w:val="2"/>
    <w:qFormat/>
    <w:uiPriority w:val="0"/>
    <w:rPr>
      <w:rFonts w:ascii="Courier New" w:hAnsi="Courier New"/>
      <w:kern w:val="2"/>
      <w:sz w:val="24"/>
      <w:szCs w:val="24"/>
      <w:lang w:bidi="he-IL"/>
    </w:rPr>
  </w:style>
  <w:style w:type="character" w:customStyle="1" w:styleId="147">
    <w:name w:val="宏文本 Char"/>
    <w:qFormat/>
    <w:uiPriority w:val="0"/>
    <w:rPr>
      <w:rFonts w:ascii="Courier New" w:hAnsi="Courier New" w:cs="Courier New"/>
      <w:kern w:val="2"/>
      <w:sz w:val="24"/>
      <w:szCs w:val="24"/>
    </w:rPr>
  </w:style>
  <w:style w:type="character" w:customStyle="1" w:styleId="148">
    <w:name w:val="注释标题 字符1"/>
    <w:link w:val="16"/>
    <w:qFormat/>
    <w:uiPriority w:val="0"/>
    <w:rPr>
      <w:kern w:val="2"/>
      <w:sz w:val="21"/>
      <w:lang w:val="zh-CN" w:bidi="he-IL"/>
    </w:rPr>
  </w:style>
  <w:style w:type="character" w:customStyle="1" w:styleId="149">
    <w:name w:val="注释标题 Char"/>
    <w:qFormat/>
    <w:uiPriority w:val="0"/>
    <w:rPr>
      <w:kern w:val="2"/>
      <w:sz w:val="21"/>
      <w:szCs w:val="24"/>
    </w:rPr>
  </w:style>
  <w:style w:type="character" w:customStyle="1" w:styleId="150">
    <w:name w:val="电子邮件签名 字符1"/>
    <w:link w:val="19"/>
    <w:qFormat/>
    <w:uiPriority w:val="0"/>
    <w:rPr>
      <w:spacing w:val="20"/>
      <w:sz w:val="24"/>
      <w:szCs w:val="24"/>
      <w:lang w:val="zh-CN"/>
    </w:rPr>
  </w:style>
  <w:style w:type="character" w:customStyle="1" w:styleId="151">
    <w:name w:val="电子邮件签名 Char"/>
    <w:qFormat/>
    <w:uiPriority w:val="0"/>
    <w:rPr>
      <w:kern w:val="2"/>
      <w:sz w:val="21"/>
      <w:szCs w:val="24"/>
    </w:rPr>
  </w:style>
  <w:style w:type="character" w:customStyle="1" w:styleId="152">
    <w:name w:val="正文缩进 字符4"/>
    <w:link w:val="21"/>
    <w:qFormat/>
    <w:uiPriority w:val="0"/>
    <w:rPr>
      <w:rFonts w:ascii="Arial" w:hAnsi="Arial" w:cs="Arial"/>
      <w:spacing w:val="10"/>
      <w:kern w:val="2"/>
      <w:sz w:val="24"/>
    </w:rPr>
  </w:style>
  <w:style w:type="character" w:customStyle="1" w:styleId="153">
    <w:name w:val="题注 字符1"/>
    <w:link w:val="22"/>
    <w:qFormat/>
    <w:uiPriority w:val="0"/>
    <w:rPr>
      <w:rFonts w:ascii="Arial" w:hAnsi="Arial" w:eastAsia="黑体"/>
      <w:kern w:val="2"/>
      <w:lang w:val="zh-CN"/>
    </w:rPr>
  </w:style>
  <w:style w:type="character" w:customStyle="1" w:styleId="154">
    <w:name w:val="文档结构图 字符3"/>
    <w:link w:val="26"/>
    <w:qFormat/>
    <w:uiPriority w:val="0"/>
    <w:rPr>
      <w:kern w:val="2"/>
      <w:sz w:val="24"/>
      <w:szCs w:val="24"/>
      <w:shd w:val="clear" w:color="auto" w:fill="000080"/>
    </w:rPr>
  </w:style>
  <w:style w:type="character" w:customStyle="1" w:styleId="155">
    <w:name w:val="称呼 字符2"/>
    <w:link w:val="30"/>
    <w:qFormat/>
    <w:uiPriority w:val="0"/>
    <w:rPr>
      <w:kern w:val="2"/>
      <w:sz w:val="28"/>
      <w:szCs w:val="24"/>
      <w:lang w:val="zh-CN"/>
    </w:rPr>
  </w:style>
  <w:style w:type="character" w:customStyle="1" w:styleId="156">
    <w:name w:val="正文文本 3 字符2"/>
    <w:link w:val="31"/>
    <w:qFormat/>
    <w:uiPriority w:val="0"/>
    <w:rPr>
      <w:rFonts w:ascii="Arial" w:hAnsi="Arial"/>
      <w:kern w:val="2"/>
      <w:sz w:val="16"/>
      <w:szCs w:val="16"/>
      <w:lang w:val="zh-CN"/>
    </w:rPr>
  </w:style>
  <w:style w:type="character" w:customStyle="1" w:styleId="157">
    <w:name w:val="结束语 字符1"/>
    <w:link w:val="32"/>
    <w:qFormat/>
    <w:uiPriority w:val="0"/>
    <w:rPr>
      <w:kern w:val="2"/>
      <w:sz w:val="21"/>
      <w:lang w:val="zh-CN" w:bidi="he-IL"/>
    </w:rPr>
  </w:style>
  <w:style w:type="character" w:customStyle="1" w:styleId="158">
    <w:name w:val="结束语 Char"/>
    <w:qFormat/>
    <w:uiPriority w:val="0"/>
    <w:rPr>
      <w:kern w:val="2"/>
      <w:sz w:val="21"/>
      <w:szCs w:val="24"/>
    </w:rPr>
  </w:style>
  <w:style w:type="character" w:customStyle="1" w:styleId="159">
    <w:name w:val="HTML 地址 字符1"/>
    <w:link w:val="42"/>
    <w:qFormat/>
    <w:uiPriority w:val="0"/>
    <w:rPr>
      <w:i/>
      <w:iCs/>
      <w:spacing w:val="20"/>
      <w:sz w:val="24"/>
      <w:szCs w:val="24"/>
      <w:lang w:val="zh-CN"/>
    </w:rPr>
  </w:style>
  <w:style w:type="character" w:customStyle="1" w:styleId="160">
    <w:name w:val="HTML 地址 Char"/>
    <w:qFormat/>
    <w:uiPriority w:val="0"/>
    <w:rPr>
      <w:i/>
      <w:iCs/>
      <w:kern w:val="2"/>
      <w:sz w:val="21"/>
      <w:szCs w:val="24"/>
    </w:rPr>
  </w:style>
  <w:style w:type="character" w:customStyle="1" w:styleId="161">
    <w:name w:val="纯文本 字符3"/>
    <w:link w:val="46"/>
    <w:qFormat/>
    <w:uiPriority w:val="99"/>
    <w:rPr>
      <w:rFonts w:ascii="宋体" w:hAnsi="Courier New" w:cs="Courier New"/>
      <w:kern w:val="2"/>
      <w:sz w:val="21"/>
      <w:szCs w:val="21"/>
    </w:rPr>
  </w:style>
  <w:style w:type="character" w:customStyle="1" w:styleId="162">
    <w:name w:val="正文文本缩进 2 字符2"/>
    <w:link w:val="53"/>
    <w:qFormat/>
    <w:uiPriority w:val="0"/>
    <w:rPr>
      <w:rFonts w:ascii="Arial" w:hAnsi="Arial"/>
      <w:kern w:val="2"/>
      <w:sz w:val="24"/>
      <w:szCs w:val="24"/>
      <w:lang w:val="zh-CN"/>
    </w:rPr>
  </w:style>
  <w:style w:type="character" w:customStyle="1" w:styleId="163">
    <w:name w:val="尾注文本 字符1"/>
    <w:link w:val="54"/>
    <w:qFormat/>
    <w:uiPriority w:val="0"/>
    <w:rPr>
      <w:kern w:val="2"/>
      <w:sz w:val="24"/>
      <w:lang w:val="zh-CN"/>
    </w:rPr>
  </w:style>
  <w:style w:type="character" w:customStyle="1" w:styleId="164">
    <w:name w:val="签名 字符1"/>
    <w:link w:val="60"/>
    <w:qFormat/>
    <w:uiPriority w:val="0"/>
    <w:rPr>
      <w:kern w:val="2"/>
      <w:sz w:val="21"/>
      <w:lang w:val="zh-CN" w:bidi="he-IL"/>
    </w:rPr>
  </w:style>
  <w:style w:type="character" w:customStyle="1" w:styleId="165">
    <w:name w:val="签名 Char"/>
    <w:qFormat/>
    <w:uiPriority w:val="0"/>
    <w:rPr>
      <w:kern w:val="2"/>
      <w:sz w:val="21"/>
      <w:szCs w:val="24"/>
    </w:rPr>
  </w:style>
  <w:style w:type="character" w:customStyle="1" w:styleId="166">
    <w:name w:val="副标题 字符2"/>
    <w:link w:val="65"/>
    <w:qFormat/>
    <w:uiPriority w:val="0"/>
    <w:rPr>
      <w:rFonts w:ascii="Cambria" w:hAnsi="Cambria"/>
      <w:i/>
      <w:iCs/>
      <w:color w:val="2DA2BF"/>
      <w:spacing w:val="15"/>
      <w:sz w:val="24"/>
      <w:szCs w:val="24"/>
      <w:lang w:val="zh-CN"/>
    </w:rPr>
  </w:style>
  <w:style w:type="character" w:customStyle="1" w:styleId="167">
    <w:name w:val="脚注文本 字符2"/>
    <w:link w:val="68"/>
    <w:qFormat/>
    <w:uiPriority w:val="0"/>
    <w:rPr>
      <w:rFonts w:eastAsia="仿宋_GB2312"/>
      <w:kern w:val="2"/>
      <w:sz w:val="18"/>
      <w:lang w:val="zh-CN"/>
    </w:rPr>
  </w:style>
  <w:style w:type="character" w:customStyle="1" w:styleId="168">
    <w:name w:val="正文文本缩进 3 字符2"/>
    <w:link w:val="71"/>
    <w:qFormat/>
    <w:uiPriority w:val="0"/>
    <w:rPr>
      <w:rFonts w:ascii="Arial" w:hAnsi="Arial"/>
      <w:kern w:val="2"/>
      <w:sz w:val="16"/>
      <w:szCs w:val="16"/>
      <w:lang w:val="zh-CN"/>
    </w:rPr>
  </w:style>
  <w:style w:type="character" w:customStyle="1" w:styleId="169">
    <w:name w:val="TOC 2 字符"/>
    <w:link w:val="75"/>
    <w:qFormat/>
    <w:uiPriority w:val="39"/>
    <w:rPr>
      <w:rFonts w:asciiTheme="minorHAnsi" w:hAnsiTheme="minorHAnsi"/>
      <w:smallCaps/>
      <w:kern w:val="2"/>
    </w:rPr>
  </w:style>
  <w:style w:type="character" w:customStyle="1" w:styleId="170">
    <w:name w:val="正文文本 2 字符2"/>
    <w:link w:val="77"/>
    <w:qFormat/>
    <w:uiPriority w:val="0"/>
    <w:rPr>
      <w:rFonts w:ascii="Arial" w:hAnsi="Arial"/>
      <w:kern w:val="2"/>
      <w:sz w:val="24"/>
      <w:szCs w:val="24"/>
      <w:lang w:val="zh-CN"/>
    </w:rPr>
  </w:style>
  <w:style w:type="character" w:customStyle="1" w:styleId="171">
    <w:name w:val="信息标题 字符1"/>
    <w:link w:val="80"/>
    <w:qFormat/>
    <w:uiPriority w:val="0"/>
    <w:rPr>
      <w:rFonts w:ascii="Arial" w:hAnsi="Arial" w:cs="Arial"/>
      <w:kern w:val="2"/>
      <w:sz w:val="24"/>
      <w:szCs w:val="24"/>
      <w:shd w:val="pct20" w:color="auto" w:fill="auto"/>
      <w:lang w:val="zh-CN" w:bidi="he-IL"/>
    </w:rPr>
  </w:style>
  <w:style w:type="character" w:customStyle="1" w:styleId="172">
    <w:name w:val="信息标题 Char"/>
    <w:qFormat/>
    <w:uiPriority w:val="0"/>
    <w:rPr>
      <w:rFonts w:ascii="Calibri Light" w:hAnsi="Calibri Light" w:eastAsia="宋体" w:cs="Times New Roman"/>
      <w:kern w:val="2"/>
      <w:sz w:val="24"/>
      <w:szCs w:val="24"/>
      <w:shd w:val="pct20" w:color="auto" w:fill="auto"/>
    </w:rPr>
  </w:style>
  <w:style w:type="character" w:customStyle="1" w:styleId="173">
    <w:name w:val="HTML 预设格式 字符2"/>
    <w:link w:val="81"/>
    <w:qFormat/>
    <w:uiPriority w:val="0"/>
    <w:rPr>
      <w:rFonts w:ascii="Arial" w:hAnsi="Arial"/>
      <w:sz w:val="19"/>
      <w:szCs w:val="19"/>
      <w:lang w:val="zh-CN"/>
    </w:rPr>
  </w:style>
  <w:style w:type="character" w:customStyle="1" w:styleId="174">
    <w:name w:val="标题 字符2"/>
    <w:link w:val="85"/>
    <w:qFormat/>
    <w:uiPriority w:val="0"/>
    <w:rPr>
      <w:rFonts w:ascii="Arial" w:hAnsi="Arial"/>
      <w:b/>
      <w:bCs/>
      <w:kern w:val="2"/>
      <w:sz w:val="32"/>
      <w:szCs w:val="32"/>
      <w:lang w:val="zh-CN"/>
    </w:rPr>
  </w:style>
  <w:style w:type="character" w:customStyle="1" w:styleId="175">
    <w:name w:val="正文文本首行缩进 字符1"/>
    <w:link w:val="35"/>
    <w:qFormat/>
    <w:uiPriority w:val="0"/>
    <w:rPr>
      <w:kern w:val="2"/>
      <w:sz w:val="24"/>
      <w:szCs w:val="24"/>
    </w:rPr>
  </w:style>
  <w:style w:type="character" w:customStyle="1" w:styleId="176">
    <w:name w:val="正文文本首行缩进 2 字符"/>
    <w:link w:val="87"/>
    <w:qFormat/>
    <w:uiPriority w:val="0"/>
    <w:rPr>
      <w:rFonts w:ascii="Times New Roman" w:hAnsi="Times New Roman" w:eastAsia="宋体"/>
      <w:kern w:val="2"/>
      <w:sz w:val="28"/>
      <w:szCs w:val="24"/>
      <w:lang w:val="zh-CN"/>
    </w:rPr>
  </w:style>
  <w:style w:type="paragraph" w:customStyle="1" w:styleId="177">
    <w:name w:val="正文01"/>
    <w:basedOn w:val="1"/>
    <w:link w:val="178"/>
    <w:qFormat/>
    <w:uiPriority w:val="0"/>
    <w:pPr>
      <w:spacing w:before="60" w:line="460" w:lineRule="exact"/>
      <w:ind w:firstLine="200" w:firstLineChars="200"/>
    </w:pPr>
    <w:rPr>
      <w:sz w:val="24"/>
    </w:rPr>
  </w:style>
  <w:style w:type="character" w:customStyle="1" w:styleId="178">
    <w:name w:val="正文01 Char"/>
    <w:link w:val="177"/>
    <w:qFormat/>
    <w:uiPriority w:val="0"/>
    <w:rPr>
      <w:kern w:val="2"/>
      <w:sz w:val="24"/>
      <w:szCs w:val="24"/>
    </w:rPr>
  </w:style>
  <w:style w:type="paragraph" w:customStyle="1" w:styleId="179">
    <w:name w:val="表格正文"/>
    <w:basedOn w:val="1"/>
    <w:link w:val="180"/>
    <w:qFormat/>
    <w:uiPriority w:val="0"/>
    <w:pPr>
      <w:spacing w:line="360" w:lineRule="exact"/>
      <w:jc w:val="center"/>
    </w:pPr>
  </w:style>
  <w:style w:type="character" w:customStyle="1" w:styleId="180">
    <w:name w:val="表格正文 Char"/>
    <w:link w:val="179"/>
    <w:qFormat/>
    <w:uiPriority w:val="0"/>
    <w:rPr>
      <w:kern w:val="2"/>
      <w:sz w:val="21"/>
      <w:szCs w:val="24"/>
    </w:rPr>
  </w:style>
  <w:style w:type="paragraph" w:customStyle="1" w:styleId="181">
    <w:name w:val="xl26"/>
    <w:basedOn w:val="1"/>
    <w:link w:val="182"/>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Cs w:val="21"/>
      <w:lang w:val="zh-CN"/>
    </w:rPr>
  </w:style>
  <w:style w:type="character" w:customStyle="1" w:styleId="182">
    <w:name w:val="xl26 Char"/>
    <w:link w:val="181"/>
    <w:qFormat/>
    <w:uiPriority w:val="0"/>
    <w:rPr>
      <w:rFonts w:ascii="宋体" w:hAnsi="宋体"/>
      <w:sz w:val="21"/>
      <w:szCs w:val="21"/>
      <w:lang w:val="zh-CN"/>
    </w:rPr>
  </w:style>
  <w:style w:type="paragraph" w:customStyle="1" w:styleId="183">
    <w:name w:val="表"/>
    <w:basedOn w:val="1"/>
    <w:link w:val="184"/>
    <w:qFormat/>
    <w:uiPriority w:val="0"/>
    <w:pPr>
      <w:snapToGrid w:val="0"/>
      <w:jc w:val="center"/>
    </w:pPr>
    <w:rPr>
      <w:rFonts w:ascii="Arial" w:hAnsi="Arial"/>
      <w:spacing w:val="2"/>
      <w:sz w:val="24"/>
      <w:szCs w:val="20"/>
      <w:lang w:val="zh-CN"/>
    </w:rPr>
  </w:style>
  <w:style w:type="character" w:customStyle="1" w:styleId="184">
    <w:name w:val="表 Char"/>
    <w:link w:val="183"/>
    <w:qFormat/>
    <w:uiPriority w:val="0"/>
    <w:rPr>
      <w:rFonts w:ascii="Arial" w:hAnsi="Arial"/>
      <w:spacing w:val="2"/>
      <w:kern w:val="2"/>
      <w:sz w:val="24"/>
      <w:lang w:val="zh-CN"/>
    </w:rPr>
  </w:style>
  <w:style w:type="paragraph" w:customStyle="1" w:styleId="185">
    <w:name w:val="居中正文"/>
    <w:basedOn w:val="35"/>
    <w:link w:val="186"/>
    <w:qFormat/>
    <w:uiPriority w:val="0"/>
    <w:pPr>
      <w:adjustRightInd w:val="0"/>
      <w:spacing w:before="120" w:after="0" w:line="360" w:lineRule="auto"/>
      <w:ind w:firstLine="0" w:firstLineChars="0"/>
      <w:jc w:val="center"/>
    </w:pPr>
    <w:rPr>
      <w:rFonts w:ascii="宋体" w:hAnsi="Arial"/>
      <w:kern w:val="28"/>
      <w:lang w:val="zh-CN"/>
    </w:rPr>
  </w:style>
  <w:style w:type="character" w:customStyle="1" w:styleId="186">
    <w:name w:val="居中正文 Char"/>
    <w:link w:val="185"/>
    <w:qFormat/>
    <w:uiPriority w:val="0"/>
    <w:rPr>
      <w:rFonts w:ascii="宋体" w:hAnsi="Arial"/>
      <w:kern w:val="28"/>
      <w:sz w:val="24"/>
      <w:lang w:val="zh-CN"/>
    </w:rPr>
  </w:style>
  <w:style w:type="paragraph" w:customStyle="1" w:styleId="187">
    <w:name w:val="my"/>
    <w:link w:val="188"/>
    <w:qFormat/>
    <w:uiPriority w:val="0"/>
    <w:pPr>
      <w:widowControl w:val="0"/>
      <w:spacing w:before="60" w:line="460" w:lineRule="exact"/>
      <w:ind w:firstLine="200" w:firstLineChars="200"/>
    </w:pPr>
    <w:rPr>
      <w:rFonts w:ascii="Times New Roman" w:hAnsi="Times New Roman" w:eastAsia="宋体" w:cs="Times New Roman"/>
      <w:sz w:val="24"/>
      <w:szCs w:val="24"/>
      <w:lang w:val="en-US" w:eastAsia="zh-CN" w:bidi="ar-SA"/>
    </w:rPr>
  </w:style>
  <w:style w:type="character" w:customStyle="1" w:styleId="188">
    <w:name w:val="my Char"/>
    <w:link w:val="187"/>
    <w:qFormat/>
    <w:uiPriority w:val="0"/>
    <w:rPr>
      <w:sz w:val="24"/>
      <w:szCs w:val="24"/>
    </w:rPr>
  </w:style>
  <w:style w:type="paragraph" w:customStyle="1" w:styleId="189">
    <w:name w:val="正文001"/>
    <w:basedOn w:val="1"/>
    <w:link w:val="190"/>
    <w:qFormat/>
    <w:uiPriority w:val="0"/>
    <w:pPr>
      <w:spacing w:before="60" w:line="460" w:lineRule="exact"/>
      <w:ind w:firstLine="200" w:firstLineChars="200"/>
    </w:pPr>
    <w:rPr>
      <w:sz w:val="24"/>
      <w:szCs w:val="20"/>
    </w:rPr>
  </w:style>
  <w:style w:type="character" w:customStyle="1" w:styleId="190">
    <w:name w:val="正文001 Char"/>
    <w:link w:val="189"/>
    <w:qFormat/>
    <w:uiPriority w:val="0"/>
    <w:rPr>
      <w:kern w:val="2"/>
      <w:sz w:val="24"/>
    </w:rPr>
  </w:style>
  <w:style w:type="paragraph" w:customStyle="1" w:styleId="191">
    <w:name w:val="样式1"/>
    <w:basedOn w:val="1"/>
    <w:link w:val="192"/>
    <w:qFormat/>
    <w:uiPriority w:val="0"/>
    <w:pPr>
      <w:tabs>
        <w:tab w:val="left" w:pos="480"/>
      </w:tabs>
      <w:spacing w:line="360" w:lineRule="auto"/>
      <w:ind w:left="482" w:hanging="482"/>
      <w:jc w:val="center"/>
    </w:pPr>
    <w:rPr>
      <w:rFonts w:ascii="Arial" w:hAnsi="Arial" w:eastAsia="仿宋_GB2312"/>
      <w:b/>
      <w:sz w:val="36"/>
      <w:lang w:val="zh-CN"/>
    </w:rPr>
  </w:style>
  <w:style w:type="character" w:customStyle="1" w:styleId="192">
    <w:name w:val="样式1 Char"/>
    <w:link w:val="191"/>
    <w:qFormat/>
    <w:uiPriority w:val="0"/>
    <w:rPr>
      <w:rFonts w:ascii="Arial" w:hAnsi="Arial" w:eastAsia="仿宋_GB2312"/>
      <w:b/>
      <w:kern w:val="2"/>
      <w:sz w:val="36"/>
      <w:szCs w:val="24"/>
      <w:lang w:val="zh-CN"/>
    </w:rPr>
  </w:style>
  <w:style w:type="paragraph" w:customStyle="1" w:styleId="193">
    <w:name w:val="1级标题"/>
    <w:basedOn w:val="1"/>
    <w:link w:val="194"/>
    <w:qFormat/>
    <w:uiPriority w:val="0"/>
    <w:pPr>
      <w:spacing w:before="60" w:line="460" w:lineRule="exact"/>
      <w:outlineLvl w:val="0"/>
    </w:pPr>
    <w:rPr>
      <w:rFonts w:ascii="Arial" w:hAnsi="Arial"/>
      <w:b/>
      <w:sz w:val="32"/>
      <w:lang w:val="zh-CN"/>
    </w:rPr>
  </w:style>
  <w:style w:type="character" w:customStyle="1" w:styleId="194">
    <w:name w:val="1级标题 Char"/>
    <w:link w:val="193"/>
    <w:qFormat/>
    <w:uiPriority w:val="0"/>
    <w:rPr>
      <w:rFonts w:ascii="Arial" w:hAnsi="Arial"/>
      <w:b/>
      <w:kern w:val="2"/>
      <w:sz w:val="32"/>
      <w:szCs w:val="24"/>
      <w:lang w:val="zh-CN"/>
    </w:rPr>
  </w:style>
  <w:style w:type="paragraph" w:customStyle="1" w:styleId="195">
    <w:name w:val="表格内容"/>
    <w:basedOn w:val="1"/>
    <w:link w:val="196"/>
    <w:qFormat/>
    <w:uiPriority w:val="0"/>
    <w:pPr>
      <w:overflowPunct w:val="0"/>
      <w:adjustRightInd w:val="0"/>
      <w:spacing w:before="40" w:after="60" w:line="200" w:lineRule="atLeast"/>
      <w:textAlignment w:val="baseline"/>
    </w:pPr>
    <w:rPr>
      <w:rFonts w:ascii="Arial" w:hAnsi="Arial" w:eastAsia="仿宋_GB2312"/>
      <w:kern w:val="0"/>
      <w:sz w:val="24"/>
      <w:szCs w:val="20"/>
      <w:lang w:val="zh-CN"/>
    </w:rPr>
  </w:style>
  <w:style w:type="character" w:customStyle="1" w:styleId="196">
    <w:name w:val="表格内容 Char Char"/>
    <w:link w:val="195"/>
    <w:qFormat/>
    <w:uiPriority w:val="0"/>
    <w:rPr>
      <w:rFonts w:ascii="Arial" w:hAnsi="Arial" w:eastAsia="仿宋_GB2312"/>
      <w:sz w:val="24"/>
      <w:lang w:val="zh-CN"/>
    </w:rPr>
  </w:style>
  <w:style w:type="paragraph" w:customStyle="1" w:styleId="197">
    <w:name w:val="表头1"/>
    <w:basedOn w:val="1"/>
    <w:link w:val="198"/>
    <w:qFormat/>
    <w:uiPriority w:val="0"/>
    <w:pPr>
      <w:spacing w:before="50" w:beforeLines="50" w:line="360" w:lineRule="auto"/>
      <w:jc w:val="center"/>
    </w:pPr>
    <w:rPr>
      <w:rFonts w:ascii="Arial" w:hAnsi="Arial"/>
      <w:b/>
      <w:bCs/>
      <w:kern w:val="24"/>
      <w:sz w:val="24"/>
      <w:lang w:val="zh-CN"/>
    </w:rPr>
  </w:style>
  <w:style w:type="character" w:customStyle="1" w:styleId="198">
    <w:name w:val="表头1 Char"/>
    <w:link w:val="197"/>
    <w:qFormat/>
    <w:uiPriority w:val="0"/>
    <w:rPr>
      <w:rFonts w:ascii="Arial" w:hAnsi="Arial"/>
      <w:b/>
      <w:bCs/>
      <w:kern w:val="24"/>
      <w:sz w:val="24"/>
      <w:szCs w:val="24"/>
      <w:lang w:val="zh-CN"/>
    </w:rPr>
  </w:style>
  <w:style w:type="paragraph" w:customStyle="1" w:styleId="199">
    <w:name w:val="表头"/>
    <w:basedOn w:val="1"/>
    <w:link w:val="200"/>
    <w:qFormat/>
    <w:uiPriority w:val="0"/>
    <w:pPr>
      <w:adjustRightInd w:val="0"/>
      <w:spacing w:line="320" w:lineRule="atLeast"/>
      <w:jc w:val="center"/>
      <w:textAlignment w:val="baseline"/>
    </w:pPr>
    <w:rPr>
      <w:rFonts w:ascii="Arial" w:hAnsi="Arial" w:eastAsia="黑体"/>
      <w:spacing w:val="-10"/>
      <w:kern w:val="0"/>
      <w:szCs w:val="20"/>
      <w:lang w:val="zh-CN"/>
    </w:rPr>
  </w:style>
  <w:style w:type="character" w:customStyle="1" w:styleId="200">
    <w:name w:val="表头 Char"/>
    <w:link w:val="199"/>
    <w:qFormat/>
    <w:uiPriority w:val="0"/>
    <w:rPr>
      <w:rFonts w:ascii="Arial" w:hAnsi="Arial" w:eastAsia="黑体"/>
      <w:spacing w:val="-10"/>
      <w:sz w:val="21"/>
      <w:lang w:val="zh-CN"/>
    </w:rPr>
  </w:style>
  <w:style w:type="paragraph" w:customStyle="1" w:styleId="201">
    <w:name w:val="表格文字"/>
    <w:basedOn w:val="1"/>
    <w:link w:val="202"/>
    <w:qFormat/>
    <w:uiPriority w:val="0"/>
    <w:pPr>
      <w:spacing w:line="400" w:lineRule="exact"/>
      <w:jc w:val="center"/>
    </w:pPr>
    <w:rPr>
      <w:rFonts w:ascii="Arial" w:hAnsi="Arial"/>
      <w:szCs w:val="20"/>
      <w:lang w:val="zh-CN"/>
    </w:rPr>
  </w:style>
  <w:style w:type="character" w:customStyle="1" w:styleId="202">
    <w:name w:val="表格文字 Char"/>
    <w:link w:val="201"/>
    <w:qFormat/>
    <w:uiPriority w:val="0"/>
    <w:rPr>
      <w:rFonts w:ascii="Arial" w:hAnsi="Arial"/>
      <w:kern w:val="2"/>
      <w:sz w:val="21"/>
      <w:lang w:val="zh-CN"/>
    </w:rPr>
  </w:style>
  <w:style w:type="paragraph" w:customStyle="1" w:styleId="203">
    <w:name w:val="表格题注 Char Char Char"/>
    <w:basedOn w:val="21"/>
    <w:link w:val="204"/>
    <w:qFormat/>
    <w:uiPriority w:val="0"/>
    <w:pPr>
      <w:tabs>
        <w:tab w:val="left" w:pos="0"/>
      </w:tabs>
      <w:spacing w:line="360" w:lineRule="auto"/>
      <w:ind w:firstLine="0"/>
      <w:jc w:val="center"/>
    </w:pPr>
    <w:rPr>
      <w:rFonts w:ascii="Times New Roman" w:hAnsi="Times New Roman" w:cs="Times New Roman"/>
      <w:b/>
      <w:spacing w:val="0"/>
      <w:szCs w:val="24"/>
    </w:rPr>
  </w:style>
  <w:style w:type="character" w:customStyle="1" w:styleId="204">
    <w:name w:val="表格题注 Char Char Char Char"/>
    <w:link w:val="203"/>
    <w:qFormat/>
    <w:uiPriority w:val="0"/>
    <w:rPr>
      <w:b/>
      <w:kern w:val="2"/>
      <w:sz w:val="24"/>
      <w:szCs w:val="24"/>
    </w:rPr>
  </w:style>
  <w:style w:type="paragraph" w:customStyle="1" w:styleId="205">
    <w:name w:val="表格下方正文"/>
    <w:basedOn w:val="1"/>
    <w:link w:val="206"/>
    <w:qFormat/>
    <w:uiPriority w:val="0"/>
    <w:pPr>
      <w:adjustRightInd w:val="0"/>
      <w:snapToGrid w:val="0"/>
      <w:spacing w:before="300" w:line="460" w:lineRule="exact"/>
      <w:ind w:firstLine="482"/>
    </w:pPr>
    <w:rPr>
      <w:rFonts w:ascii="Arial" w:hAnsi="Arial"/>
      <w:snapToGrid w:val="0"/>
      <w:color w:val="000000"/>
      <w:kern w:val="0"/>
      <w:sz w:val="24"/>
      <w:lang w:val="zh-CN"/>
    </w:rPr>
  </w:style>
  <w:style w:type="character" w:customStyle="1" w:styleId="206">
    <w:name w:val="表格下方正文 Char"/>
    <w:link w:val="205"/>
    <w:qFormat/>
    <w:uiPriority w:val="0"/>
    <w:rPr>
      <w:rFonts w:ascii="Arial" w:hAnsi="Arial"/>
      <w:snapToGrid w:val="0"/>
      <w:color w:val="000000"/>
      <w:sz w:val="24"/>
      <w:szCs w:val="24"/>
      <w:lang w:val="zh-CN"/>
    </w:rPr>
  </w:style>
  <w:style w:type="paragraph" w:customStyle="1" w:styleId="207">
    <w:name w:val="三级标题"/>
    <w:basedOn w:val="1"/>
    <w:link w:val="208"/>
    <w:qFormat/>
    <w:uiPriority w:val="0"/>
    <w:pPr>
      <w:spacing w:before="300" w:line="460" w:lineRule="exact"/>
      <w:outlineLvl w:val="2"/>
    </w:pPr>
    <w:rPr>
      <w:rFonts w:ascii="Arial" w:hAnsi="Arial"/>
      <w:b/>
      <w:snapToGrid w:val="0"/>
      <w:color w:val="000000"/>
      <w:kern w:val="0"/>
      <w:sz w:val="24"/>
      <w:lang w:val="zh-CN"/>
    </w:rPr>
  </w:style>
  <w:style w:type="character" w:customStyle="1" w:styleId="208">
    <w:name w:val="三级标题 Char"/>
    <w:link w:val="207"/>
    <w:qFormat/>
    <w:uiPriority w:val="0"/>
    <w:rPr>
      <w:rFonts w:ascii="Arial" w:hAnsi="Arial"/>
      <w:b/>
      <w:snapToGrid w:val="0"/>
      <w:color w:val="000000"/>
      <w:sz w:val="24"/>
      <w:szCs w:val="24"/>
      <w:lang w:val="zh-CN"/>
    </w:rPr>
  </w:style>
  <w:style w:type="paragraph" w:customStyle="1" w:styleId="209">
    <w:name w:val="二级标题"/>
    <w:basedOn w:val="1"/>
    <w:link w:val="210"/>
    <w:qFormat/>
    <w:uiPriority w:val="0"/>
    <w:pPr>
      <w:spacing w:before="60" w:line="460" w:lineRule="exact"/>
      <w:outlineLvl w:val="1"/>
    </w:pPr>
    <w:rPr>
      <w:rFonts w:ascii="Arial" w:hAnsi="Arial"/>
      <w:b/>
      <w:sz w:val="28"/>
      <w:lang w:val="zh-CN"/>
    </w:rPr>
  </w:style>
  <w:style w:type="character" w:customStyle="1" w:styleId="210">
    <w:name w:val="二级标题 Char"/>
    <w:link w:val="209"/>
    <w:qFormat/>
    <w:uiPriority w:val="0"/>
    <w:rPr>
      <w:rFonts w:ascii="Arial" w:hAnsi="Arial"/>
      <w:b/>
      <w:kern w:val="2"/>
      <w:sz w:val="28"/>
      <w:szCs w:val="24"/>
      <w:lang w:val="zh-CN"/>
    </w:rPr>
  </w:style>
  <w:style w:type="paragraph" w:customStyle="1" w:styleId="211">
    <w:name w:val="正文1"/>
    <w:basedOn w:val="1"/>
    <w:link w:val="212"/>
    <w:qFormat/>
    <w:uiPriority w:val="0"/>
    <w:pPr>
      <w:snapToGrid w:val="0"/>
      <w:spacing w:line="500" w:lineRule="atLeast"/>
      <w:ind w:firstLine="567"/>
    </w:pPr>
    <w:rPr>
      <w:rFonts w:ascii="Arial" w:hAnsi="Arial"/>
      <w:sz w:val="24"/>
      <w:szCs w:val="20"/>
      <w:lang w:val="zh-CN"/>
    </w:rPr>
  </w:style>
  <w:style w:type="character" w:customStyle="1" w:styleId="212">
    <w:name w:val="正文1 Char1"/>
    <w:link w:val="211"/>
    <w:qFormat/>
    <w:uiPriority w:val="0"/>
    <w:rPr>
      <w:rFonts w:ascii="Arial" w:hAnsi="Arial"/>
      <w:kern w:val="2"/>
      <w:sz w:val="24"/>
      <w:lang w:val="zh-CN"/>
    </w:rPr>
  </w:style>
  <w:style w:type="paragraph" w:customStyle="1" w:styleId="213">
    <w:name w:val="表格文字2"/>
    <w:basedOn w:val="1"/>
    <w:link w:val="214"/>
    <w:qFormat/>
    <w:uiPriority w:val="0"/>
    <w:pPr>
      <w:keepNext/>
      <w:keepLines/>
      <w:tabs>
        <w:tab w:val="left" w:pos="0"/>
        <w:tab w:val="left" w:pos="277"/>
        <w:tab w:val="left" w:pos="600"/>
        <w:tab w:val="left" w:pos="780"/>
        <w:tab w:val="left" w:pos="2517"/>
      </w:tabs>
      <w:autoSpaceDE w:val="0"/>
      <w:autoSpaceDN w:val="0"/>
      <w:adjustRightInd w:val="0"/>
      <w:spacing w:before="60"/>
      <w:jc w:val="center"/>
      <w:textAlignment w:val="baseline"/>
    </w:pPr>
    <w:rPr>
      <w:rFonts w:ascii="宋体" w:hAnsi="Arial"/>
      <w:lang w:val="zh-CN"/>
    </w:rPr>
  </w:style>
  <w:style w:type="character" w:customStyle="1" w:styleId="214">
    <w:name w:val="表格文字2 Char"/>
    <w:link w:val="213"/>
    <w:qFormat/>
    <w:uiPriority w:val="0"/>
    <w:rPr>
      <w:rFonts w:ascii="宋体" w:hAnsi="Arial"/>
      <w:kern w:val="2"/>
      <w:sz w:val="21"/>
      <w:szCs w:val="24"/>
      <w:lang w:val="zh-CN"/>
    </w:rPr>
  </w:style>
  <w:style w:type="paragraph" w:customStyle="1" w:styleId="215">
    <w:name w:val="标头"/>
    <w:basedOn w:val="1"/>
    <w:link w:val="216"/>
    <w:qFormat/>
    <w:uiPriority w:val="0"/>
    <w:pPr>
      <w:spacing w:line="360" w:lineRule="auto"/>
      <w:jc w:val="center"/>
    </w:pPr>
    <w:rPr>
      <w:rFonts w:ascii="Arial" w:hAnsi="Arial" w:eastAsia="黑体" w:cs="Arial"/>
      <w:szCs w:val="21"/>
    </w:rPr>
  </w:style>
  <w:style w:type="character" w:customStyle="1" w:styleId="216">
    <w:name w:val="标头 Char"/>
    <w:link w:val="215"/>
    <w:qFormat/>
    <w:uiPriority w:val="0"/>
    <w:rPr>
      <w:rFonts w:ascii="Arial" w:hAnsi="Arial" w:eastAsia="黑体" w:cs="Arial"/>
      <w:kern w:val="2"/>
      <w:sz w:val="21"/>
      <w:szCs w:val="21"/>
    </w:rPr>
  </w:style>
  <w:style w:type="paragraph" w:customStyle="1" w:styleId="217">
    <w:name w:val="样式3"/>
    <w:basedOn w:val="5"/>
    <w:link w:val="218"/>
    <w:qFormat/>
    <w:uiPriority w:val="0"/>
    <w:pPr>
      <w:keepNext w:val="0"/>
      <w:keepLines w:val="0"/>
      <w:tabs>
        <w:tab w:val="left" w:pos="71"/>
        <w:tab w:val="left" w:pos="5775"/>
      </w:tabs>
      <w:spacing w:before="0" w:after="0" w:line="360" w:lineRule="auto"/>
      <w:ind w:firstLine="482" w:firstLineChars="200"/>
      <w:outlineLvl w:val="9"/>
    </w:pPr>
    <w:rPr>
      <w:snapToGrid w:val="0"/>
      <w:kern w:val="0"/>
      <w:sz w:val="24"/>
      <w:szCs w:val="24"/>
    </w:rPr>
  </w:style>
  <w:style w:type="character" w:customStyle="1" w:styleId="218">
    <w:name w:val="样式3 Char"/>
    <w:link w:val="217"/>
    <w:qFormat/>
    <w:uiPriority w:val="0"/>
    <w:rPr>
      <w:rFonts w:ascii="Arial" w:hAnsi="Arial"/>
      <w:b/>
      <w:bCs/>
      <w:snapToGrid w:val="0"/>
      <w:sz w:val="24"/>
      <w:szCs w:val="24"/>
      <w:lang w:val="zh-CN"/>
    </w:rPr>
  </w:style>
  <w:style w:type="paragraph" w:customStyle="1" w:styleId="219">
    <w:name w:val="正文000000000000000 宋体 小四 黑色 首行缩进:  0.85 厘米 行距: 固定值 22 磅"/>
    <w:basedOn w:val="1"/>
    <w:link w:val="220"/>
    <w:qFormat/>
    <w:uiPriority w:val="0"/>
    <w:pPr>
      <w:spacing w:line="460" w:lineRule="exact"/>
      <w:ind w:firstLine="200" w:firstLineChars="200"/>
    </w:pPr>
    <w:rPr>
      <w:rFonts w:cs="宋体"/>
      <w:color w:val="000000"/>
      <w:sz w:val="24"/>
    </w:rPr>
  </w:style>
  <w:style w:type="character" w:customStyle="1" w:styleId="220">
    <w:name w:val="正文000000000000000 宋体 小四 黑色 首行缩进:  0.85 厘米 行距: 固定值 22 磅 Char"/>
    <w:link w:val="219"/>
    <w:qFormat/>
    <w:uiPriority w:val="0"/>
    <w:rPr>
      <w:rFonts w:cs="宋体"/>
      <w:color w:val="000000"/>
      <w:kern w:val="2"/>
      <w:sz w:val="24"/>
      <w:szCs w:val="24"/>
    </w:rPr>
  </w:style>
  <w:style w:type="paragraph" w:customStyle="1" w:styleId="221">
    <w:name w:val="信息表"/>
    <w:next w:val="1"/>
    <w:link w:val="222"/>
    <w:qFormat/>
    <w:uiPriority w:val="0"/>
    <w:pPr>
      <w:jc w:val="both"/>
    </w:pPr>
    <w:rPr>
      <w:rFonts w:ascii="Times New Roman" w:hAnsi="Times New Roman" w:eastAsia="仿宋_GB2312" w:cs="Times New Roman"/>
      <w:kern w:val="2"/>
      <w:sz w:val="22"/>
      <w:szCs w:val="22"/>
      <w:lang w:val="en-US" w:eastAsia="zh-CN" w:bidi="ar-SA"/>
    </w:rPr>
  </w:style>
  <w:style w:type="character" w:customStyle="1" w:styleId="222">
    <w:name w:val="信息表 Char"/>
    <w:link w:val="221"/>
    <w:qFormat/>
    <w:uiPriority w:val="0"/>
    <w:rPr>
      <w:rFonts w:eastAsia="仿宋_GB2312"/>
      <w:kern w:val="2"/>
      <w:sz w:val="22"/>
      <w:szCs w:val="22"/>
    </w:rPr>
  </w:style>
  <w:style w:type="character" w:customStyle="1" w:styleId="223">
    <w:name w:val="Default Char"/>
    <w:link w:val="119"/>
    <w:qFormat/>
    <w:uiPriority w:val="0"/>
    <w:rPr>
      <w:rFonts w:ascii="仿宋_GB2312" w:eastAsia="仿宋_GB2312"/>
      <w:color w:val="000000"/>
      <w:sz w:val="24"/>
      <w:szCs w:val="24"/>
    </w:rPr>
  </w:style>
  <w:style w:type="character" w:customStyle="1" w:styleId="224">
    <w:name w:val="常用表格样式 Char1"/>
    <w:link w:val="225"/>
    <w:qFormat/>
    <w:uiPriority w:val="0"/>
    <w:rPr>
      <w:rFonts w:ascii="宋体" w:hAnsi="新宋体" w:eastAsia="仿宋_GB2312"/>
      <w:spacing w:val="2"/>
      <w:kern w:val="2"/>
      <w:sz w:val="18"/>
      <w:szCs w:val="21"/>
    </w:rPr>
  </w:style>
  <w:style w:type="paragraph" w:customStyle="1" w:styleId="225">
    <w:name w:val="常用表格样式"/>
    <w:basedOn w:val="1"/>
    <w:next w:val="1"/>
    <w:link w:val="224"/>
    <w:qFormat/>
    <w:uiPriority w:val="0"/>
    <w:pPr>
      <w:jc w:val="center"/>
    </w:pPr>
    <w:rPr>
      <w:rFonts w:ascii="宋体" w:hAnsi="新宋体" w:eastAsia="仿宋_GB2312"/>
      <w:spacing w:val="2"/>
      <w:sz w:val="18"/>
      <w:szCs w:val="21"/>
    </w:rPr>
  </w:style>
  <w:style w:type="paragraph" w:customStyle="1" w:styleId="226">
    <w:name w:val="1"/>
    <w:basedOn w:val="1"/>
    <w:next w:val="21"/>
    <w:link w:val="227"/>
    <w:qFormat/>
    <w:uiPriority w:val="0"/>
    <w:pPr>
      <w:ind w:firstLine="602"/>
    </w:pPr>
    <w:rPr>
      <w:rFonts w:eastAsia="仿宋_GB2312"/>
      <w:sz w:val="28"/>
      <w:szCs w:val="20"/>
      <w:lang w:val="zh-CN"/>
    </w:rPr>
  </w:style>
  <w:style w:type="character" w:customStyle="1" w:styleId="227">
    <w:name w:val="1 Char"/>
    <w:link w:val="226"/>
    <w:qFormat/>
    <w:uiPriority w:val="0"/>
    <w:rPr>
      <w:rFonts w:eastAsia="仿宋_GB2312"/>
      <w:kern w:val="2"/>
      <w:sz w:val="28"/>
      <w:lang w:val="zh-CN"/>
    </w:rPr>
  </w:style>
  <w:style w:type="character" w:customStyle="1" w:styleId="228">
    <w:name w:val="表格内标 Char Char"/>
    <w:link w:val="229"/>
    <w:qFormat/>
    <w:uiPriority w:val="0"/>
    <w:rPr>
      <w:rFonts w:ascii="黑体" w:eastAsia="黑体"/>
    </w:rPr>
  </w:style>
  <w:style w:type="paragraph" w:customStyle="1" w:styleId="229">
    <w:name w:val="表格内标"/>
    <w:basedOn w:val="1"/>
    <w:next w:val="1"/>
    <w:link w:val="228"/>
    <w:qFormat/>
    <w:uiPriority w:val="0"/>
    <w:pPr>
      <w:keepNext/>
      <w:keepLines/>
      <w:jc w:val="center"/>
    </w:pPr>
    <w:rPr>
      <w:rFonts w:ascii="黑体" w:eastAsia="黑体"/>
      <w:kern w:val="0"/>
      <w:sz w:val="20"/>
      <w:szCs w:val="20"/>
    </w:rPr>
  </w:style>
  <w:style w:type="paragraph" w:customStyle="1" w:styleId="230">
    <w:name w:val="标题1"/>
    <w:basedOn w:val="3"/>
    <w:next w:val="21"/>
    <w:link w:val="231"/>
    <w:qFormat/>
    <w:uiPriority w:val="0"/>
    <w:pPr>
      <w:keepLines/>
      <w:pageBreakBefore/>
      <w:tabs>
        <w:tab w:val="left" w:pos="0"/>
        <w:tab w:val="left" w:pos="1080"/>
      </w:tabs>
      <w:overflowPunct/>
      <w:snapToGrid/>
      <w:spacing w:before="156" w:beforeLines="50" w:after="312" w:afterLines="100" w:line="360" w:lineRule="auto"/>
      <w:jc w:val="center"/>
    </w:pPr>
    <w:rPr>
      <w:rFonts w:eastAsia="宋体"/>
      <w:color w:val="auto"/>
      <w:sz w:val="32"/>
      <w:szCs w:val="44"/>
      <w:lang w:val="zh-CN"/>
    </w:rPr>
  </w:style>
  <w:style w:type="character" w:customStyle="1" w:styleId="231">
    <w:name w:val="标题1 Char"/>
    <w:link w:val="230"/>
    <w:qFormat/>
    <w:uiPriority w:val="0"/>
    <w:rPr>
      <w:b/>
      <w:bCs/>
      <w:kern w:val="44"/>
      <w:sz w:val="32"/>
      <w:szCs w:val="44"/>
      <w:lang w:val="zh-CN"/>
    </w:rPr>
  </w:style>
  <w:style w:type="paragraph" w:customStyle="1" w:styleId="232">
    <w:name w:val="样式 样式 标题 2Chapter Title节标题 1.1 + 首行缩进:  2 字符 + 段前: 1.5 行 段后: 1...."/>
    <w:basedOn w:val="1"/>
    <w:qFormat/>
    <w:uiPriority w:val="0"/>
    <w:pPr>
      <w:numPr>
        <w:ilvl w:val="1"/>
        <w:numId w:val="4"/>
      </w:numPr>
      <w:adjustRightInd w:val="0"/>
      <w:spacing w:line="360" w:lineRule="auto"/>
      <w:jc w:val="left"/>
      <w:outlineLvl w:val="1"/>
    </w:pPr>
    <w:rPr>
      <w:rFonts w:ascii="宋体" w:hAnsi="Univers" w:cs="宋体"/>
      <w:b/>
      <w:bCs/>
      <w:color w:val="000000"/>
      <w:kern w:val="28"/>
      <w:sz w:val="28"/>
      <w:szCs w:val="20"/>
    </w:rPr>
  </w:style>
  <w:style w:type="paragraph" w:customStyle="1" w:styleId="233">
    <w:name w:val="样式 小四 行距: 固定值 18 磅"/>
    <w:basedOn w:val="1"/>
    <w:qFormat/>
    <w:uiPriority w:val="0"/>
    <w:pPr>
      <w:numPr>
        <w:ilvl w:val="0"/>
        <w:numId w:val="4"/>
      </w:numPr>
      <w:tabs>
        <w:tab w:val="left" w:pos="757"/>
        <w:tab w:val="clear" w:pos="836"/>
      </w:tabs>
      <w:spacing w:line="360" w:lineRule="exact"/>
    </w:pPr>
    <w:rPr>
      <w:sz w:val="24"/>
      <w:szCs w:val="20"/>
    </w:rPr>
  </w:style>
  <w:style w:type="character" w:customStyle="1" w:styleId="234">
    <w:name w:val="报告小节标题 Char"/>
    <w:link w:val="235"/>
    <w:qFormat/>
    <w:uiPriority w:val="0"/>
    <w:rPr>
      <w:rFonts w:eastAsia="黑体"/>
      <w:kern w:val="2"/>
      <w:sz w:val="28"/>
    </w:rPr>
  </w:style>
  <w:style w:type="paragraph" w:customStyle="1" w:styleId="235">
    <w:name w:val="报告小节标题"/>
    <w:basedOn w:val="5"/>
    <w:next w:val="1"/>
    <w:link w:val="234"/>
    <w:qFormat/>
    <w:uiPriority w:val="0"/>
    <w:pPr>
      <w:widowControl/>
      <w:tabs>
        <w:tab w:val="left" w:pos="645"/>
      </w:tabs>
      <w:spacing w:before="240" w:after="120" w:line="400" w:lineRule="exact"/>
      <w:ind w:left="768" w:hanging="453"/>
    </w:pPr>
    <w:rPr>
      <w:rFonts w:ascii="Times New Roman" w:hAnsi="Times New Roman" w:eastAsia="黑体"/>
      <w:b w:val="0"/>
      <w:bCs w:val="0"/>
      <w:sz w:val="28"/>
      <w:szCs w:val="20"/>
      <w:lang w:val="en-US"/>
    </w:rPr>
  </w:style>
  <w:style w:type="character" w:customStyle="1" w:styleId="236">
    <w:name w:val="正文首行缩进2个字 Char"/>
    <w:link w:val="237"/>
    <w:qFormat/>
    <w:uiPriority w:val="0"/>
    <w:rPr>
      <w:kern w:val="2"/>
      <w:sz w:val="24"/>
      <w:szCs w:val="24"/>
    </w:rPr>
  </w:style>
  <w:style w:type="paragraph" w:customStyle="1" w:styleId="237">
    <w:name w:val="正文首行缩进2个字"/>
    <w:basedOn w:val="1"/>
    <w:link w:val="236"/>
    <w:qFormat/>
    <w:uiPriority w:val="0"/>
    <w:pPr>
      <w:spacing w:line="360" w:lineRule="auto"/>
      <w:ind w:firstLine="480" w:firstLineChars="200"/>
    </w:pPr>
    <w:rPr>
      <w:sz w:val="24"/>
    </w:rPr>
  </w:style>
  <w:style w:type="character" w:customStyle="1" w:styleId="238">
    <w:name w:val="标准文本 首行缩进: 2 字符 行距: 单倍 Char"/>
    <w:link w:val="239"/>
    <w:qFormat/>
    <w:uiPriority w:val="0"/>
    <w:rPr>
      <w:rFonts w:cs="宋体"/>
      <w:kern w:val="2"/>
      <w:sz w:val="24"/>
      <w:szCs w:val="24"/>
    </w:rPr>
  </w:style>
  <w:style w:type="paragraph" w:customStyle="1" w:styleId="239">
    <w:name w:val="标准文本 首行缩进: 2 字符 行距: 单倍"/>
    <w:basedOn w:val="1"/>
    <w:link w:val="238"/>
    <w:qFormat/>
    <w:uiPriority w:val="0"/>
    <w:pPr>
      <w:tabs>
        <w:tab w:val="left" w:pos="885"/>
      </w:tabs>
      <w:adjustRightInd w:val="0"/>
      <w:snapToGrid w:val="0"/>
      <w:ind w:firstLine="480" w:firstLineChars="200"/>
      <w:textAlignment w:val="baseline"/>
    </w:pPr>
    <w:rPr>
      <w:rFonts w:cs="宋体"/>
      <w:sz w:val="24"/>
    </w:rPr>
  </w:style>
  <w:style w:type="character" w:customStyle="1" w:styleId="240">
    <w:name w:val="样式 正文缩进首行缩进两字标题4正文不缩进s4正文（首行缩进两字） Char Char Char Char Char ... Char Char"/>
    <w:link w:val="241"/>
    <w:qFormat/>
    <w:uiPriority w:val="0"/>
    <w:rPr>
      <w:rFonts w:ascii="Arial" w:hAnsi="Arial" w:cs="Arial"/>
      <w:color w:val="000000"/>
      <w:spacing w:val="10"/>
      <w:kern w:val="2"/>
      <w:sz w:val="24"/>
    </w:rPr>
  </w:style>
  <w:style w:type="paragraph" w:customStyle="1" w:styleId="241">
    <w:name w:val="样式 正文缩进首行缩进两字标题4正文不缩进s4正文（首行缩进两字） Char Char Char Char Char ..."/>
    <w:basedOn w:val="21"/>
    <w:link w:val="240"/>
    <w:qFormat/>
    <w:uiPriority w:val="0"/>
    <w:rPr>
      <w:color w:val="000000"/>
    </w:rPr>
  </w:style>
  <w:style w:type="character" w:customStyle="1" w:styleId="242">
    <w:name w:val="正文(首行缩进) Char"/>
    <w:link w:val="243"/>
    <w:qFormat/>
    <w:uiPriority w:val="0"/>
    <w:rPr>
      <w:kern w:val="2"/>
      <w:sz w:val="24"/>
      <w:szCs w:val="24"/>
    </w:rPr>
  </w:style>
  <w:style w:type="paragraph" w:customStyle="1" w:styleId="243">
    <w:name w:val="正文(首行缩进)"/>
    <w:basedOn w:val="1"/>
    <w:link w:val="242"/>
    <w:qFormat/>
    <w:uiPriority w:val="0"/>
    <w:pPr>
      <w:spacing w:line="336" w:lineRule="auto"/>
      <w:ind w:firstLine="540" w:firstLineChars="225"/>
    </w:pPr>
    <w:rPr>
      <w:sz w:val="24"/>
    </w:rPr>
  </w:style>
  <w:style w:type="character" w:customStyle="1" w:styleId="244">
    <w:name w:val="+1. Char"/>
    <w:link w:val="245"/>
    <w:qFormat/>
    <w:uiPriority w:val="0"/>
    <w:rPr>
      <w:kern w:val="2"/>
      <w:sz w:val="24"/>
      <w:szCs w:val="28"/>
      <w:lang w:val="zh-CN"/>
    </w:rPr>
  </w:style>
  <w:style w:type="paragraph" w:customStyle="1" w:styleId="245">
    <w:name w:val="+1."/>
    <w:basedOn w:val="246"/>
    <w:link w:val="244"/>
    <w:qFormat/>
    <w:uiPriority w:val="0"/>
    <w:pPr>
      <w:numPr>
        <w:ilvl w:val="1"/>
        <w:numId w:val="5"/>
      </w:numPr>
      <w:tabs>
        <w:tab w:val="clear" w:pos="1276"/>
      </w:tabs>
      <w:ind w:left="567" w:hanging="567" w:firstLineChars="0"/>
    </w:pPr>
  </w:style>
  <w:style w:type="paragraph" w:customStyle="1" w:styleId="246">
    <w:name w:val="+正文"/>
    <w:basedOn w:val="1"/>
    <w:link w:val="247"/>
    <w:qFormat/>
    <w:uiPriority w:val="0"/>
    <w:pPr>
      <w:spacing w:line="360" w:lineRule="auto"/>
      <w:ind w:firstLine="200" w:firstLineChars="200"/>
    </w:pPr>
    <w:rPr>
      <w:sz w:val="24"/>
      <w:szCs w:val="28"/>
      <w:lang w:val="zh-CN"/>
    </w:rPr>
  </w:style>
  <w:style w:type="character" w:customStyle="1" w:styleId="247">
    <w:name w:val="+正文 Char"/>
    <w:link w:val="246"/>
    <w:qFormat/>
    <w:uiPriority w:val="0"/>
    <w:rPr>
      <w:kern w:val="2"/>
      <w:sz w:val="24"/>
      <w:szCs w:val="28"/>
      <w:lang w:val="zh-CN"/>
    </w:rPr>
  </w:style>
  <w:style w:type="character" w:customStyle="1" w:styleId="248">
    <w:name w:val="+列表1 Char"/>
    <w:link w:val="249"/>
    <w:qFormat/>
    <w:uiPriority w:val="0"/>
    <w:rPr>
      <w:kern w:val="2"/>
      <w:sz w:val="21"/>
      <w:szCs w:val="24"/>
    </w:rPr>
  </w:style>
  <w:style w:type="paragraph" w:customStyle="1" w:styleId="249">
    <w:name w:val="+列表1"/>
    <w:basedOn w:val="1"/>
    <w:link w:val="248"/>
    <w:qFormat/>
    <w:uiPriority w:val="0"/>
    <w:pPr>
      <w:jc w:val="center"/>
    </w:pPr>
  </w:style>
  <w:style w:type="character" w:customStyle="1" w:styleId="250">
    <w:name w:val="图表标题 Char"/>
    <w:link w:val="251"/>
    <w:qFormat/>
    <w:uiPriority w:val="0"/>
    <w:rPr>
      <w:rFonts w:eastAsia="楷体_GB2312"/>
      <w:b/>
      <w:kern w:val="2"/>
      <w:sz w:val="24"/>
      <w:szCs w:val="24"/>
    </w:rPr>
  </w:style>
  <w:style w:type="paragraph" w:customStyle="1" w:styleId="251">
    <w:name w:val="图表标题"/>
    <w:basedOn w:val="1"/>
    <w:link w:val="250"/>
    <w:qFormat/>
    <w:uiPriority w:val="0"/>
    <w:pPr>
      <w:spacing w:beforeLines="50" w:afterLines="50"/>
      <w:jc w:val="center"/>
    </w:pPr>
    <w:rPr>
      <w:rFonts w:eastAsia="楷体_GB2312"/>
      <w:b/>
      <w:sz w:val="24"/>
    </w:rPr>
  </w:style>
  <w:style w:type="character" w:customStyle="1" w:styleId="252">
    <w:name w:val="【正文】 Char"/>
    <w:link w:val="253"/>
    <w:qFormat/>
    <w:uiPriority w:val="0"/>
    <w:rPr>
      <w:sz w:val="24"/>
      <w:szCs w:val="24"/>
    </w:rPr>
  </w:style>
  <w:style w:type="paragraph" w:customStyle="1" w:styleId="253">
    <w:name w:val="【正文】"/>
    <w:basedOn w:val="1"/>
    <w:link w:val="252"/>
    <w:qFormat/>
    <w:uiPriority w:val="0"/>
    <w:pPr>
      <w:adjustRightInd w:val="0"/>
      <w:spacing w:line="360" w:lineRule="auto"/>
      <w:ind w:firstLine="482"/>
      <w:jc w:val="left"/>
      <w:textAlignment w:val="baseline"/>
    </w:pPr>
    <w:rPr>
      <w:kern w:val="0"/>
      <w:sz w:val="24"/>
    </w:rPr>
  </w:style>
  <w:style w:type="character" w:customStyle="1" w:styleId="254">
    <w:name w:val="ZIHE-图名 Char"/>
    <w:link w:val="255"/>
    <w:qFormat/>
    <w:locked/>
    <w:uiPriority w:val="0"/>
    <w:rPr>
      <w:rFonts w:eastAsia="黑体"/>
      <w:sz w:val="28"/>
      <w:szCs w:val="24"/>
    </w:rPr>
  </w:style>
  <w:style w:type="paragraph" w:customStyle="1" w:styleId="255">
    <w:name w:val="ZIHE-图名"/>
    <w:basedOn w:val="1"/>
    <w:link w:val="254"/>
    <w:qFormat/>
    <w:uiPriority w:val="0"/>
    <w:pPr>
      <w:jc w:val="center"/>
    </w:pPr>
    <w:rPr>
      <w:rFonts w:eastAsia="黑体"/>
      <w:kern w:val="0"/>
      <w:sz w:val="28"/>
    </w:rPr>
  </w:style>
  <w:style w:type="character" w:customStyle="1" w:styleId="256">
    <w:name w:val="样式 标题 2 + Times New Roman 四号 加粗 Char"/>
    <w:link w:val="257"/>
    <w:qFormat/>
    <w:uiPriority w:val="0"/>
    <w:rPr>
      <w:b/>
      <w:sz w:val="28"/>
    </w:rPr>
  </w:style>
  <w:style w:type="paragraph" w:customStyle="1" w:styleId="257">
    <w:name w:val="样式 标题 2 + Times New Roman 四号 加粗"/>
    <w:basedOn w:val="4"/>
    <w:link w:val="256"/>
    <w:qFormat/>
    <w:uiPriority w:val="0"/>
    <w:pPr>
      <w:keepNext w:val="0"/>
      <w:keepLines w:val="0"/>
      <w:tabs>
        <w:tab w:val="left" w:pos="567"/>
      </w:tabs>
      <w:autoSpaceDE w:val="0"/>
      <w:autoSpaceDN w:val="0"/>
      <w:adjustRightInd w:val="0"/>
      <w:snapToGrid w:val="0"/>
      <w:spacing w:before="312" w:beforeLines="100" w:after="0" w:line="600" w:lineRule="atLeast"/>
      <w:jc w:val="left"/>
    </w:pPr>
    <w:rPr>
      <w:rFonts w:ascii="Times New Roman" w:hAnsi="Times New Roman"/>
      <w:bCs w:val="0"/>
      <w:kern w:val="0"/>
      <w:sz w:val="28"/>
      <w:szCs w:val="20"/>
    </w:rPr>
  </w:style>
  <w:style w:type="character" w:customStyle="1" w:styleId="258">
    <w:name w:val="样式 样式 12.5 磅 行距: 固定值 22 磅 首行缩进:  2 字符 + 首行缩进:  2 字符 Char"/>
    <w:link w:val="259"/>
    <w:qFormat/>
    <w:uiPriority w:val="0"/>
    <w:rPr>
      <w:rFonts w:cs="宋体"/>
      <w:kern w:val="2"/>
      <w:sz w:val="25"/>
    </w:rPr>
  </w:style>
  <w:style w:type="paragraph" w:customStyle="1" w:styleId="259">
    <w:name w:val="样式 样式 12.5 磅 行距: 固定值 22 磅 首行缩进:  2 字符 + 首行缩进:  2 字符"/>
    <w:basedOn w:val="1"/>
    <w:link w:val="258"/>
    <w:qFormat/>
    <w:uiPriority w:val="0"/>
    <w:pPr>
      <w:spacing w:line="440" w:lineRule="exact"/>
      <w:ind w:firstLine="500" w:firstLineChars="200"/>
    </w:pPr>
    <w:rPr>
      <w:rFonts w:cs="宋体"/>
      <w:sz w:val="25"/>
      <w:szCs w:val="20"/>
    </w:rPr>
  </w:style>
  <w:style w:type="character" w:customStyle="1" w:styleId="260">
    <w:name w:val="bhq Char"/>
    <w:link w:val="261"/>
    <w:qFormat/>
    <w:uiPriority w:val="0"/>
    <w:rPr>
      <w:sz w:val="28"/>
      <w:szCs w:val="28"/>
    </w:rPr>
  </w:style>
  <w:style w:type="paragraph" w:customStyle="1" w:styleId="261">
    <w:name w:val="bhq"/>
    <w:basedOn w:val="1"/>
    <w:link w:val="260"/>
    <w:qFormat/>
    <w:uiPriority w:val="0"/>
    <w:pPr>
      <w:adjustRightInd w:val="0"/>
      <w:spacing w:line="360" w:lineRule="auto"/>
      <w:ind w:firstLine="200" w:firstLineChars="200"/>
    </w:pPr>
    <w:rPr>
      <w:kern w:val="0"/>
      <w:sz w:val="28"/>
      <w:szCs w:val="28"/>
    </w:rPr>
  </w:style>
  <w:style w:type="character" w:customStyle="1" w:styleId="262">
    <w:name w:val="zz正文 Char"/>
    <w:link w:val="263"/>
    <w:qFormat/>
    <w:uiPriority w:val="0"/>
    <w:rPr>
      <w:rFonts w:cs="宋体"/>
      <w:kern w:val="2"/>
      <w:sz w:val="24"/>
    </w:rPr>
  </w:style>
  <w:style w:type="paragraph" w:customStyle="1" w:styleId="263">
    <w:name w:val="zz正文"/>
    <w:basedOn w:val="1"/>
    <w:link w:val="262"/>
    <w:qFormat/>
    <w:uiPriority w:val="0"/>
    <w:pPr>
      <w:snapToGrid w:val="0"/>
      <w:spacing w:line="360" w:lineRule="auto"/>
      <w:ind w:firstLine="560" w:firstLineChars="200"/>
    </w:pPr>
    <w:rPr>
      <w:rFonts w:cs="宋体"/>
      <w:sz w:val="24"/>
      <w:szCs w:val="20"/>
    </w:rPr>
  </w:style>
  <w:style w:type="character" w:customStyle="1" w:styleId="264">
    <w:name w:val="样式 样式 首行缩进:  2 字符 段前: 4.65 磅 + 首行缩进:  2 字符 Char"/>
    <w:link w:val="265"/>
    <w:qFormat/>
    <w:uiPriority w:val="0"/>
    <w:rPr>
      <w:rFonts w:ascii="Calibri" w:hAnsi="Calibri"/>
      <w:sz w:val="24"/>
    </w:rPr>
  </w:style>
  <w:style w:type="paragraph" w:customStyle="1" w:styleId="265">
    <w:name w:val="样式 样式 首行缩进:  2 字符 段前: 4.65 磅 + 首行缩进:  2 字符"/>
    <w:basedOn w:val="1"/>
    <w:link w:val="264"/>
    <w:qFormat/>
    <w:uiPriority w:val="0"/>
    <w:pPr>
      <w:topLinePunct/>
      <w:spacing w:before="93" w:line="360" w:lineRule="auto"/>
      <w:ind w:firstLine="480" w:firstLineChars="200"/>
    </w:pPr>
    <w:rPr>
      <w:rFonts w:ascii="Calibri" w:hAnsi="Calibri"/>
      <w:kern w:val="0"/>
      <w:sz w:val="24"/>
      <w:szCs w:val="20"/>
    </w:rPr>
  </w:style>
  <w:style w:type="character" w:customStyle="1" w:styleId="266">
    <w:name w:val="正文A Char2"/>
    <w:link w:val="267"/>
    <w:qFormat/>
    <w:uiPriority w:val="0"/>
    <w:rPr>
      <w:snapToGrid w:val="0"/>
      <w:sz w:val="24"/>
    </w:rPr>
  </w:style>
  <w:style w:type="paragraph" w:customStyle="1" w:styleId="267">
    <w:name w:val="正文A"/>
    <w:link w:val="266"/>
    <w:qFormat/>
    <w:uiPriority w:val="0"/>
    <w:pPr>
      <w:tabs>
        <w:tab w:val="left" w:pos="0"/>
      </w:tabs>
      <w:adjustRightInd w:val="0"/>
      <w:spacing w:before="120" w:line="360" w:lineRule="auto"/>
      <w:ind w:firstLine="480" w:firstLineChars="200"/>
      <w:jc w:val="both"/>
    </w:pPr>
    <w:rPr>
      <w:rFonts w:ascii="Times New Roman" w:hAnsi="Times New Roman" w:eastAsia="宋体" w:cs="Times New Roman"/>
      <w:snapToGrid w:val="0"/>
      <w:sz w:val="24"/>
      <w:lang w:val="en-US" w:eastAsia="zh-CN" w:bidi="ar-SA"/>
    </w:rPr>
  </w:style>
  <w:style w:type="character" w:customStyle="1" w:styleId="268">
    <w:name w:val="正文样式新 Char"/>
    <w:link w:val="269"/>
    <w:qFormat/>
    <w:uiPriority w:val="0"/>
    <w:rPr>
      <w:sz w:val="24"/>
      <w:szCs w:val="24"/>
    </w:rPr>
  </w:style>
  <w:style w:type="paragraph" w:customStyle="1" w:styleId="269">
    <w:name w:val="正文样式新"/>
    <w:basedOn w:val="1"/>
    <w:link w:val="268"/>
    <w:qFormat/>
    <w:uiPriority w:val="0"/>
    <w:pPr>
      <w:spacing w:line="360" w:lineRule="auto"/>
      <w:ind w:firstLine="600" w:firstLineChars="250"/>
    </w:pPr>
    <w:rPr>
      <w:kern w:val="0"/>
      <w:sz w:val="24"/>
    </w:rPr>
  </w:style>
  <w:style w:type="character" w:customStyle="1" w:styleId="270">
    <w:name w:val="表头2 Char"/>
    <w:link w:val="271"/>
    <w:qFormat/>
    <w:uiPriority w:val="0"/>
    <w:rPr>
      <w:b/>
      <w:bCs/>
      <w:kern w:val="2"/>
      <w:sz w:val="32"/>
      <w:szCs w:val="32"/>
    </w:rPr>
  </w:style>
  <w:style w:type="paragraph" w:customStyle="1" w:styleId="271">
    <w:name w:val="表头2"/>
    <w:basedOn w:val="5"/>
    <w:link w:val="270"/>
    <w:qFormat/>
    <w:uiPriority w:val="0"/>
    <w:pPr>
      <w:spacing w:line="360" w:lineRule="auto"/>
      <w:ind w:firstLine="200" w:firstLineChars="200"/>
    </w:pPr>
    <w:rPr>
      <w:rFonts w:ascii="Times New Roman" w:hAnsi="Times New Roman"/>
      <w:lang w:val="en-US"/>
    </w:rPr>
  </w:style>
  <w:style w:type="character" w:customStyle="1" w:styleId="272">
    <w:name w:val="报告页眉 Char"/>
    <w:link w:val="273"/>
    <w:qFormat/>
    <w:uiPriority w:val="0"/>
    <w:rPr>
      <w:kern w:val="2"/>
      <w:sz w:val="18"/>
    </w:rPr>
  </w:style>
  <w:style w:type="paragraph" w:customStyle="1" w:styleId="273">
    <w:name w:val="报告页眉"/>
    <w:basedOn w:val="1"/>
    <w:link w:val="272"/>
    <w:qFormat/>
    <w:uiPriority w:val="0"/>
    <w:pPr>
      <w:widowControl/>
      <w:jc w:val="left"/>
    </w:pPr>
    <w:rPr>
      <w:sz w:val="18"/>
      <w:szCs w:val="20"/>
    </w:rPr>
  </w:style>
  <w:style w:type="character" w:customStyle="1" w:styleId="274">
    <w:name w:val="表格五号标题 Char"/>
    <w:link w:val="275"/>
    <w:qFormat/>
    <w:uiPriority w:val="0"/>
    <w:rPr>
      <w:snapToGrid w:val="0"/>
      <w:sz w:val="21"/>
      <w:szCs w:val="24"/>
    </w:rPr>
  </w:style>
  <w:style w:type="paragraph" w:customStyle="1" w:styleId="275">
    <w:name w:val="表格五号标题"/>
    <w:basedOn w:val="1"/>
    <w:link w:val="274"/>
    <w:qFormat/>
    <w:uiPriority w:val="0"/>
    <w:pPr>
      <w:spacing w:before="60" w:line="400" w:lineRule="exact"/>
      <w:jc w:val="center"/>
    </w:pPr>
    <w:rPr>
      <w:snapToGrid w:val="0"/>
      <w:kern w:val="0"/>
    </w:rPr>
  </w:style>
  <w:style w:type="character" w:customStyle="1" w:styleId="276">
    <w:name w:val="正文五号 Char"/>
    <w:link w:val="277"/>
    <w:qFormat/>
    <w:uiPriority w:val="0"/>
    <w:rPr>
      <w:snapToGrid w:val="0"/>
      <w:sz w:val="21"/>
      <w:szCs w:val="24"/>
    </w:rPr>
  </w:style>
  <w:style w:type="paragraph" w:customStyle="1" w:styleId="277">
    <w:name w:val="正文五号"/>
    <w:basedOn w:val="177"/>
    <w:link w:val="276"/>
    <w:qFormat/>
    <w:uiPriority w:val="0"/>
    <w:pPr>
      <w:spacing w:line="400" w:lineRule="exact"/>
    </w:pPr>
    <w:rPr>
      <w:snapToGrid w:val="0"/>
      <w:kern w:val="0"/>
      <w:sz w:val="21"/>
    </w:rPr>
  </w:style>
  <w:style w:type="character" w:customStyle="1" w:styleId="278">
    <w:name w:val="样式 样式 标题 2 + 首行缩进:  0 字符 + (西文) Times New Roman Char"/>
    <w:link w:val="279"/>
    <w:qFormat/>
    <w:uiPriority w:val="0"/>
    <w:rPr>
      <w:rFonts w:ascii="Arial" w:hAnsi="Arial"/>
      <w:b/>
      <w:bCs/>
      <w:kern w:val="2"/>
      <w:sz w:val="28"/>
    </w:rPr>
  </w:style>
  <w:style w:type="paragraph" w:customStyle="1" w:styleId="279">
    <w:name w:val="样式 样式 标题 2 + 首行缩进:  0 字符 + (西文) Times New Roman"/>
    <w:basedOn w:val="280"/>
    <w:link w:val="278"/>
    <w:qFormat/>
    <w:uiPriority w:val="0"/>
    <w:pPr>
      <w:tabs>
        <w:tab w:val="left" w:pos="2925"/>
      </w:tabs>
      <w:ind w:firstLine="100" w:firstLineChars="100"/>
    </w:pPr>
    <w:rPr>
      <w:lang w:val="en-US"/>
    </w:rPr>
  </w:style>
  <w:style w:type="paragraph" w:customStyle="1" w:styleId="280">
    <w:name w:val="样式 标题 2 + 首行缩进:  0 字符"/>
    <w:basedOn w:val="4"/>
    <w:link w:val="281"/>
    <w:qFormat/>
    <w:uiPriority w:val="0"/>
    <w:pPr>
      <w:tabs>
        <w:tab w:val="left" w:pos="2925"/>
      </w:tabs>
      <w:autoSpaceDN w:val="0"/>
      <w:spacing w:before="0" w:after="0" w:line="360" w:lineRule="auto"/>
    </w:pPr>
    <w:rPr>
      <w:rFonts w:ascii="Arial" w:hAnsi="Arial"/>
      <w:sz w:val="28"/>
      <w:szCs w:val="20"/>
      <w:lang w:val="zh-CN"/>
    </w:rPr>
  </w:style>
  <w:style w:type="character" w:customStyle="1" w:styleId="281">
    <w:name w:val="样式 标题 2 + 首行缩进:  0 字符 Char"/>
    <w:link w:val="280"/>
    <w:qFormat/>
    <w:uiPriority w:val="0"/>
    <w:rPr>
      <w:rFonts w:ascii="Arial" w:hAnsi="Arial"/>
      <w:b/>
      <w:bCs/>
      <w:kern w:val="2"/>
      <w:sz w:val="28"/>
      <w:lang w:val="zh-CN"/>
    </w:rPr>
  </w:style>
  <w:style w:type="character" w:customStyle="1" w:styleId="282">
    <w:name w:val="表格内容样式 Char"/>
    <w:link w:val="283"/>
    <w:qFormat/>
    <w:uiPriority w:val="0"/>
    <w:rPr>
      <w:rFonts w:ascii="Arial" w:hAnsi="Arial" w:cs="Arial"/>
      <w:kern w:val="2"/>
      <w:sz w:val="21"/>
    </w:rPr>
  </w:style>
  <w:style w:type="paragraph" w:customStyle="1" w:styleId="283">
    <w:name w:val="表格内容样式"/>
    <w:basedOn w:val="21"/>
    <w:link w:val="282"/>
    <w:qFormat/>
    <w:uiPriority w:val="0"/>
    <w:pPr>
      <w:spacing w:line="0" w:lineRule="atLeast"/>
      <w:ind w:firstLine="0"/>
      <w:jc w:val="center"/>
    </w:pPr>
    <w:rPr>
      <w:spacing w:val="0"/>
      <w:sz w:val="21"/>
    </w:rPr>
  </w:style>
  <w:style w:type="character" w:customStyle="1" w:styleId="284">
    <w:name w:val="报告 Char"/>
    <w:link w:val="285"/>
    <w:qFormat/>
    <w:uiPriority w:val="0"/>
    <w:rPr>
      <w:rFonts w:ascii="TimesNewRoman" w:hAnsi="TimesNewRoman"/>
      <w:sz w:val="24"/>
    </w:rPr>
  </w:style>
  <w:style w:type="paragraph" w:customStyle="1" w:styleId="285">
    <w:name w:val="报告"/>
    <w:basedOn w:val="1"/>
    <w:link w:val="284"/>
    <w:qFormat/>
    <w:uiPriority w:val="0"/>
    <w:pPr>
      <w:adjustRightInd w:val="0"/>
      <w:textAlignment w:val="center"/>
    </w:pPr>
    <w:rPr>
      <w:rFonts w:ascii="TimesNewRoman" w:hAnsi="TimesNewRoman"/>
      <w:kern w:val="0"/>
      <w:sz w:val="24"/>
      <w:szCs w:val="20"/>
    </w:rPr>
  </w:style>
  <w:style w:type="character" w:customStyle="1" w:styleId="286">
    <w:name w:val="样式15 Char"/>
    <w:link w:val="287"/>
    <w:qFormat/>
    <w:uiPriority w:val="0"/>
    <w:rPr>
      <w:rFonts w:ascii="Arial" w:hAnsi="宋体" w:cs="Arial"/>
      <w:spacing w:val="10"/>
      <w:kern w:val="2"/>
      <w:sz w:val="24"/>
    </w:rPr>
  </w:style>
  <w:style w:type="paragraph" w:customStyle="1" w:styleId="287">
    <w:name w:val="样式15"/>
    <w:basedOn w:val="21"/>
    <w:link w:val="286"/>
    <w:qFormat/>
    <w:uiPriority w:val="0"/>
    <w:rPr>
      <w:rFonts w:hAnsi="宋体"/>
    </w:rPr>
  </w:style>
  <w:style w:type="character" w:customStyle="1" w:styleId="288">
    <w:name w:val="样式 正文文本 + 小四 Char"/>
    <w:link w:val="289"/>
    <w:qFormat/>
    <w:uiPriority w:val="0"/>
    <w:rPr>
      <w:kern w:val="2"/>
      <w:sz w:val="24"/>
      <w:szCs w:val="24"/>
    </w:rPr>
  </w:style>
  <w:style w:type="paragraph" w:customStyle="1" w:styleId="289">
    <w:name w:val="样式 正文文本 + 小四"/>
    <w:basedOn w:val="34"/>
    <w:link w:val="288"/>
    <w:qFormat/>
    <w:uiPriority w:val="0"/>
    <w:pPr>
      <w:widowControl w:val="0"/>
      <w:snapToGrid/>
      <w:spacing w:before="0" w:after="120" w:line="240" w:lineRule="auto"/>
      <w:ind w:right="0"/>
    </w:pPr>
    <w:rPr>
      <w:kern w:val="2"/>
      <w:sz w:val="24"/>
      <w:szCs w:val="24"/>
    </w:rPr>
  </w:style>
  <w:style w:type="character" w:customStyle="1" w:styleId="290">
    <w:name w:val="样式 正文文本 + 红色 Char Char Char Char"/>
    <w:link w:val="291"/>
    <w:qFormat/>
    <w:uiPriority w:val="0"/>
    <w:rPr>
      <w:rFonts w:eastAsia="仿宋_GB2312"/>
      <w:snapToGrid w:val="0"/>
      <w:color w:val="FF0000"/>
      <w:kern w:val="2"/>
      <w:sz w:val="24"/>
      <w:szCs w:val="24"/>
    </w:rPr>
  </w:style>
  <w:style w:type="paragraph" w:customStyle="1" w:styleId="291">
    <w:name w:val="样式 正文文本 + 红色 Char Char Char"/>
    <w:basedOn w:val="1"/>
    <w:link w:val="290"/>
    <w:qFormat/>
    <w:uiPriority w:val="0"/>
    <w:pPr>
      <w:adjustRightInd w:val="0"/>
      <w:snapToGrid w:val="0"/>
      <w:spacing w:before="60" w:after="60" w:line="264" w:lineRule="auto"/>
      <w:ind w:firstLine="200" w:firstLineChars="200"/>
      <w:textAlignment w:val="baseline"/>
    </w:pPr>
    <w:rPr>
      <w:rFonts w:eastAsia="仿宋_GB2312"/>
      <w:snapToGrid w:val="0"/>
      <w:color w:val="FF0000"/>
      <w:sz w:val="24"/>
    </w:rPr>
  </w:style>
  <w:style w:type="character" w:customStyle="1" w:styleId="292">
    <w:name w:val="标题 2标题节标题 2 Char标题节 Char Char标题 2 Char Char Char节H2Hea... ... Char Char"/>
    <w:link w:val="293"/>
    <w:qFormat/>
    <w:uiPriority w:val="0"/>
    <w:rPr>
      <w:b/>
      <w:bCs/>
      <w:kern w:val="2"/>
      <w:sz w:val="26"/>
      <w:szCs w:val="26"/>
    </w:rPr>
  </w:style>
  <w:style w:type="paragraph" w:customStyle="1" w:styleId="293">
    <w:name w:val="标题 2标题节标题 2 Char标题节 Char Char标题 2 Char Char Char节H2Hea... ..."/>
    <w:basedOn w:val="1"/>
    <w:link w:val="292"/>
    <w:qFormat/>
    <w:uiPriority w:val="0"/>
    <w:pPr>
      <w:keepNext/>
      <w:keepLines/>
      <w:adjustRightInd w:val="0"/>
      <w:snapToGrid w:val="0"/>
      <w:spacing w:line="360" w:lineRule="auto"/>
      <w:outlineLvl w:val="1"/>
    </w:pPr>
    <w:rPr>
      <w:b/>
      <w:bCs/>
      <w:sz w:val="26"/>
      <w:szCs w:val="26"/>
    </w:rPr>
  </w:style>
  <w:style w:type="character" w:customStyle="1" w:styleId="294">
    <w:name w:val="样式 标题 3小标题小节标题标题3H3h33rd level第二层条标题4 + Arial Char"/>
    <w:link w:val="295"/>
    <w:qFormat/>
    <w:uiPriority w:val="0"/>
    <w:rPr>
      <w:b/>
      <w:bCs/>
      <w:color w:val="000000"/>
      <w:kern w:val="32"/>
      <w:sz w:val="30"/>
      <w:szCs w:val="24"/>
    </w:rPr>
  </w:style>
  <w:style w:type="paragraph" w:customStyle="1" w:styleId="295">
    <w:name w:val="样式 标题 3小标题小节标题标题3H3h33rd level第二层条标题4 + Arial"/>
    <w:basedOn w:val="5"/>
    <w:link w:val="294"/>
    <w:qFormat/>
    <w:uiPriority w:val="0"/>
    <w:pPr>
      <w:tabs>
        <w:tab w:val="left" w:pos="900"/>
        <w:tab w:val="left" w:pos="1050"/>
      </w:tabs>
      <w:adjustRightInd w:val="0"/>
      <w:spacing w:before="120" w:after="60" w:line="240" w:lineRule="auto"/>
      <w:ind w:left="851" w:hanging="851"/>
      <w:jc w:val="left"/>
      <w:textAlignment w:val="baseline"/>
    </w:pPr>
    <w:rPr>
      <w:rFonts w:ascii="Times New Roman" w:hAnsi="Times New Roman"/>
      <w:color w:val="000000"/>
      <w:kern w:val="32"/>
      <w:sz w:val="30"/>
      <w:szCs w:val="24"/>
      <w:lang w:val="en-US"/>
    </w:rPr>
  </w:style>
  <w:style w:type="character" w:customStyle="1" w:styleId="296">
    <w:name w:val="常用表头样式 Char"/>
    <w:link w:val="297"/>
    <w:qFormat/>
    <w:uiPriority w:val="0"/>
    <w:rPr>
      <w:rFonts w:ascii="仿宋_GB2312" w:eastAsia="仿宋_GB2312"/>
      <w:b/>
      <w:kern w:val="2"/>
      <w:sz w:val="21"/>
      <w:szCs w:val="21"/>
    </w:rPr>
  </w:style>
  <w:style w:type="paragraph" w:customStyle="1" w:styleId="297">
    <w:name w:val="常用表头样式"/>
    <w:link w:val="296"/>
    <w:qFormat/>
    <w:uiPriority w:val="0"/>
    <w:pPr>
      <w:widowControl w:val="0"/>
      <w:overflowPunct w:val="0"/>
      <w:autoSpaceDE w:val="0"/>
      <w:autoSpaceDN w:val="0"/>
      <w:adjustRightInd w:val="0"/>
      <w:spacing w:line="360" w:lineRule="auto"/>
      <w:jc w:val="center"/>
    </w:pPr>
    <w:rPr>
      <w:rFonts w:ascii="仿宋_GB2312" w:hAnsi="Times New Roman" w:eastAsia="仿宋_GB2312" w:cs="Times New Roman"/>
      <w:b/>
      <w:kern w:val="2"/>
      <w:sz w:val="21"/>
      <w:szCs w:val="21"/>
      <w:lang w:val="en-US" w:eastAsia="zh-CN" w:bidi="ar-SA"/>
    </w:rPr>
  </w:style>
  <w:style w:type="character" w:customStyle="1" w:styleId="298">
    <w:name w:val="正文001 Char Char Char"/>
    <w:link w:val="299"/>
    <w:qFormat/>
    <w:uiPriority w:val="0"/>
    <w:rPr>
      <w:rFonts w:ascii="Arial" w:hAnsi="Arial" w:cs="Arial"/>
      <w:kern w:val="2"/>
      <w:sz w:val="24"/>
    </w:rPr>
  </w:style>
  <w:style w:type="paragraph" w:customStyle="1" w:styleId="299">
    <w:name w:val="正文001 Char Char"/>
    <w:basedOn w:val="1"/>
    <w:link w:val="298"/>
    <w:qFormat/>
    <w:uiPriority w:val="0"/>
    <w:pPr>
      <w:spacing w:before="60" w:line="420" w:lineRule="exact"/>
      <w:ind w:firstLine="482"/>
    </w:pPr>
    <w:rPr>
      <w:rFonts w:ascii="Arial" w:hAnsi="Arial" w:cs="Arial"/>
      <w:sz w:val="24"/>
      <w:szCs w:val="20"/>
    </w:rPr>
  </w:style>
  <w:style w:type="character" w:customStyle="1" w:styleId="300">
    <w:name w:val="样式 标题 2 + 黑体 小四 非加粗 Char Char"/>
    <w:link w:val="301"/>
    <w:qFormat/>
    <w:uiPriority w:val="0"/>
    <w:rPr>
      <w:rFonts w:ascii="黑体" w:hAnsi="黑体" w:eastAsia="黑体"/>
      <w:kern w:val="2"/>
      <w:sz w:val="24"/>
      <w:szCs w:val="32"/>
    </w:rPr>
  </w:style>
  <w:style w:type="paragraph" w:customStyle="1" w:styleId="301">
    <w:name w:val="样式 标题 2 + 黑体 小四 非加粗"/>
    <w:basedOn w:val="4"/>
    <w:link w:val="300"/>
    <w:qFormat/>
    <w:uiPriority w:val="0"/>
    <w:pPr>
      <w:spacing w:before="120" w:after="120" w:line="360" w:lineRule="auto"/>
    </w:pPr>
    <w:rPr>
      <w:rFonts w:ascii="黑体" w:hAnsi="黑体" w:eastAsia="黑体"/>
      <w:b w:val="0"/>
      <w:bCs w:val="0"/>
      <w:sz w:val="24"/>
    </w:rPr>
  </w:style>
  <w:style w:type="character" w:customStyle="1" w:styleId="302">
    <w:name w:val="Report Text Char Char"/>
    <w:link w:val="303"/>
    <w:qFormat/>
    <w:uiPriority w:val="0"/>
    <w:rPr>
      <w:rFonts w:ascii="Swis721 BT" w:hAnsi="Swis721 BT" w:eastAsia="PMingLiU"/>
      <w:sz w:val="18"/>
      <w:lang w:val="en-GB" w:eastAsia="en-US"/>
    </w:rPr>
  </w:style>
  <w:style w:type="paragraph" w:customStyle="1" w:styleId="303">
    <w:name w:val="Report Text"/>
    <w:link w:val="302"/>
    <w:qFormat/>
    <w:uiPriority w:val="0"/>
    <w:pPr>
      <w:spacing w:after="120" w:line="260" w:lineRule="atLeast"/>
      <w:ind w:left="1253"/>
    </w:pPr>
    <w:rPr>
      <w:rFonts w:ascii="Swis721 BT" w:hAnsi="Swis721 BT" w:eastAsia="PMingLiU" w:cs="Times New Roman"/>
      <w:sz w:val="18"/>
      <w:lang w:val="en-GB" w:eastAsia="en-US" w:bidi="ar-SA"/>
    </w:rPr>
  </w:style>
  <w:style w:type="character" w:customStyle="1" w:styleId="304">
    <w:name w:val="表标题... Char Char"/>
    <w:link w:val="305"/>
    <w:qFormat/>
    <w:uiPriority w:val="0"/>
    <w:rPr>
      <w:rFonts w:ascii="Arial" w:hAnsi="Arial"/>
      <w:b/>
      <w:color w:val="800080"/>
      <w:kern w:val="2"/>
      <w:sz w:val="24"/>
    </w:rPr>
  </w:style>
  <w:style w:type="paragraph" w:customStyle="1" w:styleId="305">
    <w:name w:val="表标题..."/>
    <w:basedOn w:val="6"/>
    <w:link w:val="304"/>
    <w:qFormat/>
    <w:uiPriority w:val="0"/>
    <w:pPr>
      <w:adjustRightInd w:val="0"/>
      <w:snapToGrid w:val="0"/>
      <w:spacing w:before="0" w:after="0" w:line="440" w:lineRule="exact"/>
      <w:jc w:val="center"/>
    </w:pPr>
    <w:rPr>
      <w:rFonts w:eastAsia="宋体"/>
      <w:bCs w:val="0"/>
      <w:color w:val="800080"/>
      <w:sz w:val="24"/>
      <w:szCs w:val="20"/>
      <w:lang w:val="en-US"/>
    </w:rPr>
  </w:style>
  <w:style w:type="character" w:customStyle="1" w:styleId="306">
    <w:name w:val="样式2 Char Char"/>
    <w:link w:val="307"/>
    <w:qFormat/>
    <w:uiPriority w:val="0"/>
    <w:rPr>
      <w:rFonts w:ascii="Arial" w:hAnsi="Arial" w:eastAsia="仿宋_GB2312" w:cs="Arial"/>
      <w:spacing w:val="10"/>
      <w:kern w:val="2"/>
      <w:sz w:val="24"/>
      <w:szCs w:val="32"/>
    </w:rPr>
  </w:style>
  <w:style w:type="paragraph" w:customStyle="1" w:styleId="307">
    <w:name w:val="样式2"/>
    <w:basedOn w:val="21"/>
    <w:next w:val="21"/>
    <w:link w:val="306"/>
    <w:qFormat/>
    <w:uiPriority w:val="0"/>
    <w:pPr>
      <w:spacing w:line="360" w:lineRule="auto"/>
      <w:ind w:firstLine="200"/>
    </w:pPr>
    <w:rPr>
      <w:rFonts w:eastAsia="仿宋_GB2312"/>
      <w:szCs w:val="32"/>
    </w:rPr>
  </w:style>
  <w:style w:type="character" w:customStyle="1" w:styleId="308">
    <w:name w:val="可研正文 Char"/>
    <w:link w:val="309"/>
    <w:qFormat/>
    <w:uiPriority w:val="0"/>
    <w:rPr>
      <w:rFonts w:ascii="宋体" w:hAnsi="宋体"/>
      <w:bCs/>
      <w:spacing w:val="6"/>
      <w:sz w:val="26"/>
      <w:szCs w:val="26"/>
    </w:rPr>
  </w:style>
  <w:style w:type="paragraph" w:customStyle="1" w:styleId="309">
    <w:name w:val="可研正文"/>
    <w:basedOn w:val="1"/>
    <w:link w:val="308"/>
    <w:qFormat/>
    <w:uiPriority w:val="0"/>
    <w:pPr>
      <w:spacing w:line="360" w:lineRule="auto"/>
      <w:ind w:firstLine="544" w:firstLineChars="200"/>
      <w:jc w:val="left"/>
    </w:pPr>
    <w:rPr>
      <w:rFonts w:ascii="宋体" w:hAnsi="宋体"/>
      <w:bCs/>
      <w:spacing w:val="6"/>
      <w:kern w:val="0"/>
      <w:sz w:val="26"/>
      <w:szCs w:val="26"/>
    </w:rPr>
  </w:style>
  <w:style w:type="character" w:customStyle="1" w:styleId="310">
    <w:name w:val="zihe-正文 Char"/>
    <w:link w:val="311"/>
    <w:qFormat/>
    <w:uiPriority w:val="0"/>
    <w:rPr>
      <w:sz w:val="24"/>
      <w:szCs w:val="24"/>
    </w:rPr>
  </w:style>
  <w:style w:type="paragraph" w:customStyle="1" w:styleId="311">
    <w:name w:val="zihe-正文"/>
    <w:basedOn w:val="1"/>
    <w:link w:val="310"/>
    <w:qFormat/>
    <w:uiPriority w:val="0"/>
    <w:pPr>
      <w:spacing w:line="360" w:lineRule="auto"/>
      <w:ind w:firstLine="480" w:firstLineChars="200"/>
    </w:pPr>
    <w:rPr>
      <w:kern w:val="0"/>
      <w:sz w:val="24"/>
    </w:rPr>
  </w:style>
  <w:style w:type="character" w:customStyle="1" w:styleId="312">
    <w:name w:val="江西正文 Char"/>
    <w:link w:val="313"/>
    <w:qFormat/>
    <w:uiPriority w:val="0"/>
    <w:rPr>
      <w:rFonts w:ascii="宋体"/>
      <w:kern w:val="2"/>
      <w:sz w:val="28"/>
      <w:szCs w:val="28"/>
    </w:rPr>
  </w:style>
  <w:style w:type="paragraph" w:customStyle="1" w:styleId="313">
    <w:name w:val="江西正文"/>
    <w:basedOn w:val="1"/>
    <w:link w:val="312"/>
    <w:qFormat/>
    <w:uiPriority w:val="0"/>
    <w:pPr>
      <w:spacing w:line="520" w:lineRule="exact"/>
      <w:ind w:firstLine="560" w:firstLineChars="200"/>
    </w:pPr>
    <w:rPr>
      <w:rFonts w:ascii="宋体"/>
      <w:sz w:val="28"/>
      <w:szCs w:val="28"/>
    </w:rPr>
  </w:style>
  <w:style w:type="character" w:customStyle="1" w:styleId="314">
    <w:name w:val="正文0002 Char"/>
    <w:link w:val="315"/>
    <w:qFormat/>
    <w:uiPriority w:val="0"/>
    <w:rPr>
      <w:color w:val="000000"/>
      <w:kern w:val="2"/>
      <w:sz w:val="24"/>
      <w:szCs w:val="24"/>
    </w:rPr>
  </w:style>
  <w:style w:type="paragraph" w:customStyle="1" w:styleId="315">
    <w:name w:val="正文0002"/>
    <w:basedOn w:val="177"/>
    <w:link w:val="314"/>
    <w:qFormat/>
    <w:uiPriority w:val="0"/>
    <w:pPr>
      <w:adjustRightInd w:val="0"/>
      <w:snapToGrid w:val="0"/>
    </w:pPr>
    <w:rPr>
      <w:color w:val="000000"/>
    </w:rPr>
  </w:style>
  <w:style w:type="character" w:customStyle="1" w:styleId="316">
    <w:name w:val="样式 正文0002 + 首行缩进:  2 字符 Char"/>
    <w:link w:val="317"/>
    <w:qFormat/>
    <w:uiPriority w:val="0"/>
    <w:rPr>
      <w:rFonts w:cs="宋体"/>
      <w:color w:val="000000"/>
      <w:kern w:val="2"/>
      <w:sz w:val="24"/>
      <w:szCs w:val="24"/>
    </w:rPr>
  </w:style>
  <w:style w:type="paragraph" w:customStyle="1" w:styleId="317">
    <w:name w:val="样式 正文0002 + 首行缩进:  2 字符"/>
    <w:basedOn w:val="315"/>
    <w:link w:val="316"/>
    <w:qFormat/>
    <w:uiPriority w:val="0"/>
    <w:pPr>
      <w:ind w:firstLine="480"/>
    </w:pPr>
    <w:rPr>
      <w:rFonts w:cs="宋体"/>
    </w:rPr>
  </w:style>
  <w:style w:type="character" w:customStyle="1" w:styleId="318">
    <w:name w:val="表格标题-五号字 Char"/>
    <w:link w:val="319"/>
    <w:qFormat/>
    <w:uiPriority w:val="0"/>
    <w:rPr>
      <w:kern w:val="21"/>
      <w:sz w:val="21"/>
      <w:szCs w:val="21"/>
    </w:rPr>
  </w:style>
  <w:style w:type="paragraph" w:customStyle="1" w:styleId="319">
    <w:name w:val="表格标题-五号字"/>
    <w:basedOn w:val="1"/>
    <w:link w:val="318"/>
    <w:qFormat/>
    <w:uiPriority w:val="0"/>
    <w:pPr>
      <w:spacing w:before="60" w:line="360" w:lineRule="exact"/>
      <w:jc w:val="center"/>
    </w:pPr>
    <w:rPr>
      <w:kern w:val="21"/>
      <w:szCs w:val="21"/>
    </w:rPr>
  </w:style>
  <w:style w:type="character" w:customStyle="1" w:styleId="320">
    <w:name w:val="表格字体 Char"/>
    <w:link w:val="321"/>
    <w:qFormat/>
    <w:uiPriority w:val="0"/>
    <w:rPr>
      <w:rFonts w:ascii="仿宋_GB2312" w:eastAsia="仿宋_GB2312"/>
      <w:spacing w:val="2"/>
      <w:kern w:val="2"/>
      <w:sz w:val="21"/>
    </w:rPr>
  </w:style>
  <w:style w:type="paragraph" w:customStyle="1" w:styleId="321">
    <w:name w:val="表格字体"/>
    <w:basedOn w:val="1"/>
    <w:link w:val="320"/>
    <w:qFormat/>
    <w:uiPriority w:val="0"/>
    <w:pPr>
      <w:spacing w:line="400" w:lineRule="exact"/>
      <w:jc w:val="center"/>
    </w:pPr>
    <w:rPr>
      <w:rFonts w:ascii="仿宋_GB2312" w:eastAsia="仿宋_GB2312"/>
      <w:spacing w:val="2"/>
      <w:szCs w:val="20"/>
    </w:rPr>
  </w:style>
  <w:style w:type="character" w:customStyle="1" w:styleId="322">
    <w:name w:val="+标题4 Char Char"/>
    <w:link w:val="323"/>
    <w:qFormat/>
    <w:uiPriority w:val="0"/>
    <w:rPr>
      <w:b/>
      <w:bCs/>
      <w:kern w:val="2"/>
      <w:sz w:val="24"/>
      <w:szCs w:val="28"/>
      <w:lang w:val="zh-CN"/>
    </w:rPr>
  </w:style>
  <w:style w:type="paragraph" w:customStyle="1" w:styleId="323">
    <w:name w:val="+标题4"/>
    <w:basedOn w:val="6"/>
    <w:link w:val="322"/>
    <w:qFormat/>
    <w:uiPriority w:val="0"/>
    <w:pPr>
      <w:tabs>
        <w:tab w:val="left" w:pos="0"/>
      </w:tabs>
      <w:spacing w:before="120" w:after="120" w:line="360" w:lineRule="auto"/>
      <w:ind w:left="683" w:hanging="563"/>
    </w:pPr>
    <w:rPr>
      <w:rFonts w:ascii="Times New Roman" w:hAnsi="Times New Roman" w:eastAsia="宋体"/>
      <w:sz w:val="24"/>
    </w:rPr>
  </w:style>
  <w:style w:type="character" w:customStyle="1" w:styleId="324">
    <w:name w:val="0-shiw-正文 4号宋体 Char"/>
    <w:link w:val="325"/>
    <w:qFormat/>
    <w:uiPriority w:val="0"/>
    <w:rPr>
      <w:kern w:val="2"/>
      <w:sz w:val="28"/>
      <w:szCs w:val="28"/>
    </w:rPr>
  </w:style>
  <w:style w:type="paragraph" w:customStyle="1" w:styleId="325">
    <w:name w:val="0-shiw-正文 4号宋体"/>
    <w:link w:val="324"/>
    <w:qFormat/>
    <w:uiPriority w:val="0"/>
    <w:pPr>
      <w:widowControl w:val="0"/>
      <w:adjustRightInd w:val="0"/>
      <w:snapToGrid w:val="0"/>
      <w:spacing w:line="520" w:lineRule="exact"/>
      <w:ind w:firstLine="560" w:firstLineChars="200"/>
      <w:jc w:val="both"/>
    </w:pPr>
    <w:rPr>
      <w:rFonts w:ascii="Times New Roman" w:hAnsi="Times New Roman" w:eastAsia="宋体" w:cs="Times New Roman"/>
      <w:kern w:val="2"/>
      <w:sz w:val="28"/>
      <w:szCs w:val="28"/>
      <w:lang w:val="en-US" w:eastAsia="zh-CN" w:bidi="ar-SA"/>
    </w:rPr>
  </w:style>
  <w:style w:type="character" w:customStyle="1" w:styleId="326">
    <w:name w:val="+列表编号 Char1"/>
    <w:link w:val="327"/>
    <w:qFormat/>
    <w:uiPriority w:val="0"/>
    <w:rPr>
      <w:kern w:val="2"/>
      <w:sz w:val="24"/>
      <w:szCs w:val="28"/>
    </w:rPr>
  </w:style>
  <w:style w:type="paragraph" w:customStyle="1" w:styleId="327">
    <w:name w:val="+列表编号"/>
    <w:basedOn w:val="1"/>
    <w:link w:val="326"/>
    <w:qFormat/>
    <w:uiPriority w:val="0"/>
    <w:pPr>
      <w:tabs>
        <w:tab w:val="center" w:pos="4200"/>
        <w:tab w:val="right" w:pos="8400"/>
      </w:tabs>
      <w:spacing w:before="120" w:after="120"/>
      <w:ind w:right="960" w:firstLine="480"/>
      <w:jc w:val="center"/>
    </w:pPr>
    <w:rPr>
      <w:sz w:val="24"/>
      <w:szCs w:val="28"/>
    </w:rPr>
  </w:style>
  <w:style w:type="character" w:customStyle="1" w:styleId="328">
    <w:name w:val="正文首行缩进2字 Char"/>
    <w:link w:val="329"/>
    <w:qFormat/>
    <w:locked/>
    <w:uiPriority w:val="0"/>
    <w:rPr>
      <w:rFonts w:eastAsia="楷体_GB2312"/>
      <w:kern w:val="2"/>
      <w:sz w:val="24"/>
      <w:szCs w:val="24"/>
    </w:rPr>
  </w:style>
  <w:style w:type="paragraph" w:customStyle="1" w:styleId="329">
    <w:name w:val="正文首行缩进2字"/>
    <w:basedOn w:val="1"/>
    <w:link w:val="328"/>
    <w:qFormat/>
    <w:uiPriority w:val="0"/>
    <w:pPr>
      <w:ind w:firstLine="200" w:firstLineChars="200"/>
    </w:pPr>
    <w:rPr>
      <w:rFonts w:eastAsia="楷体_GB2312"/>
      <w:sz w:val="24"/>
    </w:rPr>
  </w:style>
  <w:style w:type="character" w:customStyle="1" w:styleId="330">
    <w:name w:val="无间隔 Char"/>
    <w:link w:val="331"/>
    <w:qFormat/>
    <w:uiPriority w:val="0"/>
    <w:rPr>
      <w:rFonts w:ascii="Calibri" w:hAnsi="Calibri"/>
      <w:sz w:val="22"/>
      <w:szCs w:val="22"/>
    </w:rPr>
  </w:style>
  <w:style w:type="paragraph" w:customStyle="1" w:styleId="331">
    <w:name w:val="无间隔1"/>
    <w:link w:val="330"/>
    <w:qFormat/>
    <w:uiPriority w:val="0"/>
    <w:rPr>
      <w:rFonts w:ascii="Calibri" w:hAnsi="Calibri" w:eastAsia="宋体" w:cs="Times New Roman"/>
      <w:sz w:val="22"/>
      <w:szCs w:val="22"/>
      <w:lang w:val="en-US" w:eastAsia="zh-CN" w:bidi="ar-SA"/>
    </w:rPr>
  </w:style>
  <w:style w:type="character" w:customStyle="1" w:styleId="332">
    <w:name w:val="正文调整 Char"/>
    <w:link w:val="333"/>
    <w:qFormat/>
    <w:uiPriority w:val="0"/>
    <w:rPr>
      <w:kern w:val="2"/>
      <w:sz w:val="24"/>
      <w:szCs w:val="24"/>
    </w:rPr>
  </w:style>
  <w:style w:type="paragraph" w:customStyle="1" w:styleId="333">
    <w:name w:val="正文调整"/>
    <w:basedOn w:val="1"/>
    <w:link w:val="332"/>
    <w:qFormat/>
    <w:uiPriority w:val="0"/>
    <w:pPr>
      <w:spacing w:before="60" w:line="460" w:lineRule="atLeast"/>
      <w:ind w:firstLine="200" w:firstLineChars="200"/>
    </w:pPr>
    <w:rPr>
      <w:sz w:val="24"/>
    </w:rPr>
  </w:style>
  <w:style w:type="character" w:customStyle="1" w:styleId="334">
    <w:name w:val="报告表正文 Char"/>
    <w:link w:val="335"/>
    <w:qFormat/>
    <w:uiPriority w:val="0"/>
    <w:rPr>
      <w:kern w:val="2"/>
      <w:sz w:val="24"/>
      <w:szCs w:val="24"/>
    </w:rPr>
  </w:style>
  <w:style w:type="paragraph" w:customStyle="1" w:styleId="335">
    <w:name w:val="报告表正文"/>
    <w:basedOn w:val="1"/>
    <w:link w:val="334"/>
    <w:qFormat/>
    <w:uiPriority w:val="0"/>
    <w:pPr>
      <w:adjustRightInd w:val="0"/>
      <w:spacing w:line="312" w:lineRule="auto"/>
      <w:ind w:left="113" w:right="113" w:firstLine="482"/>
      <w:textAlignment w:val="baseline"/>
    </w:pPr>
    <w:rPr>
      <w:sz w:val="24"/>
    </w:rPr>
  </w:style>
  <w:style w:type="character" w:customStyle="1" w:styleId="336">
    <w:name w:val="样式 正文文本 + (中文) 黑体 红色 Char Char Char Char"/>
    <w:link w:val="337"/>
    <w:qFormat/>
    <w:uiPriority w:val="0"/>
    <w:rPr>
      <w:rFonts w:eastAsia="黑体"/>
      <w:snapToGrid w:val="0"/>
      <w:color w:val="FF0000"/>
      <w:kern w:val="2"/>
      <w:sz w:val="24"/>
      <w:szCs w:val="24"/>
    </w:rPr>
  </w:style>
  <w:style w:type="paragraph" w:customStyle="1" w:styleId="337">
    <w:name w:val="样式 正文文本 + (中文) 黑体 红色 Char Char Char"/>
    <w:basedOn w:val="1"/>
    <w:link w:val="336"/>
    <w:qFormat/>
    <w:uiPriority w:val="0"/>
    <w:pPr>
      <w:adjustRightInd w:val="0"/>
      <w:snapToGrid w:val="0"/>
      <w:spacing w:before="60" w:after="60" w:line="264" w:lineRule="auto"/>
      <w:ind w:firstLine="200" w:firstLineChars="200"/>
      <w:textAlignment w:val="baseline"/>
    </w:pPr>
    <w:rPr>
      <w:rFonts w:eastAsia="黑体"/>
      <w:snapToGrid w:val="0"/>
      <w:color w:val="FF0000"/>
      <w:sz w:val="24"/>
    </w:rPr>
  </w:style>
  <w:style w:type="character" w:customStyle="1" w:styleId="338">
    <w:name w:val="样式 普通(网站) + 加粗 Char"/>
    <w:link w:val="339"/>
    <w:qFormat/>
    <w:uiPriority w:val="0"/>
    <w:rPr>
      <w:rFonts w:ascii="宋体" w:hAnsi="宋体"/>
      <w:b/>
      <w:bCs/>
      <w:color w:val="000000"/>
      <w:sz w:val="24"/>
      <w:szCs w:val="24"/>
    </w:rPr>
  </w:style>
  <w:style w:type="paragraph" w:customStyle="1" w:styleId="339">
    <w:name w:val="样式 普通(网站) + 加粗"/>
    <w:basedOn w:val="82"/>
    <w:link w:val="338"/>
    <w:qFormat/>
    <w:uiPriority w:val="0"/>
    <w:pPr>
      <w:spacing w:before="0" w:beforeAutospacing="0" w:after="0" w:afterAutospacing="0"/>
    </w:pPr>
    <w:rPr>
      <w:b/>
      <w:bCs/>
      <w:color w:val="000000"/>
      <w:szCs w:val="24"/>
    </w:rPr>
  </w:style>
  <w:style w:type="character" w:customStyle="1" w:styleId="340">
    <w:name w:val="常用正文样式 Char1"/>
    <w:link w:val="341"/>
    <w:qFormat/>
    <w:uiPriority w:val="0"/>
    <w:rPr>
      <w:rFonts w:ascii="宋体" w:hAnsi="新宋体" w:eastAsia="仿宋_GB2312"/>
      <w:kern w:val="2"/>
      <w:sz w:val="24"/>
      <w:szCs w:val="24"/>
    </w:rPr>
  </w:style>
  <w:style w:type="paragraph" w:customStyle="1" w:styleId="341">
    <w:name w:val="常用正文样式"/>
    <w:link w:val="340"/>
    <w:qFormat/>
    <w:uiPriority w:val="0"/>
    <w:pPr>
      <w:widowControl w:val="0"/>
      <w:spacing w:line="360" w:lineRule="auto"/>
      <w:ind w:firstLine="454"/>
      <w:jc w:val="both"/>
    </w:pPr>
    <w:rPr>
      <w:rFonts w:ascii="宋体" w:hAnsi="新宋体" w:eastAsia="仿宋_GB2312" w:cs="Times New Roman"/>
      <w:kern w:val="2"/>
      <w:sz w:val="24"/>
      <w:szCs w:val="24"/>
      <w:lang w:val="en-US" w:eastAsia="zh-CN" w:bidi="ar-SA"/>
    </w:rPr>
  </w:style>
  <w:style w:type="character" w:customStyle="1" w:styleId="342">
    <w:name w:val="样式6 Char Char"/>
    <w:link w:val="343"/>
    <w:qFormat/>
    <w:uiPriority w:val="0"/>
    <w:rPr>
      <w:rFonts w:ascii="Arial" w:hAnsi="Arial" w:cs="Arial"/>
      <w:spacing w:val="10"/>
      <w:kern w:val="2"/>
      <w:sz w:val="24"/>
    </w:rPr>
  </w:style>
  <w:style w:type="paragraph" w:customStyle="1" w:styleId="343">
    <w:name w:val="样式6"/>
    <w:basedOn w:val="21"/>
    <w:link w:val="342"/>
    <w:qFormat/>
    <w:uiPriority w:val="0"/>
    <w:pPr>
      <w:tabs>
        <w:tab w:val="left" w:pos="1080"/>
      </w:tabs>
      <w:ind w:left="425" w:hanging="425"/>
    </w:pPr>
  </w:style>
  <w:style w:type="character" w:customStyle="1" w:styleId="344">
    <w:name w:val="正文00000 Char"/>
    <w:link w:val="345"/>
    <w:qFormat/>
    <w:uiPriority w:val="0"/>
    <w:rPr>
      <w:kern w:val="2"/>
      <w:sz w:val="24"/>
    </w:rPr>
  </w:style>
  <w:style w:type="paragraph" w:customStyle="1" w:styleId="345">
    <w:name w:val="正文00000"/>
    <w:basedOn w:val="1"/>
    <w:link w:val="344"/>
    <w:qFormat/>
    <w:uiPriority w:val="0"/>
    <w:pPr>
      <w:adjustRightInd w:val="0"/>
      <w:snapToGrid w:val="0"/>
      <w:spacing w:line="440" w:lineRule="atLeast"/>
      <w:ind w:firstLine="482"/>
    </w:pPr>
    <w:rPr>
      <w:sz w:val="24"/>
      <w:szCs w:val="20"/>
    </w:rPr>
  </w:style>
  <w:style w:type="character" w:customStyle="1" w:styleId="346">
    <w:name w:val="明显引用 字符1"/>
    <w:link w:val="347"/>
    <w:qFormat/>
    <w:uiPriority w:val="0"/>
    <w:rPr>
      <w:b/>
      <w:bCs/>
      <w:i/>
      <w:iCs/>
      <w:color w:val="2DA2BF"/>
    </w:rPr>
  </w:style>
  <w:style w:type="paragraph" w:styleId="347">
    <w:name w:val="Intense Quote"/>
    <w:basedOn w:val="1"/>
    <w:next w:val="1"/>
    <w:link w:val="346"/>
    <w:qFormat/>
    <w:uiPriority w:val="0"/>
    <w:pPr>
      <w:widowControl/>
      <w:pBdr>
        <w:bottom w:val="single" w:color="2DA2BF" w:sz="4" w:space="4"/>
      </w:pBdr>
      <w:spacing w:before="200" w:after="280" w:line="276" w:lineRule="auto"/>
      <w:ind w:left="936" w:right="936" w:firstLine="200" w:firstLineChars="200"/>
    </w:pPr>
    <w:rPr>
      <w:b/>
      <w:bCs/>
      <w:i/>
      <w:iCs/>
      <w:color w:val="2DA2BF"/>
      <w:kern w:val="0"/>
      <w:sz w:val="20"/>
      <w:szCs w:val="20"/>
    </w:rPr>
  </w:style>
  <w:style w:type="character" w:customStyle="1" w:styleId="348">
    <w:name w:val="明显引用 Char2"/>
    <w:qFormat/>
    <w:uiPriority w:val="30"/>
    <w:rPr>
      <w:i/>
      <w:iCs/>
      <w:color w:val="5B9BD5"/>
      <w:kern w:val="2"/>
      <w:sz w:val="21"/>
      <w:szCs w:val="24"/>
    </w:rPr>
  </w:style>
  <w:style w:type="character" w:customStyle="1" w:styleId="349">
    <w:name w:val="引用 字符1"/>
    <w:link w:val="350"/>
    <w:qFormat/>
    <w:uiPriority w:val="0"/>
    <w:rPr>
      <w:i/>
      <w:iCs/>
      <w:color w:val="000000"/>
    </w:rPr>
  </w:style>
  <w:style w:type="paragraph" w:styleId="350">
    <w:name w:val="Quote"/>
    <w:basedOn w:val="1"/>
    <w:next w:val="1"/>
    <w:link w:val="349"/>
    <w:qFormat/>
    <w:uiPriority w:val="0"/>
    <w:pPr>
      <w:widowControl/>
      <w:spacing w:line="276" w:lineRule="auto"/>
      <w:ind w:firstLine="200" w:firstLineChars="200"/>
    </w:pPr>
    <w:rPr>
      <w:i/>
      <w:iCs/>
      <w:color w:val="000000"/>
      <w:kern w:val="0"/>
      <w:sz w:val="20"/>
      <w:szCs w:val="20"/>
    </w:rPr>
  </w:style>
  <w:style w:type="character" w:customStyle="1" w:styleId="351">
    <w:name w:val="引用 Char3"/>
    <w:qFormat/>
    <w:uiPriority w:val="29"/>
    <w:rPr>
      <w:i/>
      <w:iCs/>
      <w:color w:val="404040"/>
      <w:kern w:val="2"/>
      <w:sz w:val="21"/>
      <w:szCs w:val="24"/>
    </w:rPr>
  </w:style>
  <w:style w:type="character" w:customStyle="1" w:styleId="352">
    <w:name w:val="标题3 Char"/>
    <w:link w:val="353"/>
    <w:qFormat/>
    <w:locked/>
    <w:uiPriority w:val="0"/>
    <w:rPr>
      <w:kern w:val="2"/>
      <w:sz w:val="24"/>
      <w:szCs w:val="32"/>
    </w:rPr>
  </w:style>
  <w:style w:type="paragraph" w:customStyle="1" w:styleId="353">
    <w:name w:val="标题31"/>
    <w:basedOn w:val="5"/>
    <w:next w:val="21"/>
    <w:link w:val="352"/>
    <w:qFormat/>
    <w:uiPriority w:val="0"/>
    <w:pPr>
      <w:tabs>
        <w:tab w:val="left" w:pos="1080"/>
      </w:tabs>
      <w:spacing w:before="0" w:after="0" w:line="360" w:lineRule="auto"/>
      <w:ind w:left="709" w:hanging="709"/>
    </w:pPr>
    <w:rPr>
      <w:rFonts w:ascii="Times New Roman" w:hAnsi="Times New Roman"/>
      <w:b w:val="0"/>
      <w:bCs w:val="0"/>
      <w:sz w:val="24"/>
      <w:lang w:val="en-US"/>
    </w:rPr>
  </w:style>
  <w:style w:type="character" w:customStyle="1" w:styleId="354">
    <w:name w:val="表上文字 Char"/>
    <w:link w:val="355"/>
    <w:qFormat/>
    <w:uiPriority w:val="0"/>
    <w:rPr>
      <w:color w:val="000000"/>
      <w:spacing w:val="6"/>
      <w:kern w:val="2"/>
      <w:sz w:val="24"/>
      <w:szCs w:val="24"/>
    </w:rPr>
  </w:style>
  <w:style w:type="paragraph" w:customStyle="1" w:styleId="355">
    <w:name w:val="表上文字"/>
    <w:basedOn w:val="1"/>
    <w:link w:val="354"/>
    <w:qFormat/>
    <w:uiPriority w:val="0"/>
    <w:pPr>
      <w:spacing w:before="120" w:beforeLines="50" w:after="120" w:afterLines="50"/>
      <w:jc w:val="center"/>
    </w:pPr>
    <w:rPr>
      <w:color w:val="000000"/>
      <w:spacing w:val="6"/>
      <w:sz w:val="24"/>
    </w:rPr>
  </w:style>
  <w:style w:type="character" w:customStyle="1" w:styleId="356">
    <w:name w:val="zihe-表名 Char"/>
    <w:link w:val="357"/>
    <w:qFormat/>
    <w:uiPriority w:val="0"/>
    <w:rPr>
      <w:bCs/>
      <w:color w:val="000000"/>
      <w:sz w:val="24"/>
    </w:rPr>
  </w:style>
  <w:style w:type="paragraph" w:customStyle="1" w:styleId="357">
    <w:name w:val="zihe-表名"/>
    <w:basedOn w:val="183"/>
    <w:link w:val="356"/>
    <w:qFormat/>
    <w:uiPriority w:val="0"/>
    <w:pPr>
      <w:overflowPunct w:val="0"/>
      <w:autoSpaceDE w:val="0"/>
      <w:autoSpaceDN w:val="0"/>
      <w:adjustRightInd w:val="0"/>
      <w:snapToGrid/>
      <w:spacing w:line="360" w:lineRule="auto"/>
      <w:ind w:firstLine="567"/>
      <w:textAlignment w:val="baseline"/>
    </w:pPr>
    <w:rPr>
      <w:rFonts w:ascii="Times New Roman" w:hAnsi="Times New Roman"/>
      <w:bCs/>
      <w:color w:val="000000"/>
      <w:spacing w:val="0"/>
      <w:kern w:val="0"/>
      <w:lang w:val="en-US"/>
    </w:rPr>
  </w:style>
  <w:style w:type="character" w:customStyle="1" w:styleId="358">
    <w:name w:val="正文首行缩进 2 + Times New Roman Char"/>
    <w:link w:val="359"/>
    <w:qFormat/>
    <w:uiPriority w:val="0"/>
    <w:rPr>
      <w:sz w:val="24"/>
      <w:szCs w:val="24"/>
    </w:rPr>
  </w:style>
  <w:style w:type="paragraph" w:customStyle="1" w:styleId="359">
    <w:name w:val="正文首行缩进 2 + Times New Roman"/>
    <w:basedOn w:val="1"/>
    <w:link w:val="358"/>
    <w:qFormat/>
    <w:uiPriority w:val="6"/>
    <w:pPr>
      <w:tabs>
        <w:tab w:val="left" w:pos="0"/>
        <w:tab w:val="left" w:pos="870"/>
        <w:tab w:val="left" w:pos="3150"/>
      </w:tabs>
      <w:autoSpaceDE w:val="0"/>
      <w:autoSpaceDN w:val="0"/>
      <w:spacing w:line="400" w:lineRule="exact"/>
      <w:jc w:val="center"/>
    </w:pPr>
    <w:rPr>
      <w:kern w:val="0"/>
      <w:sz w:val="24"/>
    </w:rPr>
  </w:style>
  <w:style w:type="character" w:customStyle="1" w:styleId="360">
    <w:name w:val="LNG报告正文 Char"/>
    <w:link w:val="361"/>
    <w:qFormat/>
    <w:uiPriority w:val="0"/>
    <w:rPr>
      <w:rFonts w:ascii="宋体"/>
      <w:color w:val="000000"/>
      <w:kern w:val="2"/>
      <w:sz w:val="28"/>
    </w:rPr>
  </w:style>
  <w:style w:type="paragraph" w:customStyle="1" w:styleId="361">
    <w:name w:val="LNG报告正文"/>
    <w:basedOn w:val="1"/>
    <w:link w:val="360"/>
    <w:qFormat/>
    <w:uiPriority w:val="0"/>
    <w:pPr>
      <w:tabs>
        <w:tab w:val="left" w:pos="3945"/>
      </w:tabs>
      <w:spacing w:line="520" w:lineRule="exact"/>
      <w:ind w:firstLine="560" w:firstLineChars="200"/>
    </w:pPr>
    <w:rPr>
      <w:rFonts w:ascii="宋体"/>
      <w:color w:val="000000"/>
      <w:sz w:val="28"/>
      <w:szCs w:val="20"/>
    </w:rPr>
  </w:style>
  <w:style w:type="character" w:customStyle="1" w:styleId="362">
    <w:name w:val="表格居中 Char Char Char Char"/>
    <w:link w:val="363"/>
    <w:qFormat/>
    <w:uiPriority w:val="0"/>
    <w:rPr>
      <w:rFonts w:ascii="??¨¬?" w:hAnsi="??¨¬?"/>
      <w:kern w:val="2"/>
      <w:sz w:val="24"/>
      <w:szCs w:val="24"/>
    </w:rPr>
  </w:style>
  <w:style w:type="paragraph" w:customStyle="1" w:styleId="363">
    <w:name w:val="表格居中 Char Char Char"/>
    <w:basedOn w:val="1"/>
    <w:link w:val="362"/>
    <w:qFormat/>
    <w:uiPriority w:val="0"/>
    <w:pPr>
      <w:jc w:val="center"/>
    </w:pPr>
    <w:rPr>
      <w:rFonts w:ascii="??¨¬?" w:hAnsi="??¨¬?"/>
      <w:sz w:val="24"/>
    </w:rPr>
  </w:style>
  <w:style w:type="character" w:customStyle="1" w:styleId="364">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365"/>
    <w:qFormat/>
    <w:uiPriority w:val="0"/>
    <w:rPr>
      <w:kern w:val="2"/>
      <w:sz w:val="24"/>
      <w:szCs w:val="24"/>
    </w:rPr>
  </w:style>
  <w:style w:type="paragraph" w:customStyle="1" w:styleId="365">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21"/>
    <w:link w:val="364"/>
    <w:qFormat/>
    <w:uiPriority w:val="0"/>
    <w:pPr>
      <w:widowControl/>
      <w:overflowPunct w:val="0"/>
      <w:autoSpaceDE w:val="0"/>
      <w:autoSpaceDN w:val="0"/>
      <w:adjustRightInd w:val="0"/>
      <w:spacing w:line="240" w:lineRule="auto"/>
      <w:ind w:firstLine="420"/>
      <w:textAlignment w:val="baseline"/>
    </w:pPr>
    <w:rPr>
      <w:rFonts w:ascii="Times New Roman" w:hAnsi="Times New Roman" w:cs="Times New Roman"/>
      <w:spacing w:val="0"/>
      <w:szCs w:val="24"/>
    </w:rPr>
  </w:style>
  <w:style w:type="character" w:customStyle="1" w:styleId="366">
    <w:name w:val="报告正文 Char"/>
    <w:link w:val="367"/>
    <w:qFormat/>
    <w:uiPriority w:val="0"/>
    <w:rPr>
      <w:rFonts w:ascii="宋体" w:hAnsi="宋体"/>
      <w:bCs/>
      <w:kern w:val="2"/>
      <w:sz w:val="24"/>
      <w:szCs w:val="24"/>
    </w:rPr>
  </w:style>
  <w:style w:type="paragraph" w:customStyle="1" w:styleId="367">
    <w:name w:val="报告正文"/>
    <w:basedOn w:val="1"/>
    <w:link w:val="366"/>
    <w:qFormat/>
    <w:uiPriority w:val="0"/>
    <w:pPr>
      <w:adjustRightInd w:val="0"/>
      <w:snapToGrid w:val="0"/>
      <w:spacing w:line="520" w:lineRule="exact"/>
      <w:ind w:firstLine="480" w:firstLineChars="200"/>
    </w:pPr>
    <w:rPr>
      <w:rFonts w:ascii="宋体" w:hAnsi="宋体"/>
      <w:bCs/>
      <w:sz w:val="24"/>
    </w:rPr>
  </w:style>
  <w:style w:type="character" w:customStyle="1" w:styleId="368">
    <w:name w:val="甬绍正文 Char"/>
    <w:link w:val="369"/>
    <w:qFormat/>
    <w:uiPriority w:val="0"/>
    <w:rPr>
      <w:rFonts w:ascii="宋体" w:hAnsi="宋体"/>
      <w:kern w:val="2"/>
      <w:sz w:val="28"/>
      <w:szCs w:val="28"/>
    </w:rPr>
  </w:style>
  <w:style w:type="paragraph" w:customStyle="1" w:styleId="369">
    <w:name w:val="甬绍正文"/>
    <w:basedOn w:val="1"/>
    <w:link w:val="368"/>
    <w:qFormat/>
    <w:uiPriority w:val="0"/>
    <w:pPr>
      <w:tabs>
        <w:tab w:val="left" w:pos="3945"/>
      </w:tabs>
      <w:spacing w:line="520" w:lineRule="exact"/>
      <w:ind w:firstLine="560" w:firstLineChars="200"/>
    </w:pPr>
    <w:rPr>
      <w:rFonts w:ascii="宋体" w:hAnsi="宋体"/>
      <w:sz w:val="28"/>
      <w:szCs w:val="28"/>
    </w:rPr>
  </w:style>
  <w:style w:type="character" w:customStyle="1" w:styleId="370">
    <w:name w:val="样式 Char Char Char Char Char Char Char Char Char Char Char Char Char Char Char Char Char Char"/>
    <w:link w:val="371"/>
    <w:qFormat/>
    <w:uiPriority w:val="0"/>
    <w:rPr>
      <w:sz w:val="24"/>
      <w:szCs w:val="24"/>
    </w:rPr>
  </w:style>
  <w:style w:type="paragraph" w:customStyle="1" w:styleId="371">
    <w:name w:val="样式 Char Char Char Char Char Char Char Char Char Char Char Char Char Char Char Char Char"/>
    <w:basedOn w:val="21"/>
    <w:link w:val="370"/>
    <w:qFormat/>
    <w:uiPriority w:val="0"/>
    <w:pPr>
      <w:widowControl/>
      <w:overflowPunct w:val="0"/>
      <w:autoSpaceDE w:val="0"/>
      <w:autoSpaceDN w:val="0"/>
      <w:adjustRightInd w:val="0"/>
      <w:spacing w:line="240" w:lineRule="auto"/>
      <w:ind w:firstLine="491" w:firstLineChars="200"/>
      <w:textAlignment w:val="baseline"/>
    </w:pPr>
    <w:rPr>
      <w:rFonts w:ascii="Times New Roman" w:hAnsi="Times New Roman" w:cs="Times New Roman"/>
      <w:spacing w:val="0"/>
      <w:kern w:val="0"/>
      <w:szCs w:val="24"/>
    </w:rPr>
  </w:style>
  <w:style w:type="character" w:customStyle="1" w:styleId="372">
    <w:name w:val="正文缩进（赵） Char"/>
    <w:link w:val="373"/>
    <w:qFormat/>
    <w:uiPriority w:val="0"/>
    <w:rPr>
      <w:sz w:val="28"/>
      <w:szCs w:val="28"/>
    </w:rPr>
  </w:style>
  <w:style w:type="paragraph" w:customStyle="1" w:styleId="373">
    <w:name w:val="正文缩进（赵）"/>
    <w:basedOn w:val="36"/>
    <w:link w:val="372"/>
    <w:qFormat/>
    <w:uiPriority w:val="0"/>
    <w:pPr>
      <w:tabs>
        <w:tab w:val="left" w:pos="3025"/>
      </w:tabs>
      <w:autoSpaceDE w:val="0"/>
      <w:autoSpaceDN w:val="0"/>
      <w:adjustRightInd w:val="0"/>
      <w:spacing w:after="0"/>
      <w:ind w:left="0" w:leftChars="0" w:firstLine="549" w:firstLineChars="200"/>
      <w:textAlignment w:val="baseline"/>
    </w:pPr>
    <w:rPr>
      <w:sz w:val="28"/>
      <w:szCs w:val="28"/>
    </w:rPr>
  </w:style>
  <w:style w:type="character" w:customStyle="1" w:styleId="374">
    <w:name w:val="表格文字-居中 Char Char"/>
    <w:link w:val="375"/>
    <w:qFormat/>
    <w:uiPriority w:val="0"/>
    <w:rPr>
      <w:sz w:val="21"/>
      <w:szCs w:val="21"/>
    </w:rPr>
  </w:style>
  <w:style w:type="paragraph" w:customStyle="1" w:styleId="375">
    <w:name w:val="表格文字-居中"/>
    <w:basedOn w:val="1"/>
    <w:link w:val="374"/>
    <w:qFormat/>
    <w:uiPriority w:val="0"/>
    <w:pPr>
      <w:widowControl/>
      <w:adjustRightInd w:val="0"/>
      <w:spacing w:line="400" w:lineRule="exact"/>
      <w:jc w:val="center"/>
      <w:textAlignment w:val="center"/>
    </w:pPr>
    <w:rPr>
      <w:kern w:val="0"/>
      <w:szCs w:val="21"/>
    </w:rPr>
  </w:style>
  <w:style w:type="character" w:customStyle="1" w:styleId="376">
    <w:name w:val="表中 Char"/>
    <w:link w:val="377"/>
    <w:qFormat/>
    <w:uiPriority w:val="0"/>
    <w:rPr>
      <w:bCs/>
      <w:kern w:val="2"/>
      <w:sz w:val="21"/>
      <w:szCs w:val="21"/>
    </w:rPr>
  </w:style>
  <w:style w:type="paragraph" w:customStyle="1" w:styleId="377">
    <w:name w:val="表中"/>
    <w:basedOn w:val="1"/>
    <w:link w:val="376"/>
    <w:qFormat/>
    <w:uiPriority w:val="0"/>
    <w:pPr>
      <w:jc w:val="center"/>
    </w:pPr>
    <w:rPr>
      <w:bCs/>
      <w:szCs w:val="21"/>
    </w:rPr>
  </w:style>
  <w:style w:type="character" w:customStyle="1" w:styleId="378">
    <w:name w:val="样式 样式 标题 4heading 4 + Indent: Left 0.5 inH4标题3a1.1.1.1 Heading ....1 Char"/>
    <w:link w:val="379"/>
    <w:qFormat/>
    <w:uiPriority w:val="0"/>
    <w:rPr>
      <w:rFonts w:ascii="黑体" w:hAnsi="宋体" w:eastAsia="黑体" w:cs="宋体"/>
      <w:b/>
      <w:bCs/>
      <w:iCs/>
      <w:kern w:val="2"/>
      <w:sz w:val="28"/>
      <w:szCs w:val="28"/>
    </w:rPr>
  </w:style>
  <w:style w:type="paragraph" w:customStyle="1" w:styleId="379">
    <w:name w:val="样式 样式 标题 4heading 4 + Indent: Left 0.5 inH4标题3a1.1.1.1 Heading ....1"/>
    <w:basedOn w:val="1"/>
    <w:link w:val="378"/>
    <w:qFormat/>
    <w:uiPriority w:val="0"/>
    <w:pPr>
      <w:keepNext/>
      <w:keepLines/>
      <w:widowControl/>
      <w:tabs>
        <w:tab w:val="left" w:pos="700"/>
        <w:tab w:val="left" w:pos="2240"/>
      </w:tabs>
      <w:spacing w:line="360" w:lineRule="auto"/>
      <w:ind w:left="2240" w:hanging="420"/>
      <w:jc w:val="left"/>
      <w:outlineLvl w:val="3"/>
    </w:pPr>
    <w:rPr>
      <w:rFonts w:ascii="黑体" w:hAnsi="宋体" w:eastAsia="黑体" w:cs="宋体"/>
      <w:b/>
      <w:bCs/>
      <w:iCs/>
      <w:sz w:val="28"/>
      <w:szCs w:val="28"/>
    </w:rPr>
  </w:style>
  <w:style w:type="character" w:customStyle="1" w:styleId="380">
    <w:name w:val="！正文 Char"/>
    <w:link w:val="381"/>
    <w:qFormat/>
    <w:uiPriority w:val="0"/>
    <w:rPr>
      <w:rFonts w:ascii="Calibri" w:hAnsi="Calibri" w:eastAsia="仿宋_GB2312"/>
      <w:sz w:val="28"/>
      <w:szCs w:val="24"/>
    </w:rPr>
  </w:style>
  <w:style w:type="paragraph" w:customStyle="1" w:styleId="381">
    <w:name w:val="！正文"/>
    <w:basedOn w:val="1"/>
    <w:link w:val="380"/>
    <w:qFormat/>
    <w:uiPriority w:val="0"/>
    <w:pPr>
      <w:spacing w:line="360" w:lineRule="auto"/>
      <w:ind w:firstLine="200" w:firstLineChars="200"/>
    </w:pPr>
    <w:rPr>
      <w:rFonts w:ascii="Calibri" w:hAnsi="Calibri" w:eastAsia="仿宋_GB2312"/>
      <w:kern w:val="0"/>
      <w:sz w:val="28"/>
    </w:rPr>
  </w:style>
  <w:style w:type="character" w:customStyle="1" w:styleId="382">
    <w:name w:val="报告条标题 Char"/>
    <w:link w:val="383"/>
    <w:qFormat/>
    <w:uiPriority w:val="0"/>
    <w:rPr>
      <w:rFonts w:ascii="黑体" w:eastAsia="黑体"/>
      <w:kern w:val="2"/>
      <w:sz w:val="24"/>
    </w:rPr>
  </w:style>
  <w:style w:type="paragraph" w:customStyle="1" w:styleId="383">
    <w:name w:val="报告条标题"/>
    <w:basedOn w:val="1"/>
    <w:next w:val="1"/>
    <w:link w:val="382"/>
    <w:qFormat/>
    <w:uiPriority w:val="0"/>
    <w:pPr>
      <w:widowControl/>
      <w:spacing w:before="120" w:after="120" w:line="400" w:lineRule="exact"/>
      <w:jc w:val="left"/>
    </w:pPr>
    <w:rPr>
      <w:rFonts w:ascii="黑体" w:eastAsia="黑体"/>
      <w:sz w:val="24"/>
      <w:szCs w:val="20"/>
    </w:rPr>
  </w:style>
  <w:style w:type="character" w:customStyle="1" w:styleId="384">
    <w:name w:val="报告节标题 Char"/>
    <w:link w:val="385"/>
    <w:qFormat/>
    <w:uiPriority w:val="0"/>
    <w:rPr>
      <w:rFonts w:ascii="Arial" w:hAnsi="Arial" w:eastAsia="黑体"/>
      <w:kern w:val="2"/>
      <w:sz w:val="30"/>
    </w:rPr>
  </w:style>
  <w:style w:type="paragraph" w:customStyle="1" w:styleId="385">
    <w:name w:val="报告节标题"/>
    <w:basedOn w:val="4"/>
    <w:next w:val="1"/>
    <w:link w:val="384"/>
    <w:qFormat/>
    <w:uiPriority w:val="0"/>
    <w:pPr>
      <w:widowControl/>
      <w:tabs>
        <w:tab w:val="left" w:pos="733"/>
      </w:tabs>
      <w:spacing w:before="240" w:after="240" w:line="400" w:lineRule="exact"/>
      <w:ind w:left="733" w:hanging="624"/>
      <w:jc w:val="center"/>
    </w:pPr>
    <w:rPr>
      <w:rFonts w:ascii="Arial" w:hAnsi="Arial" w:eastAsia="黑体"/>
      <w:b w:val="0"/>
      <w:bCs w:val="0"/>
      <w:sz w:val="30"/>
      <w:szCs w:val="20"/>
    </w:rPr>
  </w:style>
  <w:style w:type="character" w:customStyle="1" w:styleId="386">
    <w:name w:val="报告表中 Char"/>
    <w:link w:val="387"/>
    <w:qFormat/>
    <w:uiPriority w:val="0"/>
    <w:rPr>
      <w:kern w:val="2"/>
      <w:sz w:val="18"/>
    </w:rPr>
  </w:style>
  <w:style w:type="paragraph" w:customStyle="1" w:styleId="387">
    <w:name w:val="报告表中"/>
    <w:basedOn w:val="1"/>
    <w:link w:val="386"/>
    <w:qFormat/>
    <w:uiPriority w:val="0"/>
    <w:pPr>
      <w:widowControl/>
      <w:jc w:val="center"/>
    </w:pPr>
    <w:rPr>
      <w:sz w:val="18"/>
      <w:szCs w:val="20"/>
    </w:rPr>
  </w:style>
  <w:style w:type="character" w:customStyle="1" w:styleId="388">
    <w:name w:val="报告图题 Char"/>
    <w:link w:val="389"/>
    <w:qFormat/>
    <w:uiPriority w:val="0"/>
    <w:rPr>
      <w:rFonts w:ascii="黑体" w:eastAsia="黑体"/>
      <w:kern w:val="2"/>
      <w:sz w:val="21"/>
    </w:rPr>
  </w:style>
  <w:style w:type="paragraph" w:customStyle="1" w:styleId="389">
    <w:name w:val="报告图题"/>
    <w:basedOn w:val="1"/>
    <w:next w:val="1"/>
    <w:link w:val="388"/>
    <w:qFormat/>
    <w:uiPriority w:val="0"/>
    <w:pPr>
      <w:widowControl/>
      <w:spacing w:before="120" w:after="120" w:line="400" w:lineRule="exact"/>
      <w:jc w:val="center"/>
    </w:pPr>
    <w:rPr>
      <w:rFonts w:ascii="黑体" w:eastAsia="黑体"/>
      <w:szCs w:val="20"/>
    </w:rPr>
  </w:style>
  <w:style w:type="character" w:customStyle="1" w:styleId="390">
    <w:name w:val="A正文 Char Char"/>
    <w:link w:val="391"/>
    <w:qFormat/>
    <w:uiPriority w:val="0"/>
    <w:rPr>
      <w:rFonts w:eastAsia="仿宋_GB2312"/>
      <w:sz w:val="24"/>
    </w:rPr>
  </w:style>
  <w:style w:type="paragraph" w:customStyle="1" w:styleId="391">
    <w:name w:val="A正文"/>
    <w:basedOn w:val="1"/>
    <w:link w:val="390"/>
    <w:qFormat/>
    <w:uiPriority w:val="0"/>
    <w:pPr>
      <w:widowControl/>
      <w:overflowPunct w:val="0"/>
      <w:spacing w:line="360" w:lineRule="auto"/>
      <w:ind w:firstLine="200" w:firstLineChars="200"/>
      <w:jc w:val="left"/>
    </w:pPr>
    <w:rPr>
      <w:rFonts w:eastAsia="仿宋_GB2312"/>
      <w:kern w:val="0"/>
      <w:sz w:val="24"/>
      <w:szCs w:val="20"/>
    </w:rPr>
  </w:style>
  <w:style w:type="character" w:customStyle="1" w:styleId="392">
    <w:name w:val="样式 样式 样式 样式 样式 首行缩进:  2 字符 + 首行缩进:  2 字符 + 首行缩进:  2 字符 + 首行缩进:  ... Char"/>
    <w:link w:val="393"/>
    <w:qFormat/>
    <w:uiPriority w:val="0"/>
    <w:rPr>
      <w:rFonts w:ascii="仿宋_GB2312" w:hAnsi="宋体" w:eastAsia="仿宋_GB2312"/>
      <w:sz w:val="28"/>
    </w:rPr>
  </w:style>
  <w:style w:type="paragraph" w:customStyle="1" w:styleId="393">
    <w:name w:val="样式 样式 样式 样式 样式 首行缩进:  2 字符 + 首行缩进:  2 字符 + 首行缩进:  2 字符 + 首行缩进:  ..."/>
    <w:basedOn w:val="1"/>
    <w:link w:val="392"/>
    <w:qFormat/>
    <w:uiPriority w:val="0"/>
    <w:pPr>
      <w:adjustRightInd w:val="0"/>
      <w:snapToGrid w:val="0"/>
      <w:spacing w:line="560" w:lineRule="exact"/>
      <w:ind w:firstLine="200" w:firstLineChars="200"/>
    </w:pPr>
    <w:rPr>
      <w:rFonts w:ascii="仿宋_GB2312" w:hAnsi="宋体" w:eastAsia="仿宋_GB2312"/>
      <w:kern w:val="0"/>
      <w:sz w:val="28"/>
      <w:szCs w:val="20"/>
    </w:rPr>
  </w:style>
  <w:style w:type="paragraph" w:customStyle="1" w:styleId="394">
    <w:name w:val="科研究报告标题2"/>
    <w:basedOn w:val="1"/>
    <w:qFormat/>
    <w:uiPriority w:val="0"/>
    <w:pPr>
      <w:numPr>
        <w:ilvl w:val="0"/>
        <w:numId w:val="6"/>
      </w:numPr>
      <w:adjustRightInd w:val="0"/>
      <w:snapToGrid w:val="0"/>
      <w:spacing w:before="240" w:after="60" w:line="480" w:lineRule="exact"/>
      <w:ind w:right="100" w:rightChars="100"/>
      <w:jc w:val="left"/>
      <w:outlineLvl w:val="0"/>
    </w:pPr>
    <w:rPr>
      <w:rFonts w:ascii="Arial" w:hAnsi="Arial" w:cs="Arial"/>
      <w:sz w:val="24"/>
      <w:szCs w:val="32"/>
    </w:rPr>
  </w:style>
  <w:style w:type="paragraph" w:customStyle="1" w:styleId="395">
    <w:name w:val="样式 正文001 + Times New Roman"/>
    <w:basedOn w:val="1"/>
    <w:link w:val="396"/>
    <w:qFormat/>
    <w:uiPriority w:val="0"/>
    <w:pPr>
      <w:spacing w:before="60" w:line="460" w:lineRule="exact"/>
      <w:ind w:firstLine="482"/>
    </w:pPr>
    <w:rPr>
      <w:sz w:val="24"/>
      <w:szCs w:val="20"/>
      <w:lang w:val="zh-CN"/>
    </w:rPr>
  </w:style>
  <w:style w:type="character" w:customStyle="1" w:styleId="396">
    <w:name w:val="样式 正文001 + Times New Roman Char"/>
    <w:link w:val="395"/>
    <w:qFormat/>
    <w:uiPriority w:val="0"/>
    <w:rPr>
      <w:kern w:val="2"/>
      <w:sz w:val="24"/>
      <w:lang w:val="zh-CN"/>
    </w:rPr>
  </w:style>
  <w:style w:type="paragraph" w:customStyle="1" w:styleId="397">
    <w:name w:val="表头样式"/>
    <w:basedOn w:val="1"/>
    <w:qFormat/>
    <w:uiPriority w:val="0"/>
    <w:pPr>
      <w:numPr>
        <w:ilvl w:val="1"/>
        <w:numId w:val="7"/>
      </w:numPr>
      <w:tabs>
        <w:tab w:val="clear" w:pos="1322"/>
      </w:tabs>
      <w:snapToGrid w:val="0"/>
      <w:spacing w:line="360" w:lineRule="auto"/>
      <w:ind w:left="0" w:firstLine="570"/>
    </w:pPr>
    <w:rPr>
      <w:rFonts w:ascii="黑体" w:eastAsia="黑体"/>
      <w:sz w:val="28"/>
      <w:szCs w:val="20"/>
    </w:rPr>
  </w:style>
  <w:style w:type="paragraph" w:customStyle="1" w:styleId="398">
    <w:name w:val="标1"/>
    <w:basedOn w:val="1"/>
    <w:link w:val="399"/>
    <w:qFormat/>
    <w:uiPriority w:val="0"/>
    <w:pPr>
      <w:spacing w:before="60" w:line="460" w:lineRule="exact"/>
      <w:outlineLvl w:val="0"/>
    </w:pPr>
    <w:rPr>
      <w:b/>
      <w:sz w:val="32"/>
      <w:szCs w:val="20"/>
      <w:lang w:val="zh-CN"/>
    </w:rPr>
  </w:style>
  <w:style w:type="character" w:customStyle="1" w:styleId="399">
    <w:name w:val="标1 Char"/>
    <w:link w:val="398"/>
    <w:qFormat/>
    <w:uiPriority w:val="0"/>
    <w:rPr>
      <w:b/>
      <w:kern w:val="2"/>
      <w:sz w:val="32"/>
      <w:lang w:val="zh-CN"/>
    </w:rPr>
  </w:style>
  <w:style w:type="paragraph" w:customStyle="1" w:styleId="400">
    <w:name w:val="样式 标题 2Chapter Title节标题 1.1 + (符号) 宋体 小四 加粗 段前: 1.55 磅 段后:..."/>
    <w:basedOn w:val="4"/>
    <w:qFormat/>
    <w:uiPriority w:val="0"/>
    <w:pPr>
      <w:keepNext w:val="0"/>
      <w:keepLines w:val="0"/>
      <w:numPr>
        <w:ilvl w:val="0"/>
        <w:numId w:val="8"/>
      </w:numPr>
      <w:adjustRightInd w:val="0"/>
      <w:spacing w:before="30" w:after="30" w:line="360" w:lineRule="auto"/>
      <w:jc w:val="left"/>
    </w:pPr>
    <w:rPr>
      <w:rFonts w:ascii="宋体" w:hAnsi="宋体" w:cs="宋体"/>
      <w:color w:val="000000"/>
      <w:sz w:val="28"/>
      <w:szCs w:val="20"/>
    </w:rPr>
  </w:style>
  <w:style w:type="paragraph" w:customStyle="1" w:styleId="401">
    <w:name w:val="三级无标题条"/>
    <w:basedOn w:val="1"/>
    <w:qFormat/>
    <w:uiPriority w:val="0"/>
    <w:pPr>
      <w:numPr>
        <w:ilvl w:val="4"/>
        <w:numId w:val="9"/>
      </w:numPr>
    </w:pPr>
  </w:style>
  <w:style w:type="paragraph" w:customStyle="1" w:styleId="402">
    <w:name w:val="图表名"/>
    <w:basedOn w:val="403"/>
    <w:next w:val="1"/>
    <w:link w:val="404"/>
    <w:qFormat/>
    <w:uiPriority w:val="0"/>
    <w:rPr>
      <w:rFonts w:cs="Times New Roman"/>
      <w:lang w:val="zh-CN"/>
    </w:rPr>
  </w:style>
  <w:style w:type="paragraph" w:customStyle="1" w:styleId="403">
    <w:name w:val="表格名"/>
    <w:basedOn w:val="1"/>
    <w:qFormat/>
    <w:uiPriority w:val="0"/>
    <w:pPr>
      <w:adjustRightInd w:val="0"/>
      <w:snapToGrid w:val="0"/>
      <w:spacing w:line="360" w:lineRule="auto"/>
      <w:jc w:val="center"/>
    </w:pPr>
    <w:rPr>
      <w:rFonts w:hAnsi="宋体" w:cs="宋体"/>
      <w:b/>
      <w:kern w:val="0"/>
      <w:szCs w:val="21"/>
    </w:rPr>
  </w:style>
  <w:style w:type="character" w:customStyle="1" w:styleId="404">
    <w:name w:val="图表名 Char"/>
    <w:link w:val="402"/>
    <w:qFormat/>
    <w:uiPriority w:val="0"/>
    <w:rPr>
      <w:rFonts w:hAnsi="宋体"/>
      <w:b/>
      <w:sz w:val="21"/>
      <w:szCs w:val="21"/>
      <w:lang w:val="zh-CN"/>
    </w:rPr>
  </w:style>
  <w:style w:type="paragraph" w:customStyle="1" w:styleId="405">
    <w:name w:val="正文表标题"/>
    <w:next w:val="1"/>
    <w:qFormat/>
    <w:uiPriority w:val="0"/>
    <w:pPr>
      <w:numPr>
        <w:ilvl w:val="0"/>
        <w:numId w:val="10"/>
      </w:numPr>
      <w:jc w:val="center"/>
    </w:pPr>
    <w:rPr>
      <w:rFonts w:ascii="黑体" w:hAnsi="Times New Roman" w:eastAsia="黑体" w:cs="Times New Roman"/>
      <w:sz w:val="21"/>
      <w:lang w:val="en-US" w:eastAsia="zh-CN" w:bidi="ar-SA"/>
    </w:rPr>
  </w:style>
  <w:style w:type="paragraph" w:customStyle="1" w:styleId="406">
    <w:name w:val="样式 样式 样式 宋体 行距: 多倍行距 1.3 字行 + 首行缩进:  2.25 字符 + 首行缩进:  2 字符"/>
    <w:basedOn w:val="1"/>
    <w:qFormat/>
    <w:uiPriority w:val="0"/>
    <w:pPr>
      <w:numPr>
        <w:ilvl w:val="0"/>
        <w:numId w:val="11"/>
      </w:numPr>
      <w:tabs>
        <w:tab w:val="clear" w:pos="360"/>
      </w:tabs>
      <w:spacing w:line="288" w:lineRule="auto"/>
      <w:ind w:left="0" w:firstLine="480" w:firstLineChars="200"/>
      <w:jc w:val="left"/>
      <w:textAlignment w:val="center"/>
    </w:pPr>
    <w:rPr>
      <w:rFonts w:cs="宋体"/>
      <w:sz w:val="24"/>
      <w:szCs w:val="20"/>
    </w:rPr>
  </w:style>
  <w:style w:type="paragraph" w:customStyle="1" w:styleId="407">
    <w:name w:val="TOC 标题11"/>
    <w:basedOn w:val="3"/>
    <w:next w:val="1"/>
    <w:unhideWhenUsed/>
    <w:qFormat/>
    <w:uiPriority w:val="0"/>
    <w:pPr>
      <w:keepNext w:val="0"/>
      <w:widowControl/>
      <w:numPr>
        <w:ilvl w:val="0"/>
        <w:numId w:val="12"/>
      </w:numPr>
      <w:tabs>
        <w:tab w:val="left" w:pos="0"/>
        <w:tab w:val="left" w:pos="420"/>
      </w:tabs>
      <w:overflowPunct/>
      <w:snapToGrid/>
      <w:spacing w:before="480" w:after="0" w:line="276" w:lineRule="auto"/>
      <w:ind w:left="0" w:firstLine="0"/>
      <w:jc w:val="left"/>
      <w:outlineLvl w:val="9"/>
    </w:pPr>
    <w:rPr>
      <w:rFonts w:ascii="Calibri Light" w:hAnsi="Calibri Light" w:eastAsia="宋体"/>
      <w:color w:val="2E74B5"/>
      <w:kern w:val="0"/>
      <w:sz w:val="28"/>
      <w:szCs w:val="28"/>
    </w:rPr>
  </w:style>
  <w:style w:type="paragraph" w:styleId="408">
    <w:name w:val="List Paragraph"/>
    <w:basedOn w:val="1"/>
    <w:link w:val="409"/>
    <w:qFormat/>
    <w:uiPriority w:val="34"/>
    <w:pPr>
      <w:ind w:firstLine="420" w:firstLineChars="200"/>
    </w:pPr>
    <w:rPr>
      <w:sz w:val="24"/>
      <w:lang w:val="zh-CN"/>
    </w:rPr>
  </w:style>
  <w:style w:type="character" w:customStyle="1" w:styleId="409">
    <w:name w:val="列表段落 字符1"/>
    <w:link w:val="408"/>
    <w:qFormat/>
    <w:locked/>
    <w:uiPriority w:val="34"/>
    <w:rPr>
      <w:kern w:val="2"/>
      <w:sz w:val="24"/>
      <w:szCs w:val="24"/>
      <w:lang w:val="zh-CN"/>
    </w:rPr>
  </w:style>
  <w:style w:type="paragraph" w:customStyle="1" w:styleId="410">
    <w:name w:val="样式 LNG－标题1 + 居中 段前: 0.5 行 段后: 0.5 行1"/>
    <w:qFormat/>
    <w:uiPriority w:val="0"/>
    <w:pPr>
      <w:numPr>
        <w:ilvl w:val="0"/>
        <w:numId w:val="13"/>
      </w:numPr>
      <w:spacing w:before="156" w:after="156"/>
      <w:jc w:val="center"/>
    </w:pPr>
    <w:rPr>
      <w:rFonts w:ascii="Times New Roman" w:hAnsi="Times New Roman" w:eastAsia="宋体" w:cs="宋体"/>
      <w:b/>
      <w:bCs/>
      <w:sz w:val="32"/>
      <w:lang w:val="en-US" w:eastAsia="zh-CN" w:bidi="ar-SA"/>
    </w:rPr>
  </w:style>
  <w:style w:type="paragraph" w:customStyle="1" w:styleId="411">
    <w:name w:val="+标题1"/>
    <w:basedOn w:val="3"/>
    <w:qFormat/>
    <w:uiPriority w:val="0"/>
    <w:pPr>
      <w:keepLines/>
      <w:pageBreakBefore/>
      <w:numPr>
        <w:ilvl w:val="0"/>
        <w:numId w:val="14"/>
      </w:numPr>
      <w:tabs>
        <w:tab w:val="left" w:pos="0"/>
      </w:tabs>
      <w:overflowPunct/>
      <w:snapToGrid/>
      <w:spacing w:before="240" w:after="240" w:line="360" w:lineRule="auto"/>
      <w:jc w:val="center"/>
    </w:pPr>
    <w:rPr>
      <w:color w:val="auto"/>
      <w:kern w:val="32"/>
      <w:sz w:val="32"/>
      <w:szCs w:val="32"/>
    </w:rPr>
  </w:style>
  <w:style w:type="paragraph" w:customStyle="1" w:styleId="412">
    <w:name w:val="列项——"/>
    <w:qFormat/>
    <w:uiPriority w:val="0"/>
    <w:pPr>
      <w:widowControl w:val="0"/>
      <w:numPr>
        <w:ilvl w:val="0"/>
        <w:numId w:val="15"/>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413">
    <w:name w:val="样式 标题 1 + 字距调整四号"/>
    <w:basedOn w:val="3"/>
    <w:qFormat/>
    <w:uiPriority w:val="0"/>
    <w:pPr>
      <w:keepLines/>
      <w:numPr>
        <w:ilvl w:val="0"/>
        <w:numId w:val="16"/>
      </w:numPr>
      <w:tabs>
        <w:tab w:val="left" w:pos="0"/>
        <w:tab w:val="left" w:pos="432"/>
        <w:tab w:val="clear" w:pos="425"/>
      </w:tabs>
      <w:overflowPunct/>
      <w:snapToGrid/>
      <w:spacing w:before="240" w:after="120" w:line="360" w:lineRule="auto"/>
      <w:ind w:left="432" w:hanging="432"/>
    </w:pPr>
    <w:rPr>
      <w:rFonts w:eastAsia="宋体"/>
      <w:color w:val="auto"/>
      <w:kern w:val="28"/>
      <w:szCs w:val="44"/>
    </w:rPr>
  </w:style>
  <w:style w:type="paragraph" w:customStyle="1" w:styleId="414">
    <w:name w:val="四级无标题条"/>
    <w:basedOn w:val="1"/>
    <w:qFormat/>
    <w:uiPriority w:val="0"/>
    <w:pPr>
      <w:numPr>
        <w:ilvl w:val="5"/>
        <w:numId w:val="9"/>
      </w:numPr>
    </w:pPr>
  </w:style>
  <w:style w:type="paragraph" w:customStyle="1" w:styleId="415">
    <w:name w:val="样式 LNG－标题1 + 居中 段前: 0.5 行 段后: 0.5 行2"/>
    <w:basedOn w:val="416"/>
    <w:qFormat/>
    <w:uiPriority w:val="0"/>
    <w:pPr>
      <w:numPr>
        <w:ilvl w:val="0"/>
        <w:numId w:val="17"/>
      </w:numPr>
      <w:spacing w:before="156" w:after="156"/>
      <w:jc w:val="center"/>
    </w:pPr>
    <w:rPr>
      <w:rFonts w:cs="宋体"/>
      <w:bCs/>
      <w:szCs w:val="20"/>
    </w:rPr>
  </w:style>
  <w:style w:type="paragraph" w:customStyle="1" w:styleId="416">
    <w:name w:val="LNG－标题1"/>
    <w:basedOn w:val="1"/>
    <w:qFormat/>
    <w:uiPriority w:val="0"/>
    <w:pPr>
      <w:spacing w:before="50" w:beforeLines="50" w:after="50" w:afterLines="50" w:line="360" w:lineRule="auto"/>
      <w:textAlignment w:val="center"/>
    </w:pPr>
    <w:rPr>
      <w:b/>
      <w:kern w:val="0"/>
      <w:sz w:val="32"/>
      <w:szCs w:val="32"/>
    </w:rPr>
  </w:style>
  <w:style w:type="paragraph" w:customStyle="1" w:styleId="417">
    <w:name w:val="五级无标题条"/>
    <w:basedOn w:val="1"/>
    <w:qFormat/>
    <w:uiPriority w:val="0"/>
    <w:pPr>
      <w:numPr>
        <w:ilvl w:val="6"/>
        <w:numId w:val="9"/>
      </w:numPr>
    </w:pPr>
  </w:style>
  <w:style w:type="paragraph" w:customStyle="1" w:styleId="418">
    <w:name w:val="zihe-2级标题"/>
    <w:basedOn w:val="1"/>
    <w:qFormat/>
    <w:uiPriority w:val="0"/>
    <w:pPr>
      <w:numPr>
        <w:ilvl w:val="1"/>
        <w:numId w:val="18"/>
      </w:numPr>
      <w:spacing w:before="360" w:line="360" w:lineRule="auto"/>
      <w:outlineLvl w:val="1"/>
    </w:pPr>
    <w:rPr>
      <w:rFonts w:ascii="宋体" w:hAnsi="宋体"/>
      <w:b/>
      <w:sz w:val="30"/>
      <w:szCs w:val="30"/>
    </w:rPr>
  </w:style>
  <w:style w:type="paragraph" w:customStyle="1" w:styleId="419">
    <w:name w:val="表格标题-02"/>
    <w:basedOn w:val="1"/>
    <w:link w:val="420"/>
    <w:qFormat/>
    <w:uiPriority w:val="0"/>
    <w:pPr>
      <w:spacing w:before="60" w:beforeLines="30" w:line="460" w:lineRule="exact"/>
      <w:jc w:val="center"/>
    </w:pPr>
    <w:rPr>
      <w:snapToGrid w:val="0"/>
      <w:kern w:val="0"/>
      <w:sz w:val="24"/>
      <w:lang w:val="zh-CN"/>
    </w:rPr>
  </w:style>
  <w:style w:type="character" w:customStyle="1" w:styleId="420">
    <w:name w:val="表格标题-02 Char"/>
    <w:link w:val="419"/>
    <w:qFormat/>
    <w:uiPriority w:val="0"/>
    <w:rPr>
      <w:snapToGrid w:val="0"/>
      <w:sz w:val="24"/>
      <w:szCs w:val="24"/>
      <w:lang w:val="zh-CN"/>
    </w:rPr>
  </w:style>
  <w:style w:type="character" w:customStyle="1" w:styleId="421">
    <w:name w:val="正文15 Char"/>
    <w:link w:val="422"/>
    <w:qFormat/>
    <w:uiPriority w:val="0"/>
    <w:rPr>
      <w:sz w:val="28"/>
      <w:szCs w:val="28"/>
    </w:rPr>
  </w:style>
  <w:style w:type="paragraph" w:customStyle="1" w:styleId="422">
    <w:name w:val="正文15"/>
    <w:basedOn w:val="1"/>
    <w:link w:val="421"/>
    <w:qFormat/>
    <w:uiPriority w:val="0"/>
    <w:pPr>
      <w:overflowPunct w:val="0"/>
      <w:topLinePunct/>
      <w:snapToGrid w:val="0"/>
      <w:spacing w:line="360" w:lineRule="auto"/>
      <w:ind w:firstLine="567"/>
    </w:pPr>
    <w:rPr>
      <w:kern w:val="0"/>
      <w:sz w:val="28"/>
      <w:szCs w:val="28"/>
    </w:rPr>
  </w:style>
  <w:style w:type="character" w:customStyle="1" w:styleId="423">
    <w:name w:val="样式 标题 4 + (中文) 宋体 非加粗 Char Char"/>
    <w:link w:val="424"/>
    <w:qFormat/>
    <w:uiPriority w:val="0"/>
    <w:rPr>
      <w:rFonts w:eastAsia="仿宋_GB2312"/>
      <w:kern w:val="2"/>
      <w:sz w:val="24"/>
    </w:rPr>
  </w:style>
  <w:style w:type="paragraph" w:customStyle="1" w:styleId="424">
    <w:name w:val="样式 标题 4 + (中文) 宋体 非加粗 Char"/>
    <w:basedOn w:val="6"/>
    <w:link w:val="423"/>
    <w:qFormat/>
    <w:uiPriority w:val="0"/>
    <w:pPr>
      <w:spacing w:before="0" w:after="0" w:line="440" w:lineRule="exact"/>
    </w:pPr>
    <w:rPr>
      <w:rFonts w:ascii="Times New Roman" w:hAnsi="Times New Roman" w:eastAsia="仿宋_GB2312"/>
      <w:b w:val="0"/>
      <w:bCs w:val="0"/>
      <w:sz w:val="24"/>
      <w:szCs w:val="20"/>
      <w:lang w:val="en-US"/>
    </w:rPr>
  </w:style>
  <w:style w:type="paragraph" w:customStyle="1" w:styleId="425">
    <w:name w:val="4级（小）标题"/>
    <w:basedOn w:val="1"/>
    <w:link w:val="426"/>
    <w:qFormat/>
    <w:uiPriority w:val="0"/>
    <w:pPr>
      <w:spacing w:before="60" w:line="360" w:lineRule="auto"/>
      <w:ind w:firstLine="150" w:firstLineChars="150"/>
      <w:outlineLvl w:val="3"/>
    </w:pPr>
    <w:rPr>
      <w:b/>
      <w:sz w:val="24"/>
      <w:lang w:val="zh-CN"/>
    </w:rPr>
  </w:style>
  <w:style w:type="character" w:customStyle="1" w:styleId="426">
    <w:name w:val="4级（小）标题 Char"/>
    <w:link w:val="425"/>
    <w:qFormat/>
    <w:uiPriority w:val="0"/>
    <w:rPr>
      <w:b/>
      <w:kern w:val="2"/>
      <w:sz w:val="24"/>
      <w:szCs w:val="24"/>
      <w:lang w:val="zh-CN"/>
    </w:rPr>
  </w:style>
  <w:style w:type="paragraph" w:customStyle="1" w:styleId="427">
    <w:name w:val="内页24"/>
    <w:link w:val="428"/>
    <w:qFormat/>
    <w:uiPriority w:val="0"/>
    <w:pPr>
      <w:jc w:val="center"/>
    </w:pPr>
    <w:rPr>
      <w:rFonts w:ascii="华文中宋" w:hAnsi="华文中宋" w:eastAsia="华文中宋" w:cs="Times New Roman"/>
      <w:b/>
      <w:kern w:val="2"/>
      <w:sz w:val="48"/>
      <w:szCs w:val="56"/>
      <w:lang w:val="en-US" w:eastAsia="zh-CN" w:bidi="ar-SA"/>
    </w:rPr>
  </w:style>
  <w:style w:type="character" w:customStyle="1" w:styleId="428">
    <w:name w:val="内页24 Char"/>
    <w:link w:val="427"/>
    <w:qFormat/>
    <w:uiPriority w:val="0"/>
    <w:rPr>
      <w:rFonts w:ascii="华文中宋" w:hAnsi="华文中宋" w:eastAsia="华文中宋"/>
      <w:b/>
      <w:kern w:val="2"/>
      <w:sz w:val="48"/>
      <w:szCs w:val="56"/>
    </w:rPr>
  </w:style>
  <w:style w:type="paragraph" w:customStyle="1" w:styleId="429">
    <w:name w:val="报告正文-连续目录"/>
    <w:basedOn w:val="1"/>
    <w:link w:val="430"/>
    <w:qFormat/>
    <w:uiPriority w:val="0"/>
    <w:pPr>
      <w:spacing w:line="440" w:lineRule="exact"/>
      <w:ind w:firstLine="200" w:firstLineChars="200"/>
    </w:pPr>
    <w:rPr>
      <w:rFonts w:ascii="Arial" w:hAnsi="Arial"/>
      <w:snapToGrid w:val="0"/>
      <w:kern w:val="0"/>
      <w:sz w:val="24"/>
      <w:lang w:val="zh-CN"/>
    </w:rPr>
  </w:style>
  <w:style w:type="character" w:customStyle="1" w:styleId="430">
    <w:name w:val="报告正文-连续目录 Char Char"/>
    <w:link w:val="429"/>
    <w:qFormat/>
    <w:uiPriority w:val="0"/>
    <w:rPr>
      <w:rFonts w:ascii="Arial" w:hAnsi="Arial"/>
      <w:snapToGrid w:val="0"/>
      <w:sz w:val="24"/>
      <w:szCs w:val="24"/>
      <w:lang w:val="zh-CN"/>
    </w:rPr>
  </w:style>
  <w:style w:type="paragraph" w:customStyle="1" w:styleId="431">
    <w:name w:val="表格数字"/>
    <w:basedOn w:val="1"/>
    <w:link w:val="432"/>
    <w:qFormat/>
    <w:uiPriority w:val="0"/>
    <w:pPr>
      <w:spacing w:line="360" w:lineRule="exact"/>
      <w:jc w:val="center"/>
    </w:pPr>
    <w:rPr>
      <w:rFonts w:ascii="Arial" w:hAnsi="Arial"/>
      <w:kern w:val="0"/>
      <w:szCs w:val="20"/>
      <w:lang w:val="zh-CN"/>
    </w:rPr>
  </w:style>
  <w:style w:type="character" w:customStyle="1" w:styleId="432">
    <w:name w:val="表格数字 Char"/>
    <w:link w:val="431"/>
    <w:qFormat/>
    <w:uiPriority w:val="0"/>
    <w:rPr>
      <w:rFonts w:ascii="Arial" w:hAnsi="Arial"/>
      <w:sz w:val="21"/>
      <w:lang w:val="zh-CN"/>
    </w:rPr>
  </w:style>
  <w:style w:type="paragraph" w:customStyle="1" w:styleId="433">
    <w:name w:val="标题4 非连续"/>
    <w:basedOn w:val="1"/>
    <w:link w:val="434"/>
    <w:qFormat/>
    <w:uiPriority w:val="0"/>
    <w:pPr>
      <w:keepNext/>
      <w:keepLines/>
      <w:spacing w:before="48" w:beforeLines="20" w:line="440" w:lineRule="exact"/>
      <w:ind w:left="851" w:hanging="851"/>
      <w:outlineLvl w:val="3"/>
    </w:pPr>
    <w:rPr>
      <w:snapToGrid w:val="0"/>
      <w:kern w:val="0"/>
      <w:sz w:val="24"/>
      <w:szCs w:val="28"/>
      <w:lang w:val="zh-CN"/>
    </w:rPr>
  </w:style>
  <w:style w:type="character" w:customStyle="1" w:styleId="434">
    <w:name w:val="标题4 非连续 Char"/>
    <w:link w:val="433"/>
    <w:qFormat/>
    <w:uiPriority w:val="0"/>
    <w:rPr>
      <w:snapToGrid w:val="0"/>
      <w:sz w:val="24"/>
      <w:szCs w:val="28"/>
      <w:lang w:val="zh-CN"/>
    </w:rPr>
  </w:style>
  <w:style w:type="character" w:customStyle="1" w:styleId="435">
    <w:name w:val="标题 #7_"/>
    <w:link w:val="436"/>
    <w:qFormat/>
    <w:uiPriority w:val="0"/>
    <w:rPr>
      <w:rFonts w:ascii="宋体" w:hAnsi="宋体"/>
      <w:sz w:val="22"/>
      <w:szCs w:val="22"/>
      <w:shd w:val="clear" w:color="auto" w:fill="FFFFFF"/>
    </w:rPr>
  </w:style>
  <w:style w:type="paragraph" w:customStyle="1" w:styleId="436">
    <w:name w:val="标题 #71"/>
    <w:basedOn w:val="1"/>
    <w:link w:val="435"/>
    <w:qFormat/>
    <w:uiPriority w:val="0"/>
    <w:pPr>
      <w:shd w:val="clear" w:color="auto" w:fill="FFFFFF"/>
      <w:spacing w:before="180" w:line="240" w:lineRule="atLeast"/>
      <w:ind w:hanging="2140"/>
      <w:jc w:val="left"/>
      <w:outlineLvl w:val="6"/>
    </w:pPr>
    <w:rPr>
      <w:rFonts w:ascii="宋体" w:hAnsi="宋体"/>
      <w:kern w:val="0"/>
      <w:sz w:val="22"/>
      <w:szCs w:val="22"/>
    </w:rPr>
  </w:style>
  <w:style w:type="character" w:customStyle="1" w:styleId="437">
    <w:name w:val="表格内正文 Char1"/>
    <w:link w:val="438"/>
    <w:qFormat/>
    <w:uiPriority w:val="0"/>
    <w:rPr>
      <w:rFonts w:ascii="宋体" w:hAnsi="宋体"/>
      <w:spacing w:val="4"/>
      <w:kern w:val="18"/>
      <w:sz w:val="24"/>
    </w:rPr>
  </w:style>
  <w:style w:type="paragraph" w:customStyle="1" w:styleId="438">
    <w:name w:val="表格内正文"/>
    <w:basedOn w:val="1"/>
    <w:link w:val="437"/>
    <w:qFormat/>
    <w:uiPriority w:val="0"/>
    <w:pPr>
      <w:spacing w:line="360" w:lineRule="auto"/>
      <w:ind w:firstLine="499"/>
    </w:pPr>
    <w:rPr>
      <w:rFonts w:ascii="宋体" w:hAnsi="宋体"/>
      <w:spacing w:val="4"/>
      <w:kern w:val="18"/>
      <w:sz w:val="24"/>
      <w:szCs w:val="20"/>
    </w:rPr>
  </w:style>
  <w:style w:type="paragraph" w:customStyle="1" w:styleId="439">
    <w:name w:val="常用登记表格式"/>
    <w:basedOn w:val="1"/>
    <w:link w:val="440"/>
    <w:qFormat/>
    <w:uiPriority w:val="0"/>
    <w:pPr>
      <w:spacing w:line="200" w:lineRule="exact"/>
      <w:jc w:val="center"/>
    </w:pPr>
    <w:rPr>
      <w:rFonts w:ascii="宋体" w:hAnsi="Arial Narrow" w:eastAsia="仿宋_GB2312"/>
      <w:sz w:val="20"/>
      <w:szCs w:val="20"/>
      <w:lang w:val="zh-CN"/>
    </w:rPr>
  </w:style>
  <w:style w:type="character" w:customStyle="1" w:styleId="440">
    <w:name w:val="常用登记表格式 Char"/>
    <w:link w:val="439"/>
    <w:qFormat/>
    <w:uiPriority w:val="0"/>
    <w:rPr>
      <w:rFonts w:ascii="宋体" w:hAnsi="Arial Narrow" w:eastAsia="仿宋_GB2312"/>
      <w:kern w:val="2"/>
      <w:lang w:val="zh-CN"/>
    </w:rPr>
  </w:style>
  <w:style w:type="character" w:customStyle="1" w:styleId="441">
    <w:name w:val="正文jjy Char"/>
    <w:link w:val="442"/>
    <w:qFormat/>
    <w:locked/>
    <w:uiPriority w:val="0"/>
    <w:rPr>
      <w:rFonts w:ascii="宋体" w:hAnsi="宋体"/>
      <w:kern w:val="2"/>
      <w:sz w:val="24"/>
      <w:szCs w:val="24"/>
    </w:rPr>
  </w:style>
  <w:style w:type="paragraph" w:customStyle="1" w:styleId="442">
    <w:name w:val="正文jjy"/>
    <w:basedOn w:val="1"/>
    <w:link w:val="441"/>
    <w:qFormat/>
    <w:uiPriority w:val="0"/>
    <w:pPr>
      <w:spacing w:line="360" w:lineRule="auto"/>
      <w:ind w:firstLine="480" w:firstLineChars="200"/>
    </w:pPr>
    <w:rPr>
      <w:rFonts w:ascii="宋体" w:hAnsi="宋体"/>
      <w:sz w:val="24"/>
    </w:rPr>
  </w:style>
  <w:style w:type="paragraph" w:customStyle="1" w:styleId="443">
    <w:name w:val="(a正文"/>
    <w:basedOn w:val="1"/>
    <w:link w:val="444"/>
    <w:qFormat/>
    <w:uiPriority w:val="0"/>
    <w:pPr>
      <w:spacing w:line="440" w:lineRule="exact"/>
      <w:ind w:firstLine="200" w:firstLineChars="200"/>
    </w:pPr>
    <w:rPr>
      <w:rFonts w:eastAsia="仿宋_GB2312"/>
      <w:color w:val="000000"/>
      <w:sz w:val="24"/>
      <w:lang w:val="zh-CN"/>
    </w:rPr>
  </w:style>
  <w:style w:type="character" w:customStyle="1" w:styleId="444">
    <w:name w:val="(a正文 Char"/>
    <w:link w:val="443"/>
    <w:qFormat/>
    <w:uiPriority w:val="0"/>
    <w:rPr>
      <w:rFonts w:eastAsia="仿宋_GB2312"/>
      <w:color w:val="000000"/>
      <w:kern w:val="2"/>
      <w:sz w:val="24"/>
      <w:szCs w:val="24"/>
      <w:lang w:val="zh-CN"/>
    </w:rPr>
  </w:style>
  <w:style w:type="paragraph" w:customStyle="1" w:styleId="445">
    <w:name w:val="xl24 Char Char Char Char"/>
    <w:basedOn w:val="1"/>
    <w:link w:val="446"/>
    <w:qFormat/>
    <w:uiPriority w:val="0"/>
    <w:pPr>
      <w:widowControl/>
      <w:pBdr>
        <w:left w:val="single" w:color="auto" w:sz="4" w:space="0"/>
        <w:right w:val="single" w:color="auto" w:sz="4" w:space="0"/>
      </w:pBdr>
      <w:spacing w:before="100" w:beforeAutospacing="1" w:after="100" w:afterAutospacing="1"/>
      <w:jc w:val="center"/>
    </w:pPr>
    <w:rPr>
      <w:szCs w:val="21"/>
      <w:lang w:val="zh-CN"/>
    </w:rPr>
  </w:style>
  <w:style w:type="character" w:customStyle="1" w:styleId="446">
    <w:name w:val="xl24 Char Char Char Char Char"/>
    <w:link w:val="445"/>
    <w:qFormat/>
    <w:uiPriority w:val="0"/>
    <w:rPr>
      <w:kern w:val="2"/>
      <w:sz w:val="21"/>
      <w:szCs w:val="21"/>
      <w:lang w:val="zh-CN"/>
    </w:rPr>
  </w:style>
  <w:style w:type="paragraph" w:customStyle="1" w:styleId="447">
    <w:name w:val="(a正文 Char Char Char Char Char Char"/>
    <w:basedOn w:val="1"/>
    <w:link w:val="448"/>
    <w:qFormat/>
    <w:uiPriority w:val="0"/>
    <w:pPr>
      <w:spacing w:line="440" w:lineRule="exact"/>
      <w:ind w:firstLine="200" w:firstLineChars="200"/>
    </w:pPr>
    <w:rPr>
      <w:rFonts w:eastAsia="仿宋_GB2312"/>
      <w:color w:val="000000"/>
      <w:sz w:val="24"/>
      <w:lang w:val="zh-CN"/>
    </w:rPr>
  </w:style>
  <w:style w:type="character" w:customStyle="1" w:styleId="448">
    <w:name w:val="(a正文 Char Char Char Char Char Char Char"/>
    <w:link w:val="447"/>
    <w:qFormat/>
    <w:uiPriority w:val="0"/>
    <w:rPr>
      <w:rFonts w:eastAsia="仿宋_GB2312"/>
      <w:color w:val="000000"/>
      <w:kern w:val="2"/>
      <w:sz w:val="24"/>
      <w:szCs w:val="24"/>
      <w:lang w:val="zh-CN"/>
    </w:rPr>
  </w:style>
  <w:style w:type="paragraph" w:customStyle="1" w:styleId="449">
    <w:name w:val="(a表格标题"/>
    <w:basedOn w:val="1"/>
    <w:link w:val="450"/>
    <w:qFormat/>
    <w:uiPriority w:val="0"/>
    <w:pPr>
      <w:spacing w:line="400" w:lineRule="exact"/>
      <w:jc w:val="center"/>
    </w:pPr>
    <w:rPr>
      <w:rFonts w:ascii="仿宋_GB2312" w:eastAsia="黑体"/>
      <w:b/>
      <w:szCs w:val="28"/>
      <w:lang w:val="zh-CN"/>
    </w:rPr>
  </w:style>
  <w:style w:type="character" w:customStyle="1" w:styleId="450">
    <w:name w:val="(a表格标题 Char"/>
    <w:link w:val="449"/>
    <w:qFormat/>
    <w:locked/>
    <w:uiPriority w:val="0"/>
    <w:rPr>
      <w:rFonts w:ascii="仿宋_GB2312" w:eastAsia="黑体"/>
      <w:b/>
      <w:kern w:val="2"/>
      <w:sz w:val="21"/>
      <w:szCs w:val="28"/>
      <w:lang w:val="zh-CN"/>
    </w:rPr>
  </w:style>
  <w:style w:type="paragraph" w:customStyle="1" w:styleId="451">
    <w:name w:val="xl24 Char"/>
    <w:basedOn w:val="1"/>
    <w:link w:val="452"/>
    <w:qFormat/>
    <w:uiPriority w:val="0"/>
    <w:pPr>
      <w:widowControl/>
      <w:pBdr>
        <w:left w:val="single" w:color="auto" w:sz="4" w:space="0"/>
        <w:right w:val="single" w:color="auto" w:sz="4" w:space="0"/>
      </w:pBdr>
      <w:spacing w:before="100" w:beforeAutospacing="1" w:after="100" w:afterAutospacing="1"/>
      <w:jc w:val="center"/>
    </w:pPr>
    <w:rPr>
      <w:szCs w:val="21"/>
      <w:lang w:val="zh-CN"/>
    </w:rPr>
  </w:style>
  <w:style w:type="character" w:customStyle="1" w:styleId="452">
    <w:name w:val="xl24 Char Char"/>
    <w:link w:val="451"/>
    <w:qFormat/>
    <w:locked/>
    <w:uiPriority w:val="0"/>
    <w:rPr>
      <w:kern w:val="2"/>
      <w:sz w:val="21"/>
      <w:szCs w:val="21"/>
      <w:lang w:val="zh-CN"/>
    </w:rPr>
  </w:style>
  <w:style w:type="paragraph" w:customStyle="1" w:styleId="453">
    <w:name w:val="正文 缩进"/>
    <w:basedOn w:val="1"/>
    <w:link w:val="454"/>
    <w:qFormat/>
    <w:uiPriority w:val="0"/>
    <w:pPr>
      <w:spacing w:line="440" w:lineRule="exact"/>
      <w:ind w:firstLine="480" w:firstLineChars="200"/>
    </w:pPr>
    <w:rPr>
      <w:rFonts w:eastAsia="仿宋_GB2312"/>
      <w:kern w:val="0"/>
      <w:sz w:val="24"/>
      <w:szCs w:val="20"/>
      <w:lang w:val="zh-CN"/>
    </w:rPr>
  </w:style>
  <w:style w:type="character" w:customStyle="1" w:styleId="454">
    <w:name w:val="正文 缩进 Char"/>
    <w:link w:val="453"/>
    <w:qFormat/>
    <w:uiPriority w:val="0"/>
    <w:rPr>
      <w:rFonts w:eastAsia="仿宋_GB2312"/>
      <w:sz w:val="24"/>
      <w:lang w:val="zh-CN"/>
    </w:rPr>
  </w:style>
  <w:style w:type="paragraph" w:customStyle="1" w:styleId="455">
    <w:name w:val="表内"/>
    <w:basedOn w:val="1"/>
    <w:link w:val="456"/>
    <w:qFormat/>
    <w:uiPriority w:val="0"/>
    <w:pPr>
      <w:jc w:val="center"/>
    </w:pPr>
    <w:rPr>
      <w:rFonts w:eastAsia="仿宋_GB2312"/>
      <w:lang w:val="zh-CN"/>
    </w:rPr>
  </w:style>
  <w:style w:type="character" w:customStyle="1" w:styleId="456">
    <w:name w:val="表内 Char"/>
    <w:link w:val="455"/>
    <w:qFormat/>
    <w:uiPriority w:val="0"/>
    <w:rPr>
      <w:rFonts w:eastAsia="仿宋_GB2312"/>
      <w:kern w:val="2"/>
      <w:sz w:val="21"/>
      <w:szCs w:val="24"/>
      <w:lang w:val="zh-CN"/>
    </w:rPr>
  </w:style>
  <w:style w:type="paragraph" w:customStyle="1" w:styleId="457">
    <w:name w:val="123"/>
    <w:basedOn w:val="1"/>
    <w:link w:val="458"/>
    <w:qFormat/>
    <w:uiPriority w:val="0"/>
    <w:pPr>
      <w:spacing w:line="440" w:lineRule="exact"/>
      <w:ind w:firstLine="480" w:firstLineChars="200"/>
    </w:pPr>
    <w:rPr>
      <w:rFonts w:eastAsia="仿宋_GB2312"/>
      <w:kern w:val="0"/>
      <w:sz w:val="24"/>
      <w:szCs w:val="20"/>
      <w:lang w:val="zh-CN"/>
    </w:rPr>
  </w:style>
  <w:style w:type="character" w:customStyle="1" w:styleId="458">
    <w:name w:val="123 Char"/>
    <w:link w:val="457"/>
    <w:qFormat/>
    <w:uiPriority w:val="0"/>
    <w:rPr>
      <w:rFonts w:eastAsia="仿宋_GB2312"/>
      <w:sz w:val="24"/>
      <w:lang w:val="zh-CN"/>
    </w:rPr>
  </w:style>
  <w:style w:type="paragraph" w:customStyle="1" w:styleId="459">
    <w:name w:val="正文-1"/>
    <w:basedOn w:val="36"/>
    <w:link w:val="460"/>
    <w:qFormat/>
    <w:uiPriority w:val="0"/>
    <w:pPr>
      <w:snapToGrid w:val="0"/>
      <w:spacing w:after="0" w:line="360" w:lineRule="auto"/>
      <w:ind w:left="0" w:leftChars="0" w:firstLine="180" w:firstLineChars="180"/>
    </w:pPr>
    <w:rPr>
      <w:spacing w:val="4"/>
      <w:kern w:val="18"/>
      <w:szCs w:val="30"/>
      <w:lang w:val="zh-CN"/>
    </w:rPr>
  </w:style>
  <w:style w:type="character" w:customStyle="1" w:styleId="460">
    <w:name w:val="正文-1 Char"/>
    <w:link w:val="459"/>
    <w:qFormat/>
    <w:uiPriority w:val="0"/>
    <w:rPr>
      <w:spacing w:val="4"/>
      <w:kern w:val="18"/>
      <w:sz w:val="24"/>
      <w:szCs w:val="30"/>
      <w:lang w:val="zh-CN"/>
    </w:rPr>
  </w:style>
  <w:style w:type="character" w:customStyle="1" w:styleId="461">
    <w:name w:val="表格标题新 Char"/>
    <w:link w:val="462"/>
    <w:semiHidden/>
    <w:qFormat/>
    <w:locked/>
    <w:uiPriority w:val="0"/>
    <w:rPr>
      <w:rFonts w:ascii="仿宋_GB2312" w:eastAsia="黑体"/>
      <w:b/>
      <w:snapToGrid w:val="0"/>
      <w:spacing w:val="4"/>
      <w:sz w:val="24"/>
      <w:szCs w:val="24"/>
    </w:rPr>
  </w:style>
  <w:style w:type="paragraph" w:customStyle="1" w:styleId="462">
    <w:name w:val="表格标题新"/>
    <w:basedOn w:val="1"/>
    <w:link w:val="461"/>
    <w:semiHidden/>
    <w:qFormat/>
    <w:uiPriority w:val="0"/>
    <w:pPr>
      <w:tabs>
        <w:tab w:val="left" w:pos="0"/>
      </w:tabs>
      <w:adjustRightInd w:val="0"/>
      <w:snapToGrid w:val="0"/>
      <w:spacing w:beforeLines="50"/>
      <w:ind w:firstLine="562"/>
      <w:jc w:val="center"/>
    </w:pPr>
    <w:rPr>
      <w:rFonts w:ascii="仿宋_GB2312" w:eastAsia="黑体"/>
      <w:b/>
      <w:snapToGrid w:val="0"/>
      <w:spacing w:val="4"/>
      <w:kern w:val="0"/>
      <w:sz w:val="24"/>
    </w:rPr>
  </w:style>
  <w:style w:type="character" w:customStyle="1" w:styleId="463">
    <w:name w:val="首行缩进 Char"/>
    <w:link w:val="464"/>
    <w:qFormat/>
    <w:locked/>
    <w:uiPriority w:val="0"/>
    <w:rPr>
      <w:rFonts w:ascii="宋体" w:hAnsi="宋体"/>
      <w:color w:val="000000"/>
      <w:kern w:val="2"/>
      <w:sz w:val="24"/>
      <w:szCs w:val="24"/>
    </w:rPr>
  </w:style>
  <w:style w:type="paragraph" w:customStyle="1" w:styleId="464">
    <w:name w:val="首行缩进"/>
    <w:basedOn w:val="1"/>
    <w:link w:val="463"/>
    <w:qFormat/>
    <w:uiPriority w:val="0"/>
    <w:pPr>
      <w:widowControl/>
      <w:tabs>
        <w:tab w:val="left" w:pos="0"/>
      </w:tabs>
      <w:adjustRightInd w:val="0"/>
      <w:snapToGrid w:val="0"/>
      <w:spacing w:line="288" w:lineRule="auto"/>
      <w:ind w:firstLine="480" w:firstLineChars="200"/>
    </w:pPr>
    <w:rPr>
      <w:rFonts w:ascii="宋体" w:hAnsi="宋体"/>
      <w:color w:val="000000"/>
      <w:sz w:val="24"/>
    </w:rPr>
  </w:style>
  <w:style w:type="character" w:customStyle="1" w:styleId="465">
    <w:name w:val="正文 缩进 Char Char Char"/>
    <w:link w:val="466"/>
    <w:qFormat/>
    <w:uiPriority w:val="0"/>
    <w:rPr>
      <w:rFonts w:eastAsia="仿宋_GB2312"/>
      <w:sz w:val="24"/>
    </w:rPr>
  </w:style>
  <w:style w:type="paragraph" w:customStyle="1" w:styleId="466">
    <w:name w:val="正文 缩进 Char Char"/>
    <w:basedOn w:val="1"/>
    <w:link w:val="465"/>
    <w:qFormat/>
    <w:uiPriority w:val="0"/>
    <w:pPr>
      <w:spacing w:line="440" w:lineRule="exact"/>
      <w:ind w:firstLine="480" w:firstLineChars="200"/>
    </w:pPr>
    <w:rPr>
      <w:rFonts w:eastAsia="仿宋_GB2312"/>
      <w:kern w:val="0"/>
      <w:sz w:val="24"/>
      <w:szCs w:val="20"/>
    </w:rPr>
  </w:style>
  <w:style w:type="paragraph" w:customStyle="1" w:styleId="467">
    <w:name w:val="主体 Char"/>
    <w:link w:val="468"/>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468">
    <w:name w:val="主体 Char Char"/>
    <w:link w:val="467"/>
    <w:qFormat/>
    <w:uiPriority w:val="0"/>
    <w:rPr>
      <w:rFonts w:eastAsia="仿宋_GB2312"/>
      <w:bCs/>
      <w:kern w:val="2"/>
      <w:sz w:val="24"/>
      <w:szCs w:val="24"/>
    </w:rPr>
  </w:style>
  <w:style w:type="paragraph" w:customStyle="1" w:styleId="469">
    <w:name w:val="表后"/>
    <w:basedOn w:val="470"/>
    <w:link w:val="471"/>
    <w:qFormat/>
    <w:uiPriority w:val="0"/>
    <w:pPr>
      <w:spacing w:before="156" w:beforeLines="50"/>
    </w:pPr>
    <w:rPr>
      <w:lang w:val="zh-CN"/>
    </w:rPr>
  </w:style>
  <w:style w:type="paragraph" w:customStyle="1" w:styleId="470">
    <w:name w:val="主体"/>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471">
    <w:name w:val="表后 Char"/>
    <w:link w:val="469"/>
    <w:qFormat/>
    <w:uiPriority w:val="0"/>
    <w:rPr>
      <w:rFonts w:eastAsia="仿宋_GB2312"/>
      <w:bCs/>
      <w:kern w:val="2"/>
      <w:sz w:val="24"/>
      <w:szCs w:val="24"/>
      <w:lang w:val="zh-CN"/>
    </w:rPr>
  </w:style>
  <w:style w:type="paragraph" w:customStyle="1" w:styleId="472">
    <w:name w:val="公式"/>
    <w:basedOn w:val="470"/>
    <w:link w:val="473"/>
    <w:qFormat/>
    <w:uiPriority w:val="0"/>
    <w:pPr>
      <w:jc w:val="center"/>
    </w:pPr>
    <w:rPr>
      <w:bCs w:val="0"/>
      <w:i/>
      <w:iCs/>
      <w:szCs w:val="20"/>
      <w:lang w:val="zh-CN"/>
    </w:rPr>
  </w:style>
  <w:style w:type="character" w:customStyle="1" w:styleId="473">
    <w:name w:val="公式 Char"/>
    <w:link w:val="472"/>
    <w:qFormat/>
    <w:uiPriority w:val="0"/>
    <w:rPr>
      <w:rFonts w:eastAsia="仿宋_GB2312"/>
      <w:i/>
      <w:iCs/>
      <w:kern w:val="2"/>
      <w:sz w:val="24"/>
      <w:lang w:val="zh-CN"/>
    </w:rPr>
  </w:style>
  <w:style w:type="paragraph" w:customStyle="1" w:styleId="474">
    <w:name w:val="标3"/>
    <w:basedOn w:val="5"/>
    <w:link w:val="475"/>
    <w:qFormat/>
    <w:uiPriority w:val="0"/>
    <w:pPr>
      <w:widowControl/>
      <w:snapToGrid w:val="0"/>
      <w:spacing w:before="0" w:after="0" w:line="360" w:lineRule="auto"/>
      <w:jc w:val="left"/>
    </w:pPr>
    <w:rPr>
      <w:rFonts w:ascii="Times New Roman" w:hAnsi="Times New Roman" w:eastAsia="黑体"/>
      <w:b w:val="0"/>
      <w:bCs w:val="0"/>
      <w:snapToGrid w:val="0"/>
      <w:color w:val="000000"/>
      <w:kern w:val="0"/>
      <w:sz w:val="24"/>
      <w:szCs w:val="24"/>
    </w:rPr>
  </w:style>
  <w:style w:type="character" w:customStyle="1" w:styleId="475">
    <w:name w:val="标3 Char"/>
    <w:link w:val="474"/>
    <w:qFormat/>
    <w:uiPriority w:val="0"/>
    <w:rPr>
      <w:rFonts w:eastAsia="黑体"/>
      <w:snapToGrid w:val="0"/>
      <w:color w:val="000000"/>
      <w:sz w:val="24"/>
      <w:szCs w:val="24"/>
      <w:lang w:val="zh-CN"/>
    </w:rPr>
  </w:style>
  <w:style w:type="paragraph" w:customStyle="1" w:styleId="476">
    <w:name w:val="表格五号下方正文"/>
    <w:basedOn w:val="1"/>
    <w:link w:val="477"/>
    <w:qFormat/>
    <w:uiPriority w:val="0"/>
    <w:pPr>
      <w:spacing w:before="200" w:line="400" w:lineRule="exact"/>
      <w:ind w:firstLine="200" w:firstLineChars="200"/>
    </w:pPr>
    <w:rPr>
      <w:snapToGrid w:val="0"/>
      <w:kern w:val="0"/>
      <w:szCs w:val="21"/>
      <w:lang w:val="zh-CN"/>
    </w:rPr>
  </w:style>
  <w:style w:type="character" w:customStyle="1" w:styleId="477">
    <w:name w:val="表格五号下方正文 Char"/>
    <w:link w:val="476"/>
    <w:qFormat/>
    <w:uiPriority w:val="0"/>
    <w:rPr>
      <w:snapToGrid w:val="0"/>
      <w:sz w:val="21"/>
      <w:szCs w:val="21"/>
      <w:lang w:val="zh-CN"/>
    </w:rPr>
  </w:style>
  <w:style w:type="paragraph" w:customStyle="1" w:styleId="478">
    <w:name w:val="表格正文样式"/>
    <w:basedOn w:val="1"/>
    <w:link w:val="479"/>
    <w:qFormat/>
    <w:uiPriority w:val="0"/>
    <w:pPr>
      <w:widowControl/>
      <w:spacing w:line="0" w:lineRule="atLeast"/>
      <w:jc w:val="center"/>
    </w:pPr>
    <w:rPr>
      <w:rFonts w:ascii="Arial" w:hAnsi="Arial"/>
      <w:color w:val="000000"/>
      <w:kern w:val="0"/>
      <w:sz w:val="20"/>
      <w:szCs w:val="21"/>
      <w:lang w:val="zh-CN" w:eastAsia="en-US" w:bidi="en-US"/>
    </w:rPr>
  </w:style>
  <w:style w:type="character" w:customStyle="1" w:styleId="479">
    <w:name w:val="表格正文样式 Char"/>
    <w:link w:val="478"/>
    <w:qFormat/>
    <w:uiPriority w:val="0"/>
    <w:rPr>
      <w:rFonts w:ascii="Arial" w:hAnsi="Arial"/>
      <w:color w:val="000000"/>
      <w:szCs w:val="21"/>
      <w:lang w:val="zh-CN" w:eastAsia="en-US" w:bidi="en-US"/>
    </w:rPr>
  </w:style>
  <w:style w:type="paragraph" w:customStyle="1" w:styleId="480">
    <w:name w:val="xl17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481">
    <w:name w:val="样式 标题 2标题 2 Char标题节标题节 Char Char标题 2 Char Char Char标题 2 Cha..."/>
    <w:basedOn w:val="4"/>
    <w:qFormat/>
    <w:uiPriority w:val="0"/>
    <w:pPr>
      <w:spacing w:before="0" w:after="0" w:line="360" w:lineRule="auto"/>
      <w:ind w:left="567" w:hanging="567"/>
    </w:pPr>
    <w:rPr>
      <w:rFonts w:ascii="Times New Roman" w:hAnsi="Times New Roman" w:cs="宋体"/>
      <w:kern w:val="0"/>
      <w:sz w:val="28"/>
      <w:szCs w:val="20"/>
      <w:lang w:val="zh-CN"/>
    </w:rPr>
  </w:style>
  <w:style w:type="paragraph" w:customStyle="1" w:styleId="482">
    <w:name w:val="Table Paragraph"/>
    <w:basedOn w:val="1"/>
    <w:qFormat/>
    <w:uiPriority w:val="1"/>
    <w:pPr>
      <w:jc w:val="left"/>
    </w:pPr>
    <w:rPr>
      <w:rFonts w:ascii="Cambria" w:hAnsi="Cambria" w:eastAsia="Arial Unicode MS" w:cs="Tahoma"/>
      <w:kern w:val="0"/>
      <w:sz w:val="22"/>
      <w:szCs w:val="22"/>
      <w:lang w:eastAsia="en-US"/>
    </w:rPr>
  </w:style>
  <w:style w:type="paragraph" w:customStyle="1" w:styleId="483">
    <w:name w:val="Char Char Char1 Char Char Char Char"/>
    <w:basedOn w:val="1"/>
    <w:qFormat/>
    <w:uiPriority w:val="0"/>
    <w:rPr>
      <w:rFonts w:ascii="Tahoma" w:hAnsi="Tahoma"/>
      <w:sz w:val="24"/>
      <w:szCs w:val="20"/>
    </w:rPr>
  </w:style>
  <w:style w:type="character" w:customStyle="1" w:styleId="484">
    <w:name w:val="纯文本 Char1"/>
    <w:qFormat/>
    <w:uiPriority w:val="0"/>
    <w:rPr>
      <w:rFonts w:ascii="宋体" w:hAnsi="Courier New" w:eastAsia="宋体"/>
      <w:kern w:val="2"/>
      <w:sz w:val="24"/>
      <w:lang w:val="en-US" w:eastAsia="zh-CN" w:bidi="ar-SA"/>
    </w:rPr>
  </w:style>
  <w:style w:type="paragraph" w:customStyle="1" w:styleId="485">
    <w:name w:val="Char Char1 Char Char Char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486">
    <w:name w:val="Char Char Char Char"/>
    <w:basedOn w:val="1"/>
    <w:qFormat/>
    <w:uiPriority w:val="0"/>
    <w:pPr>
      <w:widowControl/>
      <w:adjustRightInd w:val="0"/>
      <w:spacing w:after="160" w:line="240" w:lineRule="exact"/>
      <w:jc w:val="left"/>
      <w:textAlignment w:val="baseline"/>
    </w:pPr>
    <w:rPr>
      <w:rFonts w:ascii="Arial" w:hAnsi="Arial" w:eastAsia="Times New Roman" w:cs="Verdana"/>
      <w:b/>
      <w:kern w:val="0"/>
      <w:sz w:val="24"/>
      <w:lang w:eastAsia="en-US"/>
    </w:rPr>
  </w:style>
  <w:style w:type="paragraph" w:customStyle="1" w:styleId="487">
    <w:name w:val="编号正文"/>
    <w:basedOn w:val="1"/>
    <w:qFormat/>
    <w:uiPriority w:val="0"/>
    <w:pPr>
      <w:tabs>
        <w:tab w:val="left" w:pos="425"/>
      </w:tabs>
      <w:ind w:left="425" w:hanging="425"/>
    </w:pPr>
    <w:rPr>
      <w:rFonts w:ascii="Arial" w:hAnsi="Arial" w:eastAsia="仿宋_GB2312"/>
      <w:sz w:val="28"/>
      <w:szCs w:val="20"/>
    </w:rPr>
  </w:style>
  <w:style w:type="paragraph" w:customStyle="1" w:styleId="488">
    <w:name w:val="3级标题"/>
    <w:basedOn w:val="1"/>
    <w:link w:val="1864"/>
    <w:qFormat/>
    <w:uiPriority w:val="0"/>
    <w:pPr>
      <w:spacing w:before="300" w:line="460" w:lineRule="exact"/>
      <w:outlineLvl w:val="2"/>
    </w:pPr>
    <w:rPr>
      <w:rFonts w:ascii="Arial" w:hAnsi="Arial"/>
      <w:b/>
      <w:sz w:val="24"/>
    </w:rPr>
  </w:style>
  <w:style w:type="paragraph" w:customStyle="1" w:styleId="489">
    <w:name w:val="Char4"/>
    <w:basedOn w:val="1"/>
    <w:qFormat/>
    <w:uiPriority w:val="0"/>
    <w:pPr>
      <w:spacing w:line="360" w:lineRule="auto"/>
      <w:ind w:firstLine="200" w:firstLineChars="200"/>
    </w:pPr>
    <w:rPr>
      <w:rFonts w:ascii="宋体" w:hAnsi="宋体" w:cs="宋体"/>
      <w:sz w:val="24"/>
    </w:rPr>
  </w:style>
  <w:style w:type="paragraph" w:customStyle="1" w:styleId="490">
    <w:name w:val="xl70"/>
    <w:basedOn w:val="1"/>
    <w:qFormat/>
    <w:uiPriority w:val="0"/>
    <w:pPr>
      <w:widowControl/>
      <w:pBdr>
        <w:right w:val="single" w:color="auto" w:sz="8" w:space="0"/>
      </w:pBdr>
      <w:spacing w:before="100" w:after="100"/>
      <w:jc w:val="center"/>
      <w:textAlignment w:val="center"/>
    </w:pPr>
    <w:rPr>
      <w:rFonts w:ascii="宋体" w:hAnsi="宋体"/>
      <w:kern w:val="0"/>
      <w:sz w:val="24"/>
    </w:rPr>
  </w:style>
  <w:style w:type="paragraph" w:customStyle="1" w:styleId="491">
    <w:name w:val="样式4"/>
    <w:basedOn w:val="21"/>
    <w:link w:val="2076"/>
    <w:qFormat/>
    <w:uiPriority w:val="0"/>
    <w:pPr>
      <w:spacing w:line="360" w:lineRule="auto"/>
      <w:ind w:firstLine="480" w:firstLineChars="200"/>
    </w:pPr>
    <w:rPr>
      <w:spacing w:val="0"/>
      <w:szCs w:val="24"/>
    </w:rPr>
  </w:style>
  <w:style w:type="paragraph" w:customStyle="1" w:styleId="492">
    <w:name w:val="正文02"/>
    <w:basedOn w:val="1"/>
    <w:qFormat/>
    <w:uiPriority w:val="99"/>
    <w:pPr>
      <w:spacing w:before="400" w:line="460" w:lineRule="exact"/>
      <w:ind w:firstLine="200" w:firstLineChars="200"/>
    </w:pPr>
    <w:rPr>
      <w:rFonts w:ascii="Arial" w:hAnsi="Arial"/>
      <w:sz w:val="24"/>
    </w:rPr>
  </w:style>
  <w:style w:type="paragraph" w:customStyle="1" w:styleId="493">
    <w:name w:val="2级标题"/>
    <w:basedOn w:val="1"/>
    <w:qFormat/>
    <w:uiPriority w:val="0"/>
    <w:pPr>
      <w:spacing w:before="60" w:line="460" w:lineRule="exact"/>
      <w:outlineLvl w:val="1"/>
    </w:pPr>
    <w:rPr>
      <w:rFonts w:ascii="Arial" w:hAnsi="Arial"/>
      <w:b/>
      <w:sz w:val="28"/>
    </w:rPr>
  </w:style>
  <w:style w:type="paragraph" w:customStyle="1" w:styleId="494">
    <w:name w:val="Char Char1 Char Char Char Char Char Char Char Char Char Char Char Char Char Char Char Char Char Char Char Char1 Char"/>
    <w:basedOn w:val="1"/>
    <w:qFormat/>
    <w:uiPriority w:val="0"/>
    <w:pPr>
      <w:spacing w:line="360" w:lineRule="auto"/>
      <w:ind w:firstLine="200" w:firstLineChars="200"/>
    </w:pPr>
    <w:rPr>
      <w:rFonts w:ascii="宋体" w:hAnsi="宋体" w:cs="宋体"/>
      <w:sz w:val="24"/>
    </w:rPr>
  </w:style>
  <w:style w:type="paragraph" w:customStyle="1" w:styleId="495">
    <w:name w:val="1表格"/>
    <w:basedOn w:val="1"/>
    <w:qFormat/>
    <w:uiPriority w:val="0"/>
    <w:pPr>
      <w:snapToGrid w:val="0"/>
      <w:jc w:val="center"/>
      <w:outlineLvl w:val="4"/>
    </w:pPr>
    <w:rPr>
      <w:rFonts w:ascii="Arial" w:hAnsi="Arial"/>
      <w:spacing w:val="4"/>
    </w:rPr>
  </w:style>
  <w:style w:type="paragraph" w:customStyle="1" w:styleId="496">
    <w:name w:val="注释"/>
    <w:basedOn w:val="177"/>
    <w:qFormat/>
    <w:uiPriority w:val="0"/>
    <w:pPr>
      <w:spacing w:before="0" w:line="360" w:lineRule="exact"/>
    </w:pPr>
    <w:rPr>
      <w:sz w:val="21"/>
    </w:rPr>
  </w:style>
  <w:style w:type="paragraph" w:customStyle="1" w:styleId="497">
    <w:name w:val="注解"/>
    <w:basedOn w:val="1"/>
    <w:qFormat/>
    <w:uiPriority w:val="0"/>
    <w:pPr>
      <w:spacing w:before="60" w:line="360" w:lineRule="exact"/>
      <w:ind w:firstLine="200" w:firstLineChars="200"/>
    </w:pPr>
    <w:rPr>
      <w:rFonts w:ascii="Arial" w:hAnsi="Arial"/>
    </w:rPr>
  </w:style>
  <w:style w:type="paragraph" w:customStyle="1" w:styleId="498">
    <w:name w:val="xl27"/>
    <w:basedOn w:val="1"/>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cs="Arial Unicode MS"/>
      <w:kern w:val="0"/>
      <w:szCs w:val="21"/>
    </w:rPr>
  </w:style>
  <w:style w:type="paragraph" w:customStyle="1" w:styleId="499">
    <w:name w:val="简单回函地址"/>
    <w:basedOn w:val="1"/>
    <w:qFormat/>
    <w:uiPriority w:val="0"/>
    <w:rPr>
      <w:rFonts w:ascii="Arial" w:hAnsi="Arial"/>
      <w:szCs w:val="20"/>
    </w:rPr>
  </w:style>
  <w:style w:type="paragraph" w:customStyle="1" w:styleId="500">
    <w:name w:val="表格001"/>
    <w:basedOn w:val="1"/>
    <w:qFormat/>
    <w:uiPriority w:val="0"/>
    <w:pPr>
      <w:jc w:val="center"/>
    </w:pPr>
    <w:rPr>
      <w:rFonts w:ascii="Arial" w:hAnsi="Arial"/>
      <w:szCs w:val="20"/>
    </w:rPr>
  </w:style>
  <w:style w:type="paragraph" w:customStyle="1" w:styleId="501">
    <w:name w:val="Char Char1 Char Char Char Char Char Char Char Char Char Char Char Char Char Char Char Char Char Char Char Char1 Char2"/>
    <w:basedOn w:val="1"/>
    <w:qFormat/>
    <w:uiPriority w:val="0"/>
    <w:pPr>
      <w:spacing w:line="360" w:lineRule="auto"/>
      <w:ind w:firstLine="200" w:firstLineChars="200"/>
    </w:pPr>
    <w:rPr>
      <w:rFonts w:ascii="宋体" w:hAnsi="宋体" w:cs="宋体"/>
      <w:sz w:val="24"/>
    </w:rPr>
  </w:style>
  <w:style w:type="paragraph" w:customStyle="1" w:styleId="502">
    <w:name w:val="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503">
    <w:name w:val="一级条标题"/>
    <w:basedOn w:val="1"/>
    <w:next w:val="1"/>
    <w:qFormat/>
    <w:uiPriority w:val="0"/>
    <w:pPr>
      <w:widowControl/>
      <w:tabs>
        <w:tab w:val="left" w:pos="360"/>
        <w:tab w:val="left" w:pos="1080"/>
        <w:tab w:val="left" w:pos="1740"/>
      </w:tabs>
      <w:ind w:left="1080" w:hanging="1080"/>
      <w:outlineLvl w:val="2"/>
    </w:pPr>
    <w:rPr>
      <w:rFonts w:ascii="黑体" w:hAnsi="Arial" w:eastAsia="黑体"/>
      <w:kern w:val="0"/>
      <w:szCs w:val="20"/>
    </w:rPr>
  </w:style>
  <w:style w:type="paragraph" w:customStyle="1" w:styleId="504">
    <w:name w:val="质表正文"/>
    <w:basedOn w:val="1"/>
    <w:qFormat/>
    <w:uiPriority w:val="0"/>
    <w:pPr>
      <w:adjustRightInd w:val="0"/>
      <w:snapToGrid w:val="0"/>
      <w:spacing w:line="0" w:lineRule="atLeast"/>
      <w:jc w:val="center"/>
    </w:pPr>
    <w:rPr>
      <w:rFonts w:ascii="宋体" w:hAnsi="宋体"/>
      <w:spacing w:val="-20"/>
    </w:rPr>
  </w:style>
  <w:style w:type="paragraph" w:customStyle="1" w:styleId="505">
    <w:name w:val="标准书眉_偶数页"/>
    <w:basedOn w:val="1"/>
    <w:next w:val="1"/>
    <w:qFormat/>
    <w:uiPriority w:val="0"/>
    <w:pPr>
      <w:widowControl/>
      <w:tabs>
        <w:tab w:val="center" w:pos="4154"/>
        <w:tab w:val="right" w:pos="8306"/>
      </w:tabs>
      <w:spacing w:after="120"/>
      <w:jc w:val="left"/>
    </w:pPr>
    <w:rPr>
      <w:rFonts w:ascii="Arial" w:hAnsi="Arial"/>
      <w:kern w:val="0"/>
      <w:szCs w:val="20"/>
    </w:rPr>
  </w:style>
  <w:style w:type="paragraph" w:customStyle="1" w:styleId="506">
    <w:name w:val="默认段落字体 Para Char Char Char Char"/>
    <w:basedOn w:val="1"/>
    <w:qFormat/>
    <w:uiPriority w:val="0"/>
    <w:pPr>
      <w:spacing w:line="360" w:lineRule="auto"/>
      <w:ind w:firstLine="200" w:firstLineChars="200"/>
    </w:pPr>
    <w:rPr>
      <w:rFonts w:ascii="宋体" w:hAnsi="宋体" w:cs="宋体"/>
      <w:sz w:val="24"/>
    </w:rPr>
  </w:style>
  <w:style w:type="paragraph" w:customStyle="1" w:styleId="507">
    <w:name w:val="表格 32"/>
    <w:basedOn w:val="1"/>
    <w:qFormat/>
    <w:uiPriority w:val="0"/>
    <w:pPr>
      <w:autoSpaceDE w:val="0"/>
      <w:autoSpaceDN w:val="0"/>
      <w:adjustRightInd w:val="0"/>
      <w:jc w:val="center"/>
      <w:textAlignment w:val="baseline"/>
    </w:pPr>
    <w:rPr>
      <w:rFonts w:ascii="Arial" w:hAnsi="Arial" w:eastAsia="仿宋_GB2312"/>
      <w:kern w:val="0"/>
      <w:sz w:val="24"/>
      <w:szCs w:val="20"/>
    </w:rPr>
  </w:style>
  <w:style w:type="paragraph" w:customStyle="1" w:styleId="508">
    <w:name w:val="font6"/>
    <w:basedOn w:val="1"/>
    <w:qFormat/>
    <w:uiPriority w:val="0"/>
    <w:pPr>
      <w:widowControl/>
      <w:spacing w:before="100" w:beforeAutospacing="1" w:after="100" w:afterAutospacing="1"/>
      <w:jc w:val="left"/>
    </w:pPr>
    <w:rPr>
      <w:rFonts w:hint="eastAsia" w:ascii="宋体" w:hAnsi="宋体"/>
      <w:kern w:val="0"/>
      <w:sz w:val="20"/>
      <w:szCs w:val="20"/>
    </w:rPr>
  </w:style>
  <w:style w:type="character" w:customStyle="1" w:styleId="509">
    <w:name w:val="style81"/>
    <w:qFormat/>
    <w:uiPriority w:val="0"/>
    <w:rPr>
      <w:rFonts w:hint="default" w:ascii="Arial" w:hAnsi="Arial" w:cs="Arial"/>
    </w:rPr>
  </w:style>
  <w:style w:type="paragraph" w:customStyle="1" w:styleId="510">
    <w:name w:val="新正文"/>
    <w:basedOn w:val="1"/>
    <w:qFormat/>
    <w:uiPriority w:val="0"/>
    <w:pPr>
      <w:spacing w:before="60" w:line="460" w:lineRule="exact"/>
      <w:ind w:firstLine="200" w:firstLineChars="200"/>
    </w:pPr>
    <w:rPr>
      <w:rFonts w:ascii="Arial" w:hAnsi="Arial"/>
      <w:sz w:val="24"/>
      <w:szCs w:val="20"/>
    </w:rPr>
  </w:style>
  <w:style w:type="paragraph" w:customStyle="1" w:styleId="511">
    <w:name w:val="Header Base"/>
    <w:basedOn w:val="34"/>
    <w:qFormat/>
    <w:uiPriority w:val="0"/>
    <w:pPr>
      <w:keepLines/>
      <w:widowControl w:val="0"/>
      <w:tabs>
        <w:tab w:val="center" w:pos="4320"/>
        <w:tab w:val="right" w:pos="8640"/>
      </w:tabs>
      <w:snapToGrid/>
      <w:spacing w:before="0" w:after="0" w:line="180" w:lineRule="atLeast"/>
      <w:ind w:right="0" w:firstLine="200" w:firstLineChars="200"/>
    </w:pPr>
    <w:rPr>
      <w:rFonts w:ascii="Arial" w:hAnsi="Arial" w:eastAsia="仿宋_GB2312"/>
      <w:kern w:val="2"/>
      <w:sz w:val="24"/>
    </w:rPr>
  </w:style>
  <w:style w:type="paragraph" w:customStyle="1" w:styleId="512">
    <w:name w:val="xl24"/>
    <w:basedOn w:val="1"/>
    <w:qFormat/>
    <w:uiPriority w:val="0"/>
    <w:pPr>
      <w:widowControl/>
      <w:spacing w:before="100" w:beforeAutospacing="1" w:after="100" w:afterAutospacing="1"/>
      <w:jc w:val="center"/>
      <w:textAlignment w:val="bottom"/>
    </w:pPr>
    <w:rPr>
      <w:rFonts w:ascii="Arial Unicode MS" w:hAnsi="Arial Unicode MS" w:eastAsia="Arial Unicode MS"/>
      <w:kern w:val="0"/>
      <w:sz w:val="24"/>
      <w:szCs w:val="20"/>
    </w:rPr>
  </w:style>
  <w:style w:type="paragraph" w:customStyle="1" w:styleId="513">
    <w:name w:val="标题3.5"/>
    <w:basedOn w:val="1"/>
    <w:qFormat/>
    <w:uiPriority w:val="0"/>
    <w:rPr>
      <w:rFonts w:ascii="Arial" w:hAnsi="Arial" w:eastAsia="仿宋_GB2312"/>
      <w:sz w:val="24"/>
    </w:rPr>
  </w:style>
  <w:style w:type="table" w:customStyle="1" w:styleId="514">
    <w:name w:val="chen常用的表格"/>
    <w:basedOn w:val="88"/>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bottom w:val="single" w:color="auto" w:sz="4" w:space="0"/>
        </w:tcBorders>
      </w:tcPr>
    </w:tblStylePr>
  </w:style>
  <w:style w:type="paragraph" w:customStyle="1" w:styleId="515">
    <w:name w:val="样式 居中 行距: 固定值 20 磅"/>
    <w:basedOn w:val="1"/>
    <w:qFormat/>
    <w:uiPriority w:val="0"/>
    <w:pPr>
      <w:spacing w:line="400" w:lineRule="exact"/>
      <w:jc w:val="center"/>
    </w:pPr>
    <w:rPr>
      <w:rFonts w:ascii="Arial" w:hAnsi="Arial"/>
      <w:sz w:val="24"/>
    </w:rPr>
  </w:style>
  <w:style w:type="paragraph" w:customStyle="1" w:styleId="516">
    <w:name w:val="正文01 Char Char Char Char"/>
    <w:basedOn w:val="1"/>
    <w:qFormat/>
    <w:uiPriority w:val="0"/>
    <w:pPr>
      <w:spacing w:before="60" w:line="460" w:lineRule="exact"/>
      <w:ind w:firstLine="200" w:firstLineChars="200"/>
    </w:pPr>
    <w:rPr>
      <w:rFonts w:ascii="Arial" w:hAnsi="Arial"/>
      <w:sz w:val="24"/>
    </w:rPr>
  </w:style>
  <w:style w:type="paragraph" w:customStyle="1" w:styleId="517">
    <w:name w:val="五号表格"/>
    <w:basedOn w:val="1"/>
    <w:qFormat/>
    <w:uiPriority w:val="0"/>
    <w:pPr>
      <w:jc w:val="center"/>
    </w:pPr>
    <w:rPr>
      <w:rFonts w:ascii="Arial" w:hAnsi="Arial"/>
      <w:kern w:val="0"/>
      <w:szCs w:val="20"/>
    </w:rPr>
  </w:style>
  <w:style w:type="paragraph" w:customStyle="1" w:styleId="518">
    <w:name w:val="正文2"/>
    <w:basedOn w:val="1"/>
    <w:link w:val="2053"/>
    <w:qFormat/>
    <w:uiPriority w:val="0"/>
    <w:pPr>
      <w:adjustRightInd w:val="0"/>
      <w:snapToGrid w:val="0"/>
      <w:spacing w:line="440" w:lineRule="atLeast"/>
      <w:ind w:firstLine="567"/>
    </w:pPr>
    <w:rPr>
      <w:rFonts w:ascii="Arial" w:hAnsi="Arial"/>
      <w:sz w:val="24"/>
      <w:szCs w:val="20"/>
    </w:rPr>
  </w:style>
  <w:style w:type="character" w:customStyle="1" w:styleId="519">
    <w:name w:val="样式 标题 2 + (西文) Times New Roman (中文) 宋体 四号 Char"/>
    <w:qFormat/>
    <w:uiPriority w:val="0"/>
    <w:rPr>
      <w:rFonts w:eastAsia="宋体"/>
      <w:b/>
      <w:bCs/>
      <w:kern w:val="2"/>
      <w:sz w:val="28"/>
      <w:szCs w:val="32"/>
      <w:lang w:val="en-US" w:eastAsia="zh-CN" w:bidi="ar-SA"/>
    </w:rPr>
  </w:style>
  <w:style w:type="paragraph" w:customStyle="1" w:styleId="520">
    <w:name w:val="前言、引言标题"/>
    <w:next w:val="1"/>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521">
    <w:name w:val="二级条标题"/>
    <w:basedOn w:val="503"/>
    <w:next w:val="1"/>
    <w:qFormat/>
    <w:uiPriority w:val="0"/>
    <w:pPr>
      <w:tabs>
        <w:tab w:val="clear" w:pos="1080"/>
        <w:tab w:val="clear" w:pos="1740"/>
      </w:tabs>
      <w:ind w:left="0" w:firstLine="0"/>
      <w:outlineLvl w:val="3"/>
    </w:pPr>
  </w:style>
  <w:style w:type="paragraph" w:customStyle="1" w:styleId="522">
    <w:name w:val="三级条标题"/>
    <w:basedOn w:val="521"/>
    <w:next w:val="1"/>
    <w:qFormat/>
    <w:uiPriority w:val="0"/>
    <w:pPr>
      <w:outlineLvl w:val="4"/>
    </w:pPr>
  </w:style>
  <w:style w:type="paragraph" w:customStyle="1" w:styleId="523">
    <w:name w:val="四级条标题"/>
    <w:basedOn w:val="522"/>
    <w:next w:val="1"/>
    <w:qFormat/>
    <w:uiPriority w:val="0"/>
    <w:pPr>
      <w:outlineLvl w:val="5"/>
    </w:pPr>
  </w:style>
  <w:style w:type="paragraph" w:customStyle="1" w:styleId="524">
    <w:name w:val="五级条标题"/>
    <w:basedOn w:val="523"/>
    <w:next w:val="1"/>
    <w:qFormat/>
    <w:uiPriority w:val="0"/>
    <w:pPr>
      <w:outlineLvl w:val="6"/>
    </w:pPr>
  </w:style>
  <w:style w:type="paragraph" w:customStyle="1" w:styleId="525">
    <w:name w:val="表格后文"/>
    <w:basedOn w:val="177"/>
    <w:qFormat/>
    <w:uiPriority w:val="0"/>
    <w:pPr>
      <w:spacing w:before="300"/>
    </w:pPr>
  </w:style>
  <w:style w:type="paragraph" w:customStyle="1" w:styleId="526">
    <w:name w:val="Char Char Char Char Char Char2 Char Char Char Char"/>
    <w:basedOn w:val="1"/>
    <w:qFormat/>
    <w:uiPriority w:val="0"/>
    <w:rPr>
      <w:rFonts w:ascii="Arial" w:hAnsi="Arial"/>
    </w:rPr>
  </w:style>
  <w:style w:type="paragraph" w:customStyle="1" w:styleId="527">
    <w:name w:val="4级标题"/>
    <w:basedOn w:val="177"/>
    <w:qFormat/>
    <w:uiPriority w:val="0"/>
    <w:rPr>
      <w:rFonts w:eastAsia="Times New Roman"/>
    </w:rPr>
  </w:style>
  <w:style w:type="character" w:customStyle="1" w:styleId="528">
    <w:name w:val="rd style23"/>
    <w:qFormat/>
    <w:uiPriority w:val="0"/>
  </w:style>
  <w:style w:type="paragraph" w:customStyle="1" w:styleId="529">
    <w:name w:val="Char Char Char Char1"/>
    <w:basedOn w:val="1"/>
    <w:qFormat/>
    <w:uiPriority w:val="0"/>
    <w:pPr>
      <w:adjustRightInd w:val="0"/>
      <w:snapToGrid w:val="0"/>
      <w:jc w:val="center"/>
    </w:pPr>
    <w:rPr>
      <w:rFonts w:ascii="宋体" w:hAnsi="宋体" w:cs="宋体"/>
      <w:sz w:val="24"/>
    </w:rPr>
  </w:style>
  <w:style w:type="paragraph" w:customStyle="1" w:styleId="530">
    <w:name w:val="xl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531">
    <w:name w:val="涪陵表格"/>
    <w:basedOn w:val="67"/>
    <w:qFormat/>
    <w:uiPriority w:val="0"/>
    <w:pPr>
      <w:adjustRightInd w:val="0"/>
      <w:spacing w:line="240" w:lineRule="auto"/>
    </w:pPr>
    <w:rPr>
      <w:rFonts w:ascii="宋体" w:hAnsi="宋体" w:eastAsia="宋体" w:cs="Arial"/>
      <w:sz w:val="24"/>
      <w:szCs w:val="24"/>
    </w:rPr>
  </w:style>
  <w:style w:type="paragraph" w:customStyle="1" w:styleId="532">
    <w:name w:val="Char Char Char Char Char Char Char"/>
    <w:basedOn w:val="1"/>
    <w:qFormat/>
    <w:uiPriority w:val="0"/>
    <w:rPr>
      <w:rFonts w:ascii="Arial" w:hAnsi="Arial"/>
      <w:sz w:val="24"/>
    </w:rPr>
  </w:style>
  <w:style w:type="paragraph" w:customStyle="1" w:styleId="533">
    <w:name w:val="样式 (中文) 仿宋_GB2312 四号 黑色"/>
    <w:basedOn w:val="1"/>
    <w:qFormat/>
    <w:uiPriority w:val="0"/>
    <w:pPr>
      <w:spacing w:line="360" w:lineRule="auto"/>
      <w:jc w:val="center"/>
    </w:pPr>
    <w:rPr>
      <w:rFonts w:ascii="Arial" w:hAnsi="Arial"/>
      <w:color w:val="000000"/>
      <w:sz w:val="24"/>
    </w:rPr>
  </w:style>
  <w:style w:type="paragraph" w:customStyle="1" w:styleId="534">
    <w:name w:val="Char Char Char Char Char Char Char Char Char Char Char Char Char Char Char Char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535">
    <w:name w:val="一级标题"/>
    <w:basedOn w:val="1"/>
    <w:qFormat/>
    <w:uiPriority w:val="0"/>
    <w:pPr>
      <w:spacing w:before="60" w:line="460" w:lineRule="exact"/>
      <w:outlineLvl w:val="0"/>
    </w:pPr>
    <w:rPr>
      <w:rFonts w:ascii="Arial" w:hAnsi="Arial"/>
      <w:b/>
      <w:snapToGrid w:val="0"/>
      <w:color w:val="000000"/>
      <w:kern w:val="0"/>
      <w:sz w:val="32"/>
    </w:rPr>
  </w:style>
  <w:style w:type="paragraph" w:customStyle="1" w:styleId="536">
    <w:name w:val="缩絖"/>
    <w:basedOn w:val="34"/>
    <w:qFormat/>
    <w:uiPriority w:val="0"/>
    <w:pPr>
      <w:widowControl w:val="0"/>
      <w:adjustRightInd w:val="0"/>
      <w:snapToGrid/>
      <w:spacing w:before="0" w:after="120" w:line="312" w:lineRule="atLeast"/>
      <w:ind w:right="0" w:firstLine="420"/>
      <w:textAlignment w:val="baseline"/>
    </w:pPr>
    <w:rPr>
      <w:rFonts w:ascii="黑体" w:eastAsia="黑体"/>
      <w:b/>
      <w:sz w:val="24"/>
    </w:rPr>
  </w:style>
  <w:style w:type="paragraph" w:customStyle="1" w:styleId="537">
    <w:name w:val="Char Char Char Char Char Char1 Char Char Char Char"/>
    <w:basedOn w:val="1"/>
    <w:qFormat/>
    <w:uiPriority w:val="0"/>
    <w:rPr>
      <w:rFonts w:ascii="Arial" w:hAnsi="Arial"/>
      <w:sz w:val="24"/>
    </w:rPr>
  </w:style>
  <w:style w:type="paragraph" w:customStyle="1" w:styleId="538">
    <w:name w:val="默认段落字体 Para Char Char Char1 Char Char Char Char Char Char Char Char Char Char"/>
    <w:basedOn w:val="1"/>
    <w:qFormat/>
    <w:uiPriority w:val="0"/>
    <w:rPr>
      <w:rFonts w:ascii="Arial" w:hAnsi="Arial"/>
      <w:sz w:val="24"/>
    </w:rPr>
  </w:style>
  <w:style w:type="paragraph" w:customStyle="1" w:styleId="539">
    <w:name w:val="样式8"/>
    <w:basedOn w:val="21"/>
    <w:qFormat/>
    <w:uiPriority w:val="0"/>
    <w:rPr>
      <w:spacing w:val="0"/>
      <w:szCs w:val="24"/>
    </w:rPr>
  </w:style>
  <w:style w:type="paragraph" w:customStyle="1" w:styleId="540">
    <w:name w:val="style1"/>
    <w:basedOn w:val="1"/>
    <w:qFormat/>
    <w:uiPriority w:val="0"/>
    <w:pPr>
      <w:widowControl/>
      <w:spacing w:before="100" w:beforeAutospacing="1" w:after="100" w:afterAutospacing="1"/>
      <w:jc w:val="left"/>
    </w:pPr>
    <w:rPr>
      <w:rFonts w:ascii="宋体" w:hAnsi="宋体" w:cs="宋体"/>
      <w:kern w:val="0"/>
      <w:sz w:val="18"/>
      <w:szCs w:val="18"/>
    </w:rPr>
  </w:style>
  <w:style w:type="character" w:customStyle="1" w:styleId="541">
    <w:name w:val="t_tag"/>
    <w:qFormat/>
    <w:uiPriority w:val="0"/>
  </w:style>
  <w:style w:type="paragraph" w:customStyle="1" w:styleId="542">
    <w:name w:val="Char1 Char Char Char"/>
    <w:basedOn w:val="1"/>
    <w:qFormat/>
    <w:uiPriority w:val="0"/>
    <w:rPr>
      <w:rFonts w:ascii="Arial" w:hAnsi="Arial"/>
    </w:rPr>
  </w:style>
  <w:style w:type="character" w:customStyle="1" w:styleId="543">
    <w:name w:val="lb1"/>
    <w:qFormat/>
    <w:uiPriority w:val="0"/>
    <w:rPr>
      <w:color w:val="333333"/>
    </w:rPr>
  </w:style>
  <w:style w:type="paragraph" w:customStyle="1" w:styleId="544">
    <w:name w:val="16"/>
    <w:basedOn w:val="1"/>
    <w:next w:val="21"/>
    <w:qFormat/>
    <w:uiPriority w:val="0"/>
    <w:pPr>
      <w:ind w:firstLine="420" w:firstLineChars="200"/>
    </w:pPr>
    <w:rPr>
      <w:rFonts w:ascii="Arial" w:hAnsi="Arial"/>
    </w:rPr>
  </w:style>
  <w:style w:type="paragraph" w:customStyle="1" w:styleId="545">
    <w:name w:val="Char Char Char Char Char Char Char Char Char Char Char Char Char Char Char Char Char Char Char Char Char Char Char Char Char Char Char Char Char Char Char2"/>
    <w:basedOn w:val="1"/>
    <w:qFormat/>
    <w:uiPriority w:val="0"/>
    <w:pPr>
      <w:spacing w:line="360" w:lineRule="auto"/>
      <w:ind w:firstLine="200" w:firstLineChars="200"/>
    </w:pPr>
    <w:rPr>
      <w:rFonts w:ascii="宋体" w:hAnsi="宋体" w:cs="宋体"/>
      <w:sz w:val="24"/>
    </w:rPr>
  </w:style>
  <w:style w:type="paragraph" w:customStyle="1" w:styleId="546">
    <w:name w:val="正文my"/>
    <w:basedOn w:val="36"/>
    <w:qFormat/>
    <w:uiPriority w:val="0"/>
    <w:pPr>
      <w:spacing w:before="60" w:after="0" w:line="460" w:lineRule="exact"/>
      <w:ind w:left="0" w:leftChars="0" w:firstLine="200" w:firstLineChars="200"/>
    </w:pPr>
    <w:rPr>
      <w:kern w:val="2"/>
      <w:szCs w:val="24"/>
    </w:rPr>
  </w:style>
  <w:style w:type="paragraph" w:customStyle="1" w:styleId="547">
    <w:name w:val="Char Char Char Char Char Char Char Char Char Char3"/>
    <w:basedOn w:val="1"/>
    <w:qFormat/>
    <w:uiPriority w:val="0"/>
    <w:pPr>
      <w:spacing w:line="360" w:lineRule="auto"/>
      <w:ind w:firstLine="200" w:firstLineChars="200"/>
    </w:pPr>
    <w:rPr>
      <w:rFonts w:ascii="宋体" w:hAnsi="宋体" w:cs="宋体"/>
      <w:sz w:val="24"/>
    </w:rPr>
  </w:style>
  <w:style w:type="character" w:customStyle="1" w:styleId="548">
    <w:name w:val="line21"/>
    <w:qFormat/>
    <w:uiPriority w:val="0"/>
    <w:rPr>
      <w:color w:val="666666"/>
      <w:sz w:val="20"/>
      <w:szCs w:val="20"/>
      <w:u w:val="none"/>
    </w:rPr>
  </w:style>
  <w:style w:type="character" w:customStyle="1" w:styleId="549">
    <w:name w:val="p01"/>
    <w:qFormat/>
    <w:uiPriority w:val="0"/>
    <w:rPr>
      <w:rFonts w:hint="default" w:ascii="Osaka" w:hAnsi="Osaka"/>
      <w:sz w:val="21"/>
      <w:szCs w:val="21"/>
    </w:rPr>
  </w:style>
  <w:style w:type="character" w:customStyle="1" w:styleId="550">
    <w:name w:val="prod_text_body"/>
    <w:qFormat/>
    <w:uiPriority w:val="0"/>
  </w:style>
  <w:style w:type="paragraph" w:customStyle="1" w:styleId="551">
    <w:name w:val="Char Char1"/>
    <w:basedOn w:val="1"/>
    <w:link w:val="2096"/>
    <w:qFormat/>
    <w:uiPriority w:val="0"/>
    <w:pPr>
      <w:spacing w:line="360" w:lineRule="auto"/>
      <w:ind w:firstLine="200" w:firstLineChars="200"/>
    </w:pPr>
    <w:rPr>
      <w:rFonts w:ascii="Arial" w:hAnsi="Arial"/>
      <w:szCs w:val="20"/>
    </w:rPr>
  </w:style>
  <w:style w:type="character" w:customStyle="1" w:styleId="552">
    <w:name w:val="cs14"/>
    <w:qFormat/>
    <w:uiPriority w:val="0"/>
  </w:style>
  <w:style w:type="character" w:customStyle="1" w:styleId="553">
    <w:name w:val="样式51"/>
    <w:qFormat/>
    <w:uiPriority w:val="0"/>
    <w:rPr>
      <w:rFonts w:hint="eastAsia" w:ascii="宋体" w:hAnsi="宋体" w:eastAsia="宋体"/>
      <w:color w:val="084973"/>
      <w:sz w:val="24"/>
      <w:szCs w:val="24"/>
    </w:rPr>
  </w:style>
  <w:style w:type="paragraph" w:customStyle="1" w:styleId="554">
    <w:name w:val="样式5"/>
    <w:basedOn w:val="191"/>
    <w:qFormat/>
    <w:uiPriority w:val="0"/>
    <w:pPr>
      <w:tabs>
        <w:tab w:val="clear" w:pos="480"/>
      </w:tabs>
      <w:ind w:left="0" w:firstLine="0"/>
    </w:pPr>
    <w:rPr>
      <w:rFonts w:ascii="仿宋_GB2312" w:cs="Arial"/>
      <w:bCs/>
      <w:sz w:val="24"/>
    </w:rPr>
  </w:style>
  <w:style w:type="paragraph" w:customStyle="1" w:styleId="555">
    <w:name w:val="字元 字元"/>
    <w:basedOn w:val="1"/>
    <w:qFormat/>
    <w:uiPriority w:val="0"/>
    <w:pPr>
      <w:spacing w:line="360" w:lineRule="auto"/>
      <w:ind w:firstLine="200" w:firstLineChars="200"/>
    </w:pPr>
    <w:rPr>
      <w:rFonts w:ascii="宋体" w:hAnsi="宋体" w:cs="宋体"/>
      <w:sz w:val="24"/>
    </w:rPr>
  </w:style>
  <w:style w:type="paragraph" w:customStyle="1" w:styleId="556">
    <w:name w:val="Char2"/>
    <w:basedOn w:val="1"/>
    <w:qFormat/>
    <w:uiPriority w:val="0"/>
    <w:pPr>
      <w:spacing w:line="360" w:lineRule="auto"/>
      <w:ind w:firstLine="200" w:firstLineChars="200"/>
    </w:pPr>
    <w:rPr>
      <w:rFonts w:ascii="宋体" w:hAnsi="宋体" w:cs="宋体"/>
      <w:sz w:val="24"/>
    </w:rPr>
  </w:style>
  <w:style w:type="paragraph" w:customStyle="1" w:styleId="557">
    <w:name w:val="样式 标题 1 + 三号"/>
    <w:basedOn w:val="3"/>
    <w:qFormat/>
    <w:uiPriority w:val="0"/>
    <w:pPr>
      <w:keepLines/>
      <w:numPr>
        <w:ilvl w:val="0"/>
        <w:numId w:val="19"/>
      </w:numPr>
      <w:tabs>
        <w:tab w:val="left" w:pos="1080"/>
      </w:tabs>
      <w:overflowPunct/>
      <w:snapToGrid/>
      <w:spacing w:before="0" w:after="0" w:line="360" w:lineRule="auto"/>
      <w:ind w:left="2571" w:hanging="420"/>
    </w:pPr>
    <w:rPr>
      <w:rFonts w:ascii="Arial" w:hAnsi="Arial" w:eastAsia="宋体"/>
      <w:sz w:val="32"/>
      <w:szCs w:val="44"/>
      <w:lang w:val="zh-CN"/>
    </w:rPr>
  </w:style>
  <w:style w:type="table" w:customStyle="1" w:styleId="558">
    <w:name w:val="表格样式1"/>
    <w:basedOn w:val="88"/>
    <w:qFormat/>
    <w:uiPriority w:val="0"/>
    <w:pPr>
      <w:widowControl w:val="0"/>
      <w:jc w:val="center"/>
    </w:pPr>
    <w:rPr>
      <w:rFonts w:ascii="Arial" w:hAnsi="Arial"/>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Arial" w:hAnsi="Arial" w:eastAsia="宋体"/>
        <w:sz w:val="24"/>
      </w:rPr>
      <w:tblPr/>
      <w:trPr>
        <w:tblHeader/>
      </w:trPr>
      <w:tcPr>
        <w:tcBorders>
          <w:bottom w:val="single" w:color="auto" w:sz="12" w:space="0"/>
        </w:tcBorders>
      </w:tcPr>
    </w:tblStylePr>
    <w:tblStylePr w:type="lastRow">
      <w:rPr>
        <w:rFonts w:ascii="Arial" w:hAnsi="Arial" w:eastAsia="宋体"/>
        <w:sz w:val="24"/>
      </w:rPr>
    </w:tblStylePr>
    <w:tblStylePr w:type="firstCol">
      <w:rPr>
        <w:rFonts w:ascii="Arial" w:hAnsi="Arial" w:eastAsia="宋体"/>
        <w:sz w:val="24"/>
      </w:rPr>
    </w:tblStylePr>
    <w:tblStylePr w:type="lastCol">
      <w:rPr>
        <w:rFonts w:ascii="Arial" w:hAnsi="Arial" w:eastAsia="宋体"/>
        <w:sz w:val="24"/>
      </w:rPr>
    </w:tblStylePr>
  </w:style>
  <w:style w:type="character" w:customStyle="1" w:styleId="559">
    <w:name w:val="apple-style-span"/>
    <w:qFormat/>
    <w:uiPriority w:val="0"/>
  </w:style>
  <w:style w:type="character" w:customStyle="1" w:styleId="560">
    <w:name w:val="页脚 Char"/>
    <w:qFormat/>
    <w:uiPriority w:val="99"/>
    <w:rPr>
      <w:rFonts w:eastAsia="宋体"/>
      <w:kern w:val="2"/>
      <w:sz w:val="18"/>
      <w:szCs w:val="18"/>
      <w:lang w:val="en-US" w:eastAsia="zh-CN" w:bidi="ar-SA"/>
    </w:rPr>
  </w:style>
  <w:style w:type="character" w:customStyle="1" w:styleId="561">
    <w:name w:val="a21"/>
    <w:qFormat/>
    <w:uiPriority w:val="0"/>
    <w:rPr>
      <w:rFonts w:hint="default" w:ascii="Geneva" w:hAnsi="Geneva"/>
      <w:color w:val="000000"/>
      <w:sz w:val="23"/>
      <w:szCs w:val="23"/>
      <w:u w:val="none"/>
    </w:rPr>
  </w:style>
  <w:style w:type="paragraph" w:customStyle="1" w:styleId="562">
    <w:name w:val="图"/>
    <w:basedOn w:val="21"/>
    <w:qFormat/>
    <w:uiPriority w:val="0"/>
    <w:pPr>
      <w:autoSpaceDE w:val="0"/>
      <w:autoSpaceDN w:val="0"/>
      <w:adjustRightInd w:val="0"/>
      <w:spacing w:line="360" w:lineRule="auto"/>
      <w:ind w:left="67" w:leftChars="67" w:firstLine="723" w:firstLineChars="300"/>
      <w:jc w:val="center"/>
    </w:pPr>
    <w:rPr>
      <w:rFonts w:ascii="Times New Roman" w:hAnsi="Times New Roman"/>
      <w:b/>
      <w:bCs/>
      <w:spacing w:val="0"/>
      <w:kern w:val="0"/>
      <w:szCs w:val="18"/>
    </w:rPr>
  </w:style>
  <w:style w:type="paragraph" w:customStyle="1" w:styleId="563">
    <w:name w:val="图件头"/>
    <w:basedOn w:val="1"/>
    <w:qFormat/>
    <w:uiPriority w:val="0"/>
    <w:pPr>
      <w:spacing w:line="360" w:lineRule="auto"/>
    </w:pPr>
    <w:rPr>
      <w:rFonts w:ascii="Arial" w:hAnsi="Arial"/>
      <w:b/>
      <w:bCs/>
      <w:sz w:val="24"/>
    </w:rPr>
  </w:style>
  <w:style w:type="character" w:customStyle="1" w:styleId="564">
    <w:name w:val="正文文本 Char"/>
    <w:qFormat/>
    <w:uiPriority w:val="0"/>
    <w:rPr>
      <w:rFonts w:eastAsia="宋体"/>
      <w:kern w:val="2"/>
      <w:sz w:val="24"/>
      <w:szCs w:val="24"/>
      <w:lang w:val="en-US" w:eastAsia="zh-CN" w:bidi="ar-SA"/>
    </w:rPr>
  </w:style>
  <w:style w:type="paragraph" w:customStyle="1" w:styleId="565">
    <w:name w:val="Char Char1 Char Char Char Char Char Char Char"/>
    <w:basedOn w:val="1"/>
    <w:qFormat/>
    <w:uiPriority w:val="0"/>
    <w:pPr>
      <w:tabs>
        <w:tab w:val="left" w:pos="432"/>
      </w:tabs>
      <w:ind w:left="432" w:hanging="432"/>
    </w:pPr>
    <w:rPr>
      <w:rFonts w:ascii="Tahoma" w:hAnsi="Tahoma"/>
      <w:sz w:val="24"/>
      <w:szCs w:val="20"/>
    </w:rPr>
  </w:style>
  <w:style w:type="character" w:customStyle="1" w:styleId="566">
    <w:name w:val="grame"/>
    <w:qFormat/>
    <w:uiPriority w:val="0"/>
  </w:style>
  <w:style w:type="character" w:customStyle="1" w:styleId="567">
    <w:name w:val="正文文本缩进 Char"/>
    <w:qFormat/>
    <w:uiPriority w:val="0"/>
    <w:rPr>
      <w:rFonts w:eastAsia="宋体"/>
      <w:kern w:val="2"/>
      <w:sz w:val="24"/>
      <w:szCs w:val="24"/>
      <w:lang w:val="en-US" w:eastAsia="zh-CN" w:bidi="ar-SA"/>
    </w:rPr>
  </w:style>
  <w:style w:type="character" w:customStyle="1" w:styleId="568">
    <w:name w:val="articlebody3"/>
    <w:qFormat/>
    <w:uiPriority w:val="0"/>
    <w:rPr>
      <w:sz w:val="21"/>
      <w:szCs w:val="21"/>
    </w:rPr>
  </w:style>
  <w:style w:type="character" w:customStyle="1" w:styleId="569">
    <w:name w:val="Char Char14"/>
    <w:qFormat/>
    <w:uiPriority w:val="0"/>
    <w:rPr>
      <w:rFonts w:ascii="Times New Roman" w:hAnsi="Times New Roman" w:eastAsia="宋体" w:cs="Times New Roman"/>
      <w:sz w:val="24"/>
      <w:szCs w:val="24"/>
      <w:shd w:val="clear" w:color="auto" w:fill="000080"/>
    </w:rPr>
  </w:style>
  <w:style w:type="character" w:customStyle="1" w:styleId="570">
    <w:name w:val="页眉 Char"/>
    <w:qFormat/>
    <w:uiPriority w:val="99"/>
    <w:rPr>
      <w:rFonts w:eastAsia="宋体"/>
      <w:kern w:val="2"/>
      <w:sz w:val="18"/>
      <w:szCs w:val="18"/>
      <w:lang w:val="en-US" w:eastAsia="zh-CN" w:bidi="ar-SA"/>
    </w:rPr>
  </w:style>
  <w:style w:type="character" w:customStyle="1" w:styleId="571">
    <w:name w:val="spelle"/>
    <w:qFormat/>
    <w:uiPriority w:val="0"/>
  </w:style>
  <w:style w:type="paragraph" w:customStyle="1" w:styleId="57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73">
    <w:name w:val="font7"/>
    <w:basedOn w:val="1"/>
    <w:qFormat/>
    <w:uiPriority w:val="0"/>
    <w:pPr>
      <w:widowControl/>
      <w:spacing w:before="100" w:beforeAutospacing="1" w:after="100" w:afterAutospacing="1"/>
      <w:jc w:val="left"/>
    </w:pPr>
    <w:rPr>
      <w:rFonts w:ascii="Arial" w:hAnsi="Arial" w:cs="Arial"/>
      <w:kern w:val="0"/>
      <w:szCs w:val="21"/>
    </w:rPr>
  </w:style>
  <w:style w:type="paragraph" w:customStyle="1" w:styleId="57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57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Cs w:val="21"/>
    </w:rPr>
  </w:style>
  <w:style w:type="paragraph" w:customStyle="1" w:styleId="57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577">
    <w:name w:val="xl3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578">
    <w:name w:val="xl31"/>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Cs w:val="21"/>
    </w:rPr>
  </w:style>
  <w:style w:type="character" w:customStyle="1" w:styleId="579">
    <w:name w:val="apple-converted-space"/>
    <w:qFormat/>
    <w:uiPriority w:val="0"/>
  </w:style>
  <w:style w:type="paragraph" w:customStyle="1" w:styleId="580">
    <w:name w:val="xl32"/>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rPr>
  </w:style>
  <w:style w:type="paragraph" w:customStyle="1" w:styleId="581">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rPr>
  </w:style>
  <w:style w:type="paragraph" w:customStyle="1" w:styleId="582">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583">
    <w:name w:val="xl36"/>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584">
    <w:name w:val="xl37"/>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585">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586">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587">
    <w:name w:val="xl40"/>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588">
    <w:name w:val="xl41"/>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589">
    <w:name w:val="xl42"/>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590">
    <w:name w:val="xl43"/>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591">
    <w:name w:val="xl44"/>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592">
    <w:name w:val="xl45"/>
    <w:basedOn w:val="1"/>
    <w:qFormat/>
    <w:uiPriority w:val="0"/>
    <w:pPr>
      <w:widowControl/>
      <w:shd w:val="clear" w:color="auto" w:fill="FF99CC"/>
      <w:spacing w:before="100" w:beforeAutospacing="1" w:after="100" w:afterAutospacing="1"/>
      <w:jc w:val="left"/>
    </w:pPr>
    <w:rPr>
      <w:rFonts w:ascii="宋体" w:hAnsi="宋体" w:cs="宋体"/>
      <w:kern w:val="0"/>
      <w:sz w:val="24"/>
    </w:rPr>
  </w:style>
  <w:style w:type="paragraph" w:customStyle="1" w:styleId="593">
    <w:name w:val="xl46"/>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594">
    <w:name w:val="xl47"/>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595">
    <w:name w:val="xl48"/>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rPr>
  </w:style>
  <w:style w:type="paragraph" w:customStyle="1" w:styleId="596">
    <w:name w:val="xl49"/>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597">
    <w:name w:val="xl50"/>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598">
    <w:name w:val="xl51"/>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599">
    <w:name w:val="xl52"/>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600">
    <w:name w:val="xl53"/>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601">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602">
    <w:name w:val="xl55"/>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Arial" w:hAnsi="Arial"/>
      <w:kern w:val="0"/>
      <w:sz w:val="32"/>
      <w:szCs w:val="32"/>
    </w:rPr>
  </w:style>
  <w:style w:type="paragraph" w:customStyle="1" w:styleId="603">
    <w:name w:val="xl56"/>
    <w:basedOn w:val="1"/>
    <w:qFormat/>
    <w:uiPriority w:val="0"/>
    <w:pPr>
      <w:widowControl/>
      <w:pBdr>
        <w:left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rPr>
  </w:style>
  <w:style w:type="paragraph" w:customStyle="1" w:styleId="604">
    <w:name w:val="xl57"/>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rPr>
  </w:style>
  <w:style w:type="paragraph" w:customStyle="1" w:styleId="605">
    <w:name w:val="xl58"/>
    <w:basedOn w:val="1"/>
    <w:qFormat/>
    <w:uiPriority w:val="0"/>
    <w:pPr>
      <w:widowControl/>
      <w:pBdr>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rPr>
  </w:style>
  <w:style w:type="paragraph" w:customStyle="1" w:styleId="606">
    <w:name w:val="xl59"/>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center"/>
    </w:pPr>
    <w:rPr>
      <w:rFonts w:ascii="Arial" w:hAnsi="Arial"/>
      <w:kern w:val="0"/>
      <w:sz w:val="32"/>
      <w:szCs w:val="32"/>
    </w:rPr>
  </w:style>
  <w:style w:type="paragraph" w:customStyle="1" w:styleId="607">
    <w:name w:val="xl60"/>
    <w:basedOn w:val="1"/>
    <w:qFormat/>
    <w:uiPriority w:val="0"/>
    <w:pPr>
      <w:widowControl/>
      <w:pBdr>
        <w:left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rPr>
  </w:style>
  <w:style w:type="paragraph" w:customStyle="1" w:styleId="608">
    <w:name w:val="xl61"/>
    <w:basedOn w:val="1"/>
    <w:qFormat/>
    <w:uiPriority w:val="0"/>
    <w:pPr>
      <w:widowControl/>
      <w:pBdr>
        <w:left w:val="single" w:color="auto" w:sz="4" w:space="0"/>
        <w:bottom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rPr>
  </w:style>
  <w:style w:type="paragraph" w:customStyle="1" w:styleId="609">
    <w:name w:val="xl62"/>
    <w:basedOn w:val="1"/>
    <w:qFormat/>
    <w:uiPriority w:val="0"/>
    <w:pPr>
      <w:widowControl/>
      <w:pBdr>
        <w:top w:val="single" w:color="auto" w:sz="4" w:space="0"/>
        <w:left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610">
    <w:name w:val="xl63"/>
    <w:basedOn w:val="1"/>
    <w:qFormat/>
    <w:uiPriority w:val="0"/>
    <w:pPr>
      <w:widowControl/>
      <w:pBdr>
        <w:top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611">
    <w:name w:val="xl6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612">
    <w:name w:val="xl6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rPr>
  </w:style>
  <w:style w:type="paragraph" w:customStyle="1" w:styleId="613">
    <w:name w:val="xl6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614">
    <w:name w:val="xl67"/>
    <w:basedOn w:val="1"/>
    <w:qFormat/>
    <w:uiPriority w:val="0"/>
    <w:pPr>
      <w:widowControl/>
      <w:pBdr>
        <w:top w:val="single" w:color="auto" w:sz="4" w:space="0"/>
        <w:left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615">
    <w:name w:val="xl68"/>
    <w:basedOn w:val="1"/>
    <w:qFormat/>
    <w:uiPriority w:val="0"/>
    <w:pPr>
      <w:widowControl/>
      <w:pBdr>
        <w:top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616">
    <w:name w:val="xl69"/>
    <w:basedOn w:val="1"/>
    <w:qFormat/>
    <w:uiPriority w:val="0"/>
    <w:pPr>
      <w:widowControl/>
      <w:pBdr>
        <w:top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rPr>
  </w:style>
  <w:style w:type="paragraph" w:customStyle="1" w:styleId="617">
    <w:name w:val="xl71"/>
    <w:basedOn w:val="1"/>
    <w:qFormat/>
    <w:uiPriority w:val="0"/>
    <w:pPr>
      <w:widowControl/>
      <w:pBdr>
        <w:top w:val="single" w:color="auto" w:sz="4" w:space="0"/>
        <w:lef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618">
    <w:name w:val="xl72"/>
    <w:basedOn w:val="1"/>
    <w:qFormat/>
    <w:uiPriority w:val="0"/>
    <w:pPr>
      <w:widowControl/>
      <w:pBdr>
        <w:top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619">
    <w:name w:val="xl73"/>
    <w:basedOn w:val="1"/>
    <w:qFormat/>
    <w:uiPriority w:val="0"/>
    <w:pPr>
      <w:widowControl/>
      <w:pBdr>
        <w:top w:val="single" w:color="auto" w:sz="4" w:space="0"/>
        <w:left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620">
    <w:name w:val="xl74"/>
    <w:basedOn w:val="1"/>
    <w:qFormat/>
    <w:uiPriority w:val="0"/>
    <w:pPr>
      <w:widowControl/>
      <w:pBdr>
        <w:top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621">
    <w:name w:val="xl75"/>
    <w:basedOn w:val="1"/>
    <w:qFormat/>
    <w:uiPriority w:val="0"/>
    <w:pPr>
      <w:widowControl/>
      <w:pBdr>
        <w:top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622">
    <w:name w:val="xl76"/>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623">
    <w:name w:val="xl77"/>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rPr>
  </w:style>
  <w:style w:type="paragraph" w:customStyle="1" w:styleId="624">
    <w:name w:val="xl78"/>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color w:val="FF0000"/>
      <w:kern w:val="0"/>
      <w:sz w:val="24"/>
    </w:rPr>
  </w:style>
  <w:style w:type="paragraph" w:customStyle="1" w:styleId="625">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rPr>
  </w:style>
  <w:style w:type="paragraph" w:customStyle="1" w:styleId="626">
    <w:name w:val="xl80"/>
    <w:basedOn w:val="1"/>
    <w:qFormat/>
    <w:uiPriority w:val="0"/>
    <w:pPr>
      <w:widowControl/>
      <w:pBdr>
        <w:left w:val="single" w:color="auto" w:sz="4" w:space="0"/>
        <w:bottom w:val="single" w:color="auto" w:sz="4" w:space="0"/>
      </w:pBdr>
      <w:shd w:val="clear" w:color="auto" w:fill="FFFF00"/>
      <w:spacing w:before="100" w:beforeAutospacing="1" w:after="100" w:afterAutospacing="1"/>
      <w:jc w:val="center"/>
    </w:pPr>
    <w:rPr>
      <w:rFonts w:ascii="宋体" w:hAnsi="宋体" w:cs="宋体"/>
      <w:kern w:val="0"/>
      <w:sz w:val="24"/>
    </w:rPr>
  </w:style>
  <w:style w:type="paragraph" w:customStyle="1" w:styleId="627">
    <w:name w:val="xl81"/>
    <w:basedOn w:val="1"/>
    <w:qFormat/>
    <w:uiPriority w:val="0"/>
    <w:pPr>
      <w:widowControl/>
      <w:pBdr>
        <w:bottom w:val="single" w:color="auto" w:sz="4" w:space="0"/>
      </w:pBdr>
      <w:shd w:val="clear" w:color="auto" w:fill="FFFF00"/>
      <w:spacing w:before="100" w:beforeAutospacing="1" w:after="100" w:afterAutospacing="1"/>
      <w:jc w:val="left"/>
    </w:pPr>
    <w:rPr>
      <w:rFonts w:ascii="宋体" w:hAnsi="宋体" w:cs="宋体"/>
      <w:kern w:val="0"/>
      <w:sz w:val="24"/>
    </w:rPr>
  </w:style>
  <w:style w:type="paragraph" w:customStyle="1" w:styleId="628">
    <w:name w:val="xl82"/>
    <w:basedOn w:val="1"/>
    <w:qFormat/>
    <w:uiPriority w:val="0"/>
    <w:pPr>
      <w:widowControl/>
      <w:pBdr>
        <w:bottom w:val="single" w:color="auto" w:sz="4" w:space="0"/>
        <w:right w:val="single" w:color="auto" w:sz="4" w:space="0"/>
      </w:pBdr>
      <w:shd w:val="clear" w:color="auto" w:fill="FFFF00"/>
      <w:spacing w:before="100" w:beforeAutospacing="1" w:after="100" w:afterAutospacing="1"/>
      <w:jc w:val="left"/>
    </w:pPr>
    <w:rPr>
      <w:rFonts w:ascii="宋体" w:hAnsi="宋体" w:cs="宋体"/>
      <w:kern w:val="0"/>
      <w:sz w:val="24"/>
    </w:rPr>
  </w:style>
  <w:style w:type="paragraph" w:customStyle="1" w:styleId="629">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4"/>
    </w:rPr>
  </w:style>
  <w:style w:type="paragraph" w:customStyle="1" w:styleId="630">
    <w:name w:val="4"/>
    <w:basedOn w:val="1"/>
    <w:qFormat/>
    <w:uiPriority w:val="0"/>
    <w:pPr>
      <w:spacing w:line="360" w:lineRule="auto"/>
      <w:ind w:firstLine="200" w:firstLineChars="200"/>
    </w:pPr>
    <w:rPr>
      <w:rFonts w:ascii="宋体" w:hAnsi="宋体" w:cs="宋体"/>
      <w:sz w:val="24"/>
    </w:rPr>
  </w:style>
  <w:style w:type="paragraph" w:customStyle="1" w:styleId="631">
    <w:name w:val="默认段落字体 Para Char Char Char Char Char Char Char"/>
    <w:basedOn w:val="1"/>
    <w:qFormat/>
    <w:uiPriority w:val="0"/>
    <w:pPr>
      <w:adjustRightInd w:val="0"/>
      <w:spacing w:line="360" w:lineRule="auto"/>
      <w:ind w:left="200" w:hanging="200" w:hangingChars="200"/>
    </w:pPr>
    <w:rPr>
      <w:rFonts w:ascii="Arial" w:hAnsi="Arial"/>
      <w:kern w:val="0"/>
      <w:sz w:val="24"/>
      <w:szCs w:val="20"/>
    </w:rPr>
  </w:style>
  <w:style w:type="character" w:customStyle="1" w:styleId="632">
    <w:name w:val="正文文字 Char Char"/>
    <w:qFormat/>
    <w:uiPriority w:val="0"/>
    <w:rPr>
      <w:rFonts w:eastAsia="仿宋_GB2312"/>
      <w:kern w:val="2"/>
      <w:sz w:val="28"/>
      <w:lang w:val="en-US" w:eastAsia="zh-CN" w:bidi="ar-SA"/>
    </w:rPr>
  </w:style>
  <w:style w:type="paragraph" w:customStyle="1" w:styleId="633">
    <w:name w:val="二级无标题条"/>
    <w:basedOn w:val="1"/>
    <w:qFormat/>
    <w:uiPriority w:val="0"/>
    <w:rPr>
      <w:rFonts w:ascii="Arial" w:hAnsi="Arial"/>
    </w:rPr>
  </w:style>
  <w:style w:type="paragraph" w:customStyle="1" w:styleId="634">
    <w:name w:val="Char1 Char Char Char Char Char Char"/>
    <w:basedOn w:val="3"/>
    <w:qFormat/>
    <w:uiPriority w:val="0"/>
    <w:pPr>
      <w:tabs>
        <w:tab w:val="left" w:pos="0"/>
      </w:tabs>
      <w:overflowPunct/>
      <w:autoSpaceDE w:val="0"/>
      <w:autoSpaceDN w:val="0"/>
      <w:adjustRightInd w:val="0"/>
      <w:spacing w:before="100" w:beforeLines="100" w:after="100" w:afterLines="100" w:line="480" w:lineRule="auto"/>
      <w:ind w:left="0" w:firstLine="0"/>
    </w:pPr>
    <w:rPr>
      <w:rFonts w:ascii="宋体" w:hAnsi="宋体" w:eastAsia="宋体"/>
      <w:bCs w:val="0"/>
      <w:color w:val="auto"/>
      <w:kern w:val="2"/>
      <w:sz w:val="32"/>
      <w:szCs w:val="24"/>
      <w:lang w:val="zh-CN"/>
    </w:rPr>
  </w:style>
  <w:style w:type="character" w:customStyle="1" w:styleId="635">
    <w:name w:val="款标题1.1.1.1 Char"/>
    <w:qFormat/>
    <w:uiPriority w:val="0"/>
    <w:rPr>
      <w:rFonts w:ascii="Arial" w:hAnsi="Arial" w:eastAsia="黑体" w:cs="Times New Roman"/>
      <w:b/>
      <w:bCs/>
      <w:sz w:val="28"/>
      <w:szCs w:val="28"/>
    </w:rPr>
  </w:style>
  <w:style w:type="character" w:customStyle="1" w:styleId="636">
    <w:name w:val="my Char Char"/>
    <w:qFormat/>
    <w:uiPriority w:val="0"/>
    <w:rPr>
      <w:rFonts w:eastAsia="华文楷体"/>
      <w:snapToGrid w:val="0"/>
      <w:sz w:val="28"/>
      <w:szCs w:val="28"/>
      <w:lang w:val="en-US" w:eastAsia="zh-CN" w:bidi="ar-SA"/>
    </w:rPr>
  </w:style>
  <w:style w:type="character" w:customStyle="1" w:styleId="637">
    <w:name w:val="正文01 Char2"/>
    <w:qFormat/>
    <w:uiPriority w:val="0"/>
    <w:rPr>
      <w:rFonts w:ascii="Arial" w:hAnsi="Arial" w:eastAsia="宋体"/>
      <w:kern w:val="2"/>
      <w:sz w:val="24"/>
      <w:szCs w:val="24"/>
      <w:lang w:val="en-US" w:eastAsia="zh-CN" w:bidi="ar-SA"/>
    </w:rPr>
  </w:style>
  <w:style w:type="paragraph" w:customStyle="1" w:styleId="638">
    <w:name w:val="xl22"/>
    <w:basedOn w:val="1"/>
    <w:qFormat/>
    <w:uiPriority w:val="0"/>
    <w:pPr>
      <w:widowControl/>
      <w:spacing w:before="100" w:after="100"/>
      <w:jc w:val="center"/>
    </w:pPr>
    <w:rPr>
      <w:kern w:val="0"/>
      <w:sz w:val="24"/>
    </w:rPr>
  </w:style>
  <w:style w:type="paragraph" w:customStyle="1" w:styleId="639">
    <w:name w:val="（空格行"/>
    <w:basedOn w:val="1"/>
    <w:qFormat/>
    <w:uiPriority w:val="0"/>
    <w:pPr>
      <w:ind w:firstLine="480" w:firstLineChars="200"/>
    </w:pPr>
    <w:rPr>
      <w:rFonts w:eastAsia="仿宋_GB2312"/>
      <w:sz w:val="24"/>
    </w:rPr>
  </w:style>
  <w:style w:type="character" w:customStyle="1" w:styleId="640">
    <w:name w:val="unnamed11"/>
    <w:qFormat/>
    <w:uiPriority w:val="0"/>
    <w:rPr>
      <w:rFonts w:hint="eastAsia" w:ascii="宋体" w:hAnsi="宋体" w:eastAsia="宋体"/>
      <w:sz w:val="18"/>
      <w:szCs w:val="18"/>
    </w:rPr>
  </w:style>
  <w:style w:type="paragraph" w:customStyle="1" w:styleId="641">
    <w:name w:val="正文 + 宋体"/>
    <w:basedOn w:val="1"/>
    <w:qFormat/>
    <w:uiPriority w:val="0"/>
    <w:pPr>
      <w:adjustRightInd w:val="0"/>
      <w:snapToGrid w:val="0"/>
      <w:spacing w:line="440" w:lineRule="atLeast"/>
      <w:ind w:firstLine="567"/>
    </w:pPr>
    <w:rPr>
      <w:rFonts w:ascii="宋体" w:hAnsi="宋体"/>
      <w:spacing w:val="-4"/>
      <w:sz w:val="24"/>
      <w:szCs w:val="20"/>
    </w:rPr>
  </w:style>
  <w:style w:type="paragraph" w:customStyle="1" w:styleId="642">
    <w:name w:val="Char12"/>
    <w:basedOn w:val="1"/>
    <w:qFormat/>
    <w:uiPriority w:val="0"/>
    <w:pPr>
      <w:spacing w:line="360" w:lineRule="auto"/>
      <w:ind w:firstLine="200" w:firstLineChars="200"/>
    </w:pPr>
    <w:rPr>
      <w:rFonts w:ascii="宋体" w:hAnsi="宋体" w:cs="宋体"/>
      <w:sz w:val="24"/>
    </w:rPr>
  </w:style>
  <w:style w:type="character" w:customStyle="1" w:styleId="643">
    <w:name w:val="f141"/>
    <w:qFormat/>
    <w:uiPriority w:val="0"/>
    <w:rPr>
      <w:color w:val="000000"/>
      <w:sz w:val="19"/>
      <w:szCs w:val="19"/>
    </w:rPr>
  </w:style>
  <w:style w:type="paragraph" w:customStyle="1" w:styleId="644">
    <w:name w:val="2"/>
    <w:basedOn w:val="1"/>
    <w:qFormat/>
    <w:uiPriority w:val="0"/>
    <w:pPr>
      <w:spacing w:before="240" w:line="440" w:lineRule="exact"/>
    </w:pPr>
    <w:rPr>
      <w:rFonts w:ascii="黑体" w:eastAsia="黑体"/>
      <w:sz w:val="24"/>
      <w:szCs w:val="28"/>
    </w:rPr>
  </w:style>
  <w:style w:type="paragraph" w:customStyle="1" w:styleId="645">
    <w:name w:val="小区名"/>
    <w:basedOn w:val="1"/>
    <w:qFormat/>
    <w:uiPriority w:val="0"/>
    <w:pPr>
      <w:spacing w:line="360" w:lineRule="auto"/>
      <w:ind w:firstLine="555"/>
    </w:pPr>
    <w:rPr>
      <w:b/>
      <w:sz w:val="24"/>
    </w:rPr>
  </w:style>
  <w:style w:type="paragraph" w:customStyle="1" w:styleId="646">
    <w:name w:val="样式10"/>
    <w:basedOn w:val="1"/>
    <w:qFormat/>
    <w:uiPriority w:val="0"/>
    <w:pPr>
      <w:spacing w:line="360" w:lineRule="auto"/>
    </w:pPr>
    <w:rPr>
      <w:rFonts w:ascii="Arial" w:hAnsi="Arial" w:cs="Arial"/>
      <w:b/>
      <w:bCs/>
      <w:sz w:val="24"/>
      <w:lang w:val="en-GB"/>
    </w:rPr>
  </w:style>
  <w:style w:type="paragraph" w:customStyle="1" w:styleId="647">
    <w:name w:val="样式12"/>
    <w:basedOn w:val="1"/>
    <w:qFormat/>
    <w:uiPriority w:val="0"/>
    <w:pPr>
      <w:spacing w:line="360" w:lineRule="auto"/>
      <w:jc w:val="center"/>
    </w:pPr>
    <w:rPr>
      <w:rFonts w:ascii="仿宋_GB2312" w:hAnsi="Arial" w:eastAsia="仿宋_GB2312" w:cs="Arial"/>
      <w:b/>
      <w:bCs/>
      <w:sz w:val="24"/>
    </w:rPr>
  </w:style>
  <w:style w:type="character" w:customStyle="1" w:styleId="648">
    <w:name w:val="info"/>
    <w:qFormat/>
    <w:uiPriority w:val="0"/>
  </w:style>
  <w:style w:type="paragraph" w:customStyle="1" w:styleId="649">
    <w:name w:val="样式 样式 标题 3标题 3 Char标题 一小节标题头条标题1.1.1小标题3h33rd levelH3l3... + 段前:..."/>
    <w:basedOn w:val="1"/>
    <w:qFormat/>
    <w:uiPriority w:val="0"/>
    <w:pPr>
      <w:keepNext/>
      <w:keepLines/>
      <w:spacing w:before="60" w:line="460" w:lineRule="exact"/>
      <w:outlineLvl w:val="2"/>
    </w:pPr>
    <w:rPr>
      <w:rFonts w:cs="宋体"/>
      <w:b/>
      <w:bCs/>
      <w:color w:val="0099FF"/>
      <w:sz w:val="24"/>
      <w:szCs w:val="20"/>
    </w:rPr>
  </w:style>
  <w:style w:type="character" w:customStyle="1" w:styleId="650">
    <w:name w:val="首行缩进两字 Char2"/>
    <w:qFormat/>
    <w:uiPriority w:val="0"/>
    <w:rPr>
      <w:rFonts w:ascii="Arial" w:hAnsi="Arial" w:cs="Arial"/>
      <w:spacing w:val="10"/>
      <w:kern w:val="2"/>
      <w:sz w:val="24"/>
    </w:rPr>
  </w:style>
  <w:style w:type="paragraph" w:customStyle="1" w:styleId="651">
    <w:name w:val="报告表标题1"/>
    <w:basedOn w:val="3"/>
    <w:qFormat/>
    <w:uiPriority w:val="0"/>
    <w:pPr>
      <w:keepLines/>
      <w:tabs>
        <w:tab w:val="left" w:pos="0"/>
      </w:tabs>
      <w:overflowPunct/>
      <w:snapToGrid/>
      <w:spacing w:before="0" w:after="0" w:line="240" w:lineRule="auto"/>
      <w:ind w:left="0" w:firstLine="0"/>
    </w:pPr>
    <w:rPr>
      <w:rFonts w:ascii="Arial" w:hAnsi="Arial"/>
      <w:color w:val="auto"/>
      <w:kern w:val="32"/>
      <w:lang w:val="zh-CN"/>
    </w:rPr>
  </w:style>
  <w:style w:type="character" w:customStyle="1" w:styleId="652">
    <w:name w:val="gsjj1"/>
    <w:qFormat/>
    <w:uiPriority w:val="0"/>
    <w:rPr>
      <w:color w:val="333333"/>
      <w:sz w:val="18"/>
      <w:szCs w:val="18"/>
    </w:rPr>
  </w:style>
  <w:style w:type="paragraph" w:customStyle="1" w:styleId="653">
    <w:name w:val="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654">
    <w:name w:val="TOC 标题1"/>
    <w:basedOn w:val="3"/>
    <w:next w:val="1"/>
    <w:qFormat/>
    <w:uiPriority w:val="0"/>
    <w:pPr>
      <w:keepLines/>
      <w:widowControl/>
      <w:tabs>
        <w:tab w:val="left" w:pos="0"/>
      </w:tabs>
      <w:overflowPunct/>
      <w:snapToGrid/>
      <w:spacing w:before="480" w:after="0" w:line="276" w:lineRule="auto"/>
      <w:ind w:left="0" w:firstLine="0"/>
      <w:jc w:val="left"/>
      <w:outlineLvl w:val="9"/>
    </w:pPr>
    <w:rPr>
      <w:rFonts w:ascii="Cambria" w:hAnsi="Cambria" w:eastAsia="宋体"/>
      <w:color w:val="365F91"/>
      <w:kern w:val="0"/>
      <w:sz w:val="28"/>
      <w:szCs w:val="28"/>
      <w:lang w:val="zh-CN"/>
    </w:rPr>
  </w:style>
  <w:style w:type="paragraph" w:customStyle="1" w:styleId="655">
    <w:name w:val="样式 标题 2标题节标题 2 Char标题 2 Char Char标题节 Char Char标题 2 Char Cha..."/>
    <w:basedOn w:val="3"/>
    <w:qFormat/>
    <w:uiPriority w:val="0"/>
    <w:pPr>
      <w:keepLines/>
      <w:tabs>
        <w:tab w:val="left" w:pos="0"/>
      </w:tabs>
      <w:overflowPunct/>
      <w:snapToGrid/>
      <w:spacing w:before="0" w:after="120" w:line="240" w:lineRule="auto"/>
      <w:ind w:left="0" w:firstLine="0"/>
    </w:pPr>
    <w:rPr>
      <w:rFonts w:eastAsia="宋体" w:cs="宋体"/>
      <w:color w:val="auto"/>
      <w:spacing w:val="10"/>
      <w:szCs w:val="20"/>
      <w:lang w:val="zh-CN"/>
    </w:rPr>
  </w:style>
  <w:style w:type="paragraph" w:customStyle="1" w:styleId="656">
    <w:name w:val="样式 Arial 加粗 居中 加宽量  0.5 磅 行距: 1.5 倍行距"/>
    <w:basedOn w:val="1"/>
    <w:qFormat/>
    <w:uiPriority w:val="0"/>
    <w:pPr>
      <w:spacing w:line="360" w:lineRule="auto"/>
      <w:jc w:val="center"/>
    </w:pPr>
    <w:rPr>
      <w:rFonts w:ascii="Arial" w:hAnsi="Arial" w:cs="宋体"/>
      <w:b/>
      <w:bCs/>
      <w:spacing w:val="10"/>
      <w:szCs w:val="20"/>
    </w:rPr>
  </w:style>
  <w:style w:type="paragraph" w:customStyle="1" w:styleId="657">
    <w:name w:val="pic-info"/>
    <w:basedOn w:val="1"/>
    <w:qFormat/>
    <w:uiPriority w:val="0"/>
    <w:pPr>
      <w:widowControl/>
      <w:spacing w:before="100" w:beforeAutospacing="1" w:after="100" w:afterAutospacing="1"/>
      <w:jc w:val="left"/>
    </w:pPr>
    <w:rPr>
      <w:rFonts w:ascii="宋体" w:hAnsi="宋体" w:cs="宋体"/>
      <w:kern w:val="0"/>
      <w:sz w:val="24"/>
    </w:rPr>
  </w:style>
  <w:style w:type="paragraph" w:customStyle="1" w:styleId="658">
    <w:name w:val="Style3"/>
    <w:basedOn w:val="1"/>
    <w:qFormat/>
    <w:uiPriority w:val="99"/>
    <w:pPr>
      <w:autoSpaceDE w:val="0"/>
      <w:autoSpaceDN w:val="0"/>
      <w:adjustRightInd w:val="0"/>
      <w:jc w:val="left"/>
    </w:pPr>
    <w:rPr>
      <w:rFonts w:ascii="宋体" w:hAnsi="Calibri"/>
      <w:kern w:val="0"/>
      <w:sz w:val="24"/>
    </w:rPr>
  </w:style>
  <w:style w:type="paragraph" w:customStyle="1" w:styleId="659">
    <w:name w:val="Style30"/>
    <w:basedOn w:val="1"/>
    <w:qFormat/>
    <w:uiPriority w:val="99"/>
    <w:pPr>
      <w:autoSpaceDE w:val="0"/>
      <w:autoSpaceDN w:val="0"/>
      <w:adjustRightInd w:val="0"/>
      <w:jc w:val="left"/>
    </w:pPr>
    <w:rPr>
      <w:rFonts w:ascii="宋体" w:hAnsi="Calibri"/>
      <w:kern w:val="0"/>
      <w:sz w:val="24"/>
    </w:rPr>
  </w:style>
  <w:style w:type="paragraph" w:customStyle="1" w:styleId="660">
    <w:name w:val="gao"/>
    <w:basedOn w:val="1"/>
    <w:qFormat/>
    <w:uiPriority w:val="0"/>
    <w:pPr>
      <w:autoSpaceDE w:val="0"/>
      <w:autoSpaceDN w:val="0"/>
      <w:adjustRightInd w:val="0"/>
      <w:spacing w:line="360" w:lineRule="auto"/>
    </w:pPr>
    <w:rPr>
      <w:rFonts w:ascii="宋体"/>
      <w:spacing w:val="-20"/>
      <w:kern w:val="0"/>
      <w:sz w:val="28"/>
      <w:szCs w:val="20"/>
    </w:rPr>
  </w:style>
  <w:style w:type="paragraph" w:customStyle="1" w:styleId="661">
    <w:name w:val="Body Text First Indent1"/>
    <w:basedOn w:val="34"/>
    <w:qFormat/>
    <w:uiPriority w:val="0"/>
    <w:pPr>
      <w:widowControl w:val="0"/>
      <w:adjustRightInd w:val="0"/>
      <w:snapToGrid/>
      <w:spacing w:before="0" w:after="120" w:line="312" w:lineRule="atLeast"/>
      <w:ind w:right="0" w:firstLine="420"/>
      <w:textAlignment w:val="baseline"/>
    </w:pPr>
    <w:rPr>
      <w:sz w:val="27"/>
    </w:rPr>
  </w:style>
  <w:style w:type="paragraph" w:customStyle="1" w:styleId="662">
    <w:name w:val="Default Paragraph Font Para Char Char Char"/>
    <w:basedOn w:val="1"/>
    <w:qFormat/>
    <w:uiPriority w:val="0"/>
    <w:pPr>
      <w:widowControl/>
      <w:spacing w:after="160" w:line="240" w:lineRule="exact"/>
      <w:jc w:val="left"/>
    </w:pPr>
    <w:rPr>
      <w:rFonts w:eastAsia="仿宋_GB2312"/>
      <w:sz w:val="28"/>
      <w:szCs w:val="20"/>
    </w:rPr>
  </w:style>
  <w:style w:type="paragraph" w:customStyle="1" w:styleId="663">
    <w:name w:val="Char Char15 Char Char Char Char Char Char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664">
    <w:name w:val="Char Char2"/>
    <w:basedOn w:val="1"/>
    <w:qFormat/>
    <w:uiPriority w:val="0"/>
  </w:style>
  <w:style w:type="paragraph" w:customStyle="1" w:styleId="665">
    <w:name w:val="内表头"/>
    <w:basedOn w:val="1"/>
    <w:qFormat/>
    <w:uiPriority w:val="0"/>
    <w:pPr>
      <w:adjustRightInd w:val="0"/>
      <w:snapToGrid w:val="0"/>
      <w:jc w:val="center"/>
    </w:pPr>
    <w:rPr>
      <w:rFonts w:eastAsia="黑体" w:cs="Arial"/>
      <w:sz w:val="20"/>
    </w:rPr>
  </w:style>
  <w:style w:type="table" w:customStyle="1" w:styleId="666">
    <w:name w:val="Table Normal"/>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character" w:customStyle="1" w:styleId="667">
    <w:name w:val="日期 Char"/>
    <w:qFormat/>
    <w:uiPriority w:val="0"/>
    <w:rPr>
      <w:rFonts w:ascii="Arial" w:hAnsi="Arial"/>
      <w:b/>
      <w:kern w:val="2"/>
      <w:sz w:val="32"/>
      <w:szCs w:val="24"/>
    </w:rPr>
  </w:style>
  <w:style w:type="paragraph" w:customStyle="1" w:styleId="668">
    <w:name w:val="样式11"/>
    <w:basedOn w:val="4"/>
    <w:qFormat/>
    <w:uiPriority w:val="0"/>
    <w:pPr>
      <w:tabs>
        <w:tab w:val="left" w:pos="0"/>
      </w:tabs>
      <w:spacing w:before="0" w:after="0" w:line="360" w:lineRule="auto"/>
      <w:jc w:val="left"/>
    </w:pPr>
    <w:rPr>
      <w:rFonts w:ascii="Arial" w:hAnsi="Arial"/>
      <w:sz w:val="28"/>
      <w:szCs w:val="28"/>
      <w:lang w:val="zh-CN"/>
    </w:rPr>
  </w:style>
  <w:style w:type="character" w:customStyle="1" w:styleId="669">
    <w:name w:val="居中正文 Char Char"/>
    <w:qFormat/>
    <w:uiPriority w:val="0"/>
    <w:rPr>
      <w:rFonts w:ascii="宋体"/>
      <w:kern w:val="28"/>
      <w:sz w:val="24"/>
    </w:rPr>
  </w:style>
  <w:style w:type="character" w:customStyle="1" w:styleId="670">
    <w:name w:val="批注文字 Char"/>
    <w:qFormat/>
    <w:uiPriority w:val="0"/>
    <w:rPr>
      <w:rFonts w:ascii="Arial" w:hAnsi="Arial"/>
      <w:kern w:val="2"/>
      <w:sz w:val="28"/>
      <w:szCs w:val="24"/>
    </w:rPr>
  </w:style>
  <w:style w:type="character" w:customStyle="1" w:styleId="671">
    <w:name w:val="description"/>
    <w:qFormat/>
    <w:uiPriority w:val="0"/>
  </w:style>
  <w:style w:type="character" w:customStyle="1" w:styleId="672">
    <w:name w:val="正文缩进 字符"/>
    <w:qFormat/>
    <w:uiPriority w:val="0"/>
    <w:rPr>
      <w:rFonts w:ascii="Arial" w:hAnsi="Arial" w:eastAsia="宋体" w:cs="Arial"/>
      <w:spacing w:val="10"/>
      <w:kern w:val="2"/>
      <w:sz w:val="24"/>
      <w:lang w:val="en-US" w:eastAsia="zh-CN" w:bidi="ar-SA"/>
    </w:rPr>
  </w:style>
  <w:style w:type="character" w:customStyle="1" w:styleId="673">
    <w:name w:val="明显引用 Char1"/>
    <w:qFormat/>
    <w:uiPriority w:val="30"/>
    <w:rPr>
      <w:i/>
      <w:iCs/>
      <w:color w:val="5B9BD5"/>
      <w:kern w:val="2"/>
      <w:sz w:val="24"/>
      <w:szCs w:val="24"/>
    </w:rPr>
  </w:style>
  <w:style w:type="character" w:customStyle="1" w:styleId="674">
    <w:name w:val="newstitle1"/>
    <w:qFormat/>
    <w:uiPriority w:val="0"/>
    <w:rPr>
      <w:rFonts w:hint="default" w:ascii="Verdana" w:hAnsi="Verdana"/>
      <w:b/>
      <w:bCs/>
      <w:color w:val="3161C5"/>
      <w:sz w:val="32"/>
      <w:szCs w:val="32"/>
    </w:rPr>
  </w:style>
  <w:style w:type="character" w:customStyle="1" w:styleId="675">
    <w:name w:val="txt61"/>
    <w:qFormat/>
    <w:uiPriority w:val="0"/>
    <w:rPr>
      <w:color w:val="003366"/>
      <w:spacing w:val="450"/>
      <w:sz w:val="20"/>
      <w:szCs w:val="20"/>
      <w:u w:val="none"/>
    </w:rPr>
  </w:style>
  <w:style w:type="character" w:customStyle="1" w:styleId="676">
    <w:name w:val="h Char Char3"/>
    <w:semiHidden/>
    <w:qFormat/>
    <w:uiPriority w:val="0"/>
    <w:rPr>
      <w:rFonts w:eastAsia="宋体"/>
      <w:kern w:val="2"/>
      <w:sz w:val="21"/>
      <w:szCs w:val="24"/>
      <w:lang w:val="en-US" w:eastAsia="zh-CN" w:bidi="ar-SA"/>
    </w:rPr>
  </w:style>
  <w:style w:type="character" w:customStyle="1" w:styleId="677">
    <w:name w:val="标题节 Char1"/>
    <w:qFormat/>
    <w:uiPriority w:val="0"/>
    <w:rPr>
      <w:rFonts w:ascii="Cambria" w:hAnsi="Cambria" w:eastAsia="宋体"/>
      <w:b/>
      <w:bCs/>
      <w:sz w:val="30"/>
      <w:szCs w:val="26"/>
      <w:lang w:val="en-US" w:eastAsia="zh-CN" w:bidi="ar-SA"/>
    </w:rPr>
  </w:style>
  <w:style w:type="character" w:customStyle="1" w:styleId="678">
    <w:name w:val="font21"/>
    <w:basedOn w:val="98"/>
    <w:qFormat/>
    <w:uiPriority w:val="0"/>
    <w:rPr>
      <w:rFonts w:hint="eastAsia" w:ascii="宋体" w:hAnsi="宋体" w:eastAsia="宋体"/>
      <w:color w:val="000000"/>
      <w:sz w:val="21"/>
      <w:szCs w:val="21"/>
      <w:u w:val="none"/>
    </w:rPr>
  </w:style>
  <w:style w:type="character" w:customStyle="1" w:styleId="679">
    <w:name w:val="正文文本缩进 3 Char1"/>
    <w:qFormat/>
    <w:uiPriority w:val="99"/>
    <w:rPr>
      <w:kern w:val="2"/>
      <w:sz w:val="16"/>
      <w:szCs w:val="16"/>
    </w:rPr>
  </w:style>
  <w:style w:type="character" w:customStyle="1" w:styleId="680">
    <w:name w:val="Hyperlink1"/>
    <w:qFormat/>
    <w:uiPriority w:val="0"/>
    <w:rPr>
      <w:color w:val="0000FF"/>
      <w:u w:val="single"/>
    </w:rPr>
  </w:style>
  <w:style w:type="character" w:customStyle="1" w:styleId="681">
    <w:name w:val="LNG－文本框 Char Char"/>
    <w:qFormat/>
    <w:uiPriority w:val="0"/>
    <w:rPr>
      <w:rFonts w:eastAsia="宋体"/>
      <w:kern w:val="2"/>
      <w:sz w:val="21"/>
      <w:szCs w:val="21"/>
      <w:lang w:val="en-US" w:eastAsia="zh-CN" w:bidi="ar-SA"/>
    </w:rPr>
  </w:style>
  <w:style w:type="character" w:customStyle="1" w:styleId="682">
    <w:name w:val="词汇项"/>
    <w:qFormat/>
    <w:uiPriority w:val="0"/>
    <w:rPr>
      <w:b/>
      <w:lang w:eastAsia="zh-CN"/>
    </w:rPr>
  </w:style>
  <w:style w:type="character" w:customStyle="1" w:styleId="683">
    <w:name w:val="标题 3 Char1 Char"/>
    <w:qFormat/>
    <w:uiPriority w:val="0"/>
    <w:rPr>
      <w:rFonts w:ascii="黑体" w:eastAsia="黑体"/>
      <w:b/>
      <w:kern w:val="2"/>
      <w:sz w:val="24"/>
      <w:szCs w:val="21"/>
      <w:lang w:val="en-US" w:eastAsia="zh-CN" w:bidi="ar-SA"/>
    </w:rPr>
  </w:style>
  <w:style w:type="character" w:customStyle="1" w:styleId="684">
    <w:name w:val="样式3 Char Char Char"/>
    <w:qFormat/>
    <w:uiPriority w:val="0"/>
    <w:rPr>
      <w:rFonts w:eastAsia="宋体"/>
      <w:sz w:val="24"/>
      <w:szCs w:val="24"/>
      <w:lang w:val="en-US" w:eastAsia="zh-CN" w:bidi="ar-SA"/>
    </w:rPr>
  </w:style>
  <w:style w:type="character" w:customStyle="1" w:styleId="685">
    <w:name w:val="123YJ Char3"/>
    <w:qFormat/>
    <w:uiPriority w:val="0"/>
    <w:rPr>
      <w:rFonts w:eastAsia="宋体"/>
      <w:kern w:val="2"/>
      <w:sz w:val="18"/>
      <w:szCs w:val="18"/>
      <w:lang w:val="en-US" w:eastAsia="zh-CN" w:bidi="ar-SA"/>
    </w:rPr>
  </w:style>
  <w:style w:type="character" w:customStyle="1" w:styleId="686">
    <w:name w:val="fieldlabel1"/>
    <w:qFormat/>
    <w:uiPriority w:val="0"/>
    <w:rPr>
      <w:rFonts w:hint="default" w:ascii="Verdana" w:hAnsi="Verdana"/>
      <w:b/>
      <w:bCs/>
      <w:color w:val="000000"/>
      <w:sz w:val="24"/>
      <w:szCs w:val="24"/>
    </w:rPr>
  </w:style>
  <w:style w:type="character" w:customStyle="1" w:styleId="687">
    <w:name w:val="样式3 Char Char Char Char"/>
    <w:qFormat/>
    <w:uiPriority w:val="0"/>
    <w:rPr>
      <w:rFonts w:eastAsia="宋体"/>
      <w:sz w:val="24"/>
      <w:szCs w:val="24"/>
      <w:lang w:val="en-US" w:eastAsia="zh-CN" w:bidi="ar-SA"/>
    </w:rPr>
  </w:style>
  <w:style w:type="character" w:customStyle="1" w:styleId="688">
    <w:name w:val="main61"/>
    <w:qFormat/>
    <w:uiPriority w:val="0"/>
    <w:rPr>
      <w:b/>
      <w:bCs/>
      <w:sz w:val="24"/>
      <w:szCs w:val="24"/>
    </w:rPr>
  </w:style>
  <w:style w:type="character" w:customStyle="1" w:styleId="689">
    <w:name w:val="Char Char40"/>
    <w:qFormat/>
    <w:uiPriority w:val="0"/>
    <w:rPr>
      <w:rFonts w:eastAsia="宋体"/>
      <w:kern w:val="2"/>
      <w:sz w:val="27"/>
      <w:lang w:val="en-US" w:eastAsia="zh-CN" w:bidi="ar-SA"/>
    </w:rPr>
  </w:style>
  <w:style w:type="character" w:customStyle="1" w:styleId="690">
    <w:name w:val="Char Char35"/>
    <w:qFormat/>
    <w:uiPriority w:val="0"/>
    <w:rPr>
      <w:rFonts w:eastAsia="宋体"/>
      <w:kern w:val="2"/>
      <w:sz w:val="27"/>
      <w:lang w:val="en-US" w:eastAsia="zh-CN" w:bidi="ar-SA"/>
    </w:rPr>
  </w:style>
  <w:style w:type="character" w:customStyle="1" w:styleId="691">
    <w:name w:val="Char Char42"/>
    <w:qFormat/>
    <w:uiPriority w:val="0"/>
    <w:rPr>
      <w:rFonts w:ascii="Arial" w:hAnsi="Arial" w:eastAsia="黑体"/>
      <w:sz w:val="24"/>
      <w:lang w:val="en-US" w:eastAsia="zh-CN" w:bidi="ar-SA"/>
    </w:rPr>
  </w:style>
  <w:style w:type="character" w:customStyle="1" w:styleId="692">
    <w:name w:val="Char Char17"/>
    <w:qFormat/>
    <w:locked/>
    <w:uiPriority w:val="0"/>
    <w:rPr>
      <w:rFonts w:ascii="Arial" w:hAnsi="Arial" w:eastAsia="黑体" w:cs="Arial"/>
      <w:kern w:val="2"/>
      <w:lang w:val="en-US" w:eastAsia="zh-CN" w:bidi="ar-SA"/>
    </w:rPr>
  </w:style>
  <w:style w:type="character" w:customStyle="1" w:styleId="693">
    <w:name w:val="Char Char28"/>
    <w:qFormat/>
    <w:uiPriority w:val="0"/>
    <w:rPr>
      <w:rFonts w:ascii="Arial" w:hAnsi="Arial" w:eastAsia="黑体"/>
      <w:b/>
      <w:bCs/>
      <w:kern w:val="2"/>
      <w:sz w:val="28"/>
      <w:szCs w:val="28"/>
    </w:rPr>
  </w:style>
  <w:style w:type="character" w:customStyle="1" w:styleId="694">
    <w:name w:val="Char Char34"/>
    <w:qFormat/>
    <w:uiPriority w:val="0"/>
    <w:rPr>
      <w:rFonts w:eastAsia="宋体"/>
      <w:b/>
      <w:bCs/>
      <w:kern w:val="2"/>
      <w:sz w:val="27"/>
      <w:lang w:val="en-US" w:eastAsia="zh-CN" w:bidi="ar-SA"/>
    </w:rPr>
  </w:style>
  <w:style w:type="character" w:customStyle="1" w:styleId="695">
    <w:name w:val="Char Char30"/>
    <w:qFormat/>
    <w:uiPriority w:val="0"/>
    <w:rPr>
      <w:rFonts w:ascii="Arial" w:hAnsi="Arial" w:eastAsia="黑体"/>
      <w:b/>
      <w:bCs/>
      <w:kern w:val="2"/>
      <w:sz w:val="32"/>
      <w:szCs w:val="32"/>
    </w:rPr>
  </w:style>
  <w:style w:type="character" w:customStyle="1" w:styleId="696">
    <w:name w:val="Char Char36"/>
    <w:semiHidden/>
    <w:qFormat/>
    <w:uiPriority w:val="0"/>
    <w:rPr>
      <w:rFonts w:eastAsia="宋体"/>
      <w:kern w:val="2"/>
      <w:sz w:val="18"/>
      <w:szCs w:val="18"/>
      <w:lang w:val="en-US" w:eastAsia="zh-CN" w:bidi="ar-SA"/>
    </w:rPr>
  </w:style>
  <w:style w:type="character" w:customStyle="1" w:styleId="697">
    <w:name w:val="页脚2 Char Char"/>
    <w:qFormat/>
    <w:uiPriority w:val="0"/>
    <w:rPr>
      <w:kern w:val="2"/>
      <w:sz w:val="18"/>
      <w:szCs w:val="18"/>
    </w:rPr>
  </w:style>
  <w:style w:type="character" w:customStyle="1" w:styleId="698">
    <w:name w:val="批注文字 Char1"/>
    <w:qFormat/>
    <w:uiPriority w:val="99"/>
    <w:rPr>
      <w:rFonts w:ascii="Times New Roman" w:hAnsi="Times New Roman" w:eastAsia="宋体" w:cs="Times New Roman"/>
      <w:sz w:val="28"/>
      <w:szCs w:val="28"/>
    </w:rPr>
  </w:style>
  <w:style w:type="character" w:customStyle="1" w:styleId="699">
    <w:name w:val="批注文字 Char3"/>
    <w:qFormat/>
    <w:uiPriority w:val="0"/>
    <w:rPr>
      <w:rFonts w:eastAsia="宋体"/>
      <w:kern w:val="2"/>
      <w:sz w:val="28"/>
      <w:szCs w:val="24"/>
      <w:lang w:val="en-US" w:eastAsia="zh-CN" w:bidi="ar-SA"/>
    </w:rPr>
  </w:style>
  <w:style w:type="character" w:customStyle="1" w:styleId="700">
    <w:name w:val="干标题(a) Char2"/>
    <w:qFormat/>
    <w:uiPriority w:val="0"/>
    <w:rPr>
      <w:rFonts w:ascii="Arial" w:hAnsi="Arial" w:eastAsia="黑体"/>
      <w:sz w:val="21"/>
      <w:lang w:val="en-US" w:eastAsia="zh-CN" w:bidi="ar-SA"/>
    </w:rPr>
  </w:style>
  <w:style w:type="character" w:customStyle="1" w:styleId="701">
    <w:name w:val="标题（一） Char1"/>
    <w:qFormat/>
    <w:uiPriority w:val="0"/>
    <w:rPr>
      <w:kern w:val="2"/>
      <w:sz w:val="24"/>
      <w:szCs w:val="24"/>
    </w:rPr>
  </w:style>
  <w:style w:type="character" w:customStyle="1" w:styleId="702">
    <w:name w:val="日期 Char1"/>
    <w:qFormat/>
    <w:uiPriority w:val="99"/>
    <w:rPr>
      <w:rFonts w:eastAsia="宋体"/>
      <w:b/>
      <w:kern w:val="2"/>
      <w:sz w:val="32"/>
      <w:szCs w:val="24"/>
      <w:lang w:val="en-US" w:eastAsia="zh-CN" w:bidi="ar-SA"/>
    </w:rPr>
  </w:style>
  <w:style w:type="character" w:customStyle="1" w:styleId="703">
    <w:name w:val="项标题(1) Char Char"/>
    <w:qFormat/>
    <w:uiPriority w:val="0"/>
    <w:rPr>
      <w:rFonts w:ascii="宋体" w:eastAsia="宋体"/>
      <w:b/>
      <w:sz w:val="24"/>
      <w:lang w:val="en-US" w:eastAsia="zh-CN" w:bidi="ar-SA"/>
    </w:rPr>
  </w:style>
  <w:style w:type="character" w:customStyle="1" w:styleId="704">
    <w:name w:val="批注主题 Char1"/>
    <w:qFormat/>
    <w:uiPriority w:val="99"/>
    <w:rPr>
      <w:rFonts w:ascii="Times New Roman" w:hAnsi="Times New Roman" w:eastAsia="宋体" w:cs="Times New Roman"/>
      <w:b/>
      <w:bCs/>
      <w:sz w:val="28"/>
      <w:szCs w:val="28"/>
    </w:rPr>
  </w:style>
  <w:style w:type="character" w:customStyle="1" w:styleId="705">
    <w:name w:val="标题 Char1"/>
    <w:qFormat/>
    <w:uiPriority w:val="10"/>
    <w:rPr>
      <w:rFonts w:ascii="Arial" w:hAnsi="Arial" w:eastAsia="宋体" w:cs="Arial"/>
      <w:b/>
      <w:bCs/>
      <w:kern w:val="2"/>
      <w:sz w:val="32"/>
      <w:szCs w:val="32"/>
      <w:lang w:val="en-US" w:eastAsia="zh-CN" w:bidi="ar-SA"/>
    </w:rPr>
  </w:style>
  <w:style w:type="character" w:customStyle="1" w:styleId="706">
    <w:name w:val="样式 正文（首行缩进两字） + 加粗 Char"/>
    <w:qFormat/>
    <w:uiPriority w:val="0"/>
    <w:rPr>
      <w:rFonts w:eastAsia="宋体"/>
      <w:b/>
      <w:kern w:val="2"/>
      <w:sz w:val="24"/>
      <w:lang w:val="en-US" w:eastAsia="zh-CN"/>
    </w:rPr>
  </w:style>
  <w:style w:type="character" w:customStyle="1" w:styleId="707">
    <w:name w:val="F文字-上标"/>
    <w:qFormat/>
    <w:uiPriority w:val="0"/>
    <w:rPr>
      <w:rFonts w:ascii="Bodoni MT Condensed" w:hAnsi="Bodoni MT Condensed" w:eastAsia="宋体"/>
      <w:sz w:val="24"/>
      <w:vertAlign w:val="superscript"/>
    </w:rPr>
  </w:style>
  <w:style w:type="character" w:customStyle="1" w:styleId="708">
    <w:name w:val="表格文字 Char Char"/>
    <w:qFormat/>
    <w:uiPriority w:val="0"/>
    <w:rPr>
      <w:rFonts w:ascii="Times New Roman" w:hAnsi="Courier New"/>
      <w:szCs w:val="21"/>
    </w:rPr>
  </w:style>
  <w:style w:type="character" w:customStyle="1" w:styleId="709">
    <w:name w:val="h1"/>
    <w:qFormat/>
    <w:uiPriority w:val="0"/>
    <w:rPr>
      <w:spacing w:val="360"/>
    </w:rPr>
  </w:style>
  <w:style w:type="character" w:customStyle="1" w:styleId="710">
    <w:name w:val="+正文 Char6"/>
    <w:qFormat/>
    <w:uiPriority w:val="0"/>
    <w:rPr>
      <w:rFonts w:ascii="Calibri" w:hAnsi="Calibri"/>
      <w:sz w:val="28"/>
    </w:rPr>
  </w:style>
  <w:style w:type="character" w:customStyle="1" w:styleId="711">
    <w:name w:val="正文文本 2 Char1"/>
    <w:qFormat/>
    <w:uiPriority w:val="99"/>
    <w:rPr>
      <w:kern w:val="2"/>
      <w:sz w:val="24"/>
      <w:szCs w:val="24"/>
    </w:rPr>
  </w:style>
  <w:style w:type="character" w:customStyle="1" w:styleId="712">
    <w:name w:val="md下标"/>
    <w:qFormat/>
    <w:uiPriority w:val="0"/>
    <w:rPr>
      <w:rFonts w:ascii="Times New Roman" w:hAnsi="Times New Roman" w:eastAsia="仿宋_GB2312"/>
      <w:sz w:val="24"/>
      <w:vertAlign w:val="subscript"/>
    </w:rPr>
  </w:style>
  <w:style w:type="character" w:customStyle="1" w:styleId="713">
    <w:name w:val="正文文本缩进 2 Char1"/>
    <w:qFormat/>
    <w:locked/>
    <w:uiPriority w:val="99"/>
    <w:rPr>
      <w:rFonts w:ascii="Times New Roman" w:hAnsi="Times New Roman" w:eastAsia="宋体" w:cs="Times New Roman"/>
      <w:sz w:val="24"/>
      <w:szCs w:val="22"/>
    </w:rPr>
  </w:style>
  <w:style w:type="character" w:customStyle="1" w:styleId="714">
    <w:name w:val="超链接1"/>
    <w:unhideWhenUsed/>
    <w:qFormat/>
    <w:uiPriority w:val="0"/>
    <w:rPr>
      <w:color w:val="0563C1"/>
      <w:u w:val="single"/>
    </w:rPr>
  </w:style>
  <w:style w:type="character" w:customStyle="1" w:styleId="715">
    <w:name w:val="style11"/>
    <w:qFormat/>
    <w:uiPriority w:val="0"/>
    <w:rPr>
      <w:sz w:val="21"/>
      <w:szCs w:val="21"/>
    </w:rPr>
  </w:style>
  <w:style w:type="character" w:customStyle="1" w:styleId="716">
    <w:name w:val="p4"/>
    <w:qFormat/>
    <w:uiPriority w:val="0"/>
  </w:style>
  <w:style w:type="character" w:customStyle="1" w:styleId="717">
    <w:name w:val="tpc_content1"/>
    <w:qFormat/>
    <w:uiPriority w:val="0"/>
    <w:rPr>
      <w:sz w:val="20"/>
      <w:szCs w:val="20"/>
    </w:rPr>
  </w:style>
  <w:style w:type="character" w:customStyle="1" w:styleId="718">
    <w:name w:val="pw1"/>
    <w:qFormat/>
    <w:uiPriority w:val="0"/>
    <w:rPr>
      <w:color w:val="FF0000"/>
    </w:rPr>
  </w:style>
  <w:style w:type="character" w:customStyle="1" w:styleId="719">
    <w:name w:val="z31"/>
    <w:qFormat/>
    <w:uiPriority w:val="0"/>
    <w:rPr>
      <w:rFonts w:hint="default" w:ascii="ˎ̥" w:hAnsi="ˎ̥"/>
      <w:sz w:val="21"/>
      <w:szCs w:val="21"/>
    </w:rPr>
  </w:style>
  <w:style w:type="character" w:customStyle="1" w:styleId="720">
    <w:name w:val="p61"/>
    <w:qFormat/>
    <w:uiPriority w:val="0"/>
    <w:rPr>
      <w:color w:val="333399"/>
      <w:spacing w:val="336"/>
      <w:u w:val="none"/>
    </w:rPr>
  </w:style>
  <w:style w:type="character" w:customStyle="1" w:styleId="721">
    <w:name w:val="da1"/>
    <w:qFormat/>
    <w:uiPriority w:val="0"/>
    <w:rPr>
      <w:rFonts w:hint="default" w:eastAsia="宋体"/>
      <w:color w:val="000000"/>
      <w:spacing w:val="360"/>
      <w:kern w:val="2"/>
      <w:sz w:val="21"/>
      <w:szCs w:val="21"/>
      <w:u w:val="none"/>
      <w:lang w:val="en-US" w:eastAsia="zh-CN" w:bidi="ar-SA"/>
    </w:rPr>
  </w:style>
  <w:style w:type="character" w:customStyle="1" w:styleId="722">
    <w:name w:val="lh151"/>
    <w:qFormat/>
    <w:uiPriority w:val="0"/>
    <w:rPr>
      <w:spacing w:val="360"/>
    </w:rPr>
  </w:style>
  <w:style w:type="character" w:customStyle="1" w:styleId="723">
    <w:name w:val="yqlink"/>
    <w:qFormat/>
    <w:uiPriority w:val="0"/>
  </w:style>
  <w:style w:type="character" w:customStyle="1" w:styleId="724">
    <w:name w:val="style31"/>
    <w:qFormat/>
    <w:uiPriority w:val="0"/>
    <w:rPr>
      <w:color w:val="666666"/>
      <w:sz w:val="18"/>
      <w:szCs w:val="18"/>
      <w:u w:val="none"/>
    </w:rPr>
  </w:style>
  <w:style w:type="character" w:customStyle="1" w:styleId="725">
    <w:name w:val="headline-content"/>
    <w:qFormat/>
    <w:uiPriority w:val="0"/>
  </w:style>
  <w:style w:type="character" w:customStyle="1" w:styleId="726">
    <w:name w:val="Char Char Char2"/>
    <w:qFormat/>
    <w:uiPriority w:val="0"/>
    <w:rPr>
      <w:rFonts w:eastAsia="宋体"/>
      <w:kern w:val="2"/>
      <w:sz w:val="21"/>
      <w:szCs w:val="24"/>
      <w:lang w:val="en-US" w:eastAsia="zh-CN" w:bidi="ar-SA"/>
    </w:rPr>
  </w:style>
  <w:style w:type="character" w:customStyle="1" w:styleId="727">
    <w:name w:val="11p"/>
    <w:qFormat/>
    <w:uiPriority w:val="0"/>
  </w:style>
  <w:style w:type="character" w:customStyle="1" w:styleId="728">
    <w:name w:val="d11"/>
    <w:qFormat/>
    <w:uiPriority w:val="0"/>
    <w:rPr>
      <w:color w:val="000000"/>
      <w:spacing w:val="300"/>
      <w:sz w:val="18"/>
      <w:szCs w:val="18"/>
      <w:u w:val="none"/>
    </w:rPr>
  </w:style>
  <w:style w:type="character" w:customStyle="1" w:styleId="729">
    <w:name w:val="s1"/>
    <w:qFormat/>
    <w:uiPriority w:val="0"/>
    <w:rPr>
      <w:sz w:val="18"/>
      <w:szCs w:val="18"/>
    </w:rPr>
  </w:style>
  <w:style w:type="character" w:customStyle="1" w:styleId="730">
    <w:name w:val="p5"/>
    <w:qFormat/>
    <w:uiPriority w:val="0"/>
  </w:style>
  <w:style w:type="character" w:customStyle="1" w:styleId="731">
    <w:name w:val="style51"/>
    <w:qFormat/>
    <w:uiPriority w:val="0"/>
    <w:rPr>
      <w:rFonts w:hint="eastAsia" w:ascii="宋体" w:hAnsi="宋体" w:eastAsia="宋体"/>
      <w:spacing w:val="480"/>
      <w:sz w:val="28"/>
      <w:szCs w:val="28"/>
    </w:rPr>
  </w:style>
  <w:style w:type="character" w:customStyle="1" w:styleId="732">
    <w:name w:val="lh22px"/>
    <w:qFormat/>
    <w:uiPriority w:val="0"/>
  </w:style>
  <w:style w:type="character" w:customStyle="1" w:styleId="733">
    <w:name w:val="text_edit editable-title"/>
    <w:qFormat/>
    <w:uiPriority w:val="0"/>
  </w:style>
  <w:style w:type="character" w:customStyle="1" w:styleId="734">
    <w:name w:val="headline-content2"/>
    <w:qFormat/>
    <w:uiPriority w:val="0"/>
  </w:style>
  <w:style w:type="character" w:customStyle="1" w:styleId="735">
    <w:name w:val="正文01 Char1"/>
    <w:qFormat/>
    <w:uiPriority w:val="0"/>
    <w:rPr>
      <w:rFonts w:ascii="Arial" w:hAnsi="Arial" w:eastAsia="宋体"/>
      <w:kern w:val="2"/>
      <w:sz w:val="24"/>
      <w:szCs w:val="24"/>
      <w:lang w:val="en-US" w:eastAsia="zh-CN" w:bidi="ar-SA"/>
    </w:rPr>
  </w:style>
  <w:style w:type="character" w:customStyle="1" w:styleId="736">
    <w:name w:val="小节标题 Char1"/>
    <w:qFormat/>
    <w:uiPriority w:val="0"/>
    <w:rPr>
      <w:rFonts w:ascii="Arial" w:hAnsi="Arial" w:eastAsia="宋体"/>
      <w:b/>
      <w:bCs/>
      <w:sz w:val="28"/>
      <w:szCs w:val="22"/>
      <w:lang w:val="en-US" w:eastAsia="zh-CN" w:bidi="ar-SA"/>
    </w:rPr>
  </w:style>
  <w:style w:type="character" w:customStyle="1" w:styleId="737">
    <w:name w:val="副标题 Char1"/>
    <w:qFormat/>
    <w:uiPriority w:val="11"/>
    <w:rPr>
      <w:rFonts w:ascii="Calibri Light" w:hAnsi="Calibri Light" w:cs="Times New Roman"/>
      <w:b/>
      <w:bCs/>
      <w:kern w:val="28"/>
      <w:sz w:val="32"/>
      <w:szCs w:val="32"/>
    </w:rPr>
  </w:style>
  <w:style w:type="character" w:customStyle="1" w:styleId="738">
    <w:name w:val="font01"/>
    <w:basedOn w:val="98"/>
    <w:qFormat/>
    <w:uiPriority w:val="0"/>
    <w:rPr>
      <w:rFonts w:hint="eastAsia" w:ascii="宋体" w:hAnsi="宋体" w:eastAsia="宋体" w:cs="宋体"/>
      <w:color w:val="0000FF"/>
      <w:sz w:val="20"/>
      <w:szCs w:val="20"/>
      <w:u w:val="none"/>
    </w:rPr>
  </w:style>
  <w:style w:type="character" w:customStyle="1" w:styleId="739">
    <w:name w:val="Char Char13"/>
    <w:qFormat/>
    <w:uiPriority w:val="0"/>
    <w:rPr>
      <w:rFonts w:ascii="Times New Roman" w:hAnsi="Times New Roman" w:eastAsia="宋体" w:cs="Times New Roman"/>
      <w:sz w:val="28"/>
      <w:szCs w:val="24"/>
    </w:rPr>
  </w:style>
  <w:style w:type="character" w:customStyle="1" w:styleId="740">
    <w:name w:val="正文01 Char Char"/>
    <w:qFormat/>
    <w:uiPriority w:val="0"/>
    <w:rPr>
      <w:rFonts w:eastAsia="宋体"/>
      <w:kern w:val="2"/>
      <w:sz w:val="24"/>
      <w:szCs w:val="24"/>
      <w:lang w:val="en-US" w:eastAsia="zh-CN"/>
    </w:rPr>
  </w:style>
  <w:style w:type="character" w:customStyle="1" w:styleId="741">
    <w:name w:val="不明显参考1"/>
    <w:qFormat/>
    <w:uiPriority w:val="0"/>
    <w:rPr>
      <w:smallCaps/>
      <w:color w:val="DA1F28"/>
      <w:u w:val="single"/>
    </w:rPr>
  </w:style>
  <w:style w:type="character" w:customStyle="1" w:styleId="742">
    <w:name w:val="明显参考1"/>
    <w:qFormat/>
    <w:uiPriority w:val="32"/>
    <w:rPr>
      <w:b/>
      <w:bCs/>
      <w:smallCaps/>
      <w:color w:val="DA1F28"/>
      <w:spacing w:val="5"/>
      <w:u w:val="single"/>
    </w:rPr>
  </w:style>
  <w:style w:type="character" w:customStyle="1" w:styleId="743">
    <w:name w:val="font11"/>
    <w:qFormat/>
    <w:uiPriority w:val="0"/>
    <w:rPr>
      <w:rFonts w:hint="default" w:ascii="Times New Roman" w:hAnsi="Times New Roman" w:cs="Times New Roman"/>
      <w:color w:val="000000"/>
      <w:sz w:val="21"/>
      <w:szCs w:val="21"/>
      <w:u w:val="none"/>
    </w:rPr>
  </w:style>
  <w:style w:type="character" w:customStyle="1" w:styleId="744">
    <w:name w:val="textcontents"/>
    <w:qFormat/>
    <w:uiPriority w:val="0"/>
  </w:style>
  <w:style w:type="character" w:customStyle="1" w:styleId="745">
    <w:name w:val="font71"/>
    <w:qFormat/>
    <w:uiPriority w:val="0"/>
    <w:rPr>
      <w:rFonts w:hint="eastAsia" w:ascii="宋体" w:hAnsi="宋体" w:eastAsia="宋体" w:cs="宋体"/>
      <w:color w:val="FFFFFF"/>
      <w:sz w:val="20"/>
      <w:szCs w:val="20"/>
      <w:u w:val="none"/>
    </w:rPr>
  </w:style>
  <w:style w:type="character" w:customStyle="1" w:styleId="746">
    <w:name w:val="Char Char11"/>
    <w:qFormat/>
    <w:uiPriority w:val="0"/>
    <w:rPr>
      <w:kern w:val="2"/>
      <w:sz w:val="24"/>
      <w:szCs w:val="24"/>
      <w:shd w:val="clear" w:color="auto" w:fill="000080"/>
    </w:rPr>
  </w:style>
  <w:style w:type="character" w:customStyle="1" w:styleId="747">
    <w:name w:val="标题3"/>
    <w:qFormat/>
    <w:uiPriority w:val="0"/>
  </w:style>
  <w:style w:type="character" w:customStyle="1" w:styleId="748">
    <w:name w:val="p12"/>
    <w:qFormat/>
    <w:uiPriority w:val="0"/>
  </w:style>
  <w:style w:type="character" w:customStyle="1" w:styleId="749">
    <w:name w:val="标题节 Char2"/>
    <w:qFormat/>
    <w:uiPriority w:val="1"/>
    <w:rPr>
      <w:rFonts w:ascii="Arial" w:hAnsi="Arial" w:eastAsia="黑体" w:cs="Arial"/>
      <w:b/>
      <w:kern w:val="2"/>
      <w:sz w:val="32"/>
      <w:szCs w:val="32"/>
    </w:rPr>
  </w:style>
  <w:style w:type="character" w:customStyle="1" w:styleId="750">
    <w:name w:val="表格题注 Char Char Char Char Char"/>
    <w:qFormat/>
    <w:uiPriority w:val="0"/>
    <w:rPr>
      <w:rFonts w:ascii="Times New Roman" w:hAnsi="Times New Roman" w:eastAsia="宋体" w:cs="Times New Roman"/>
      <w:b/>
      <w:sz w:val="24"/>
      <w:szCs w:val="24"/>
    </w:rPr>
  </w:style>
  <w:style w:type="character" w:customStyle="1" w:styleId="751">
    <w:name w:val="信息表 Char Char"/>
    <w:qFormat/>
    <w:uiPriority w:val="0"/>
    <w:rPr>
      <w:rFonts w:eastAsia="仿宋_GB2312"/>
      <w:sz w:val="22"/>
    </w:rPr>
  </w:style>
  <w:style w:type="character" w:customStyle="1" w:styleId="752">
    <w:name w:val="表格 Char Char"/>
    <w:qFormat/>
    <w:uiPriority w:val="0"/>
    <w:rPr>
      <w:rFonts w:ascii="宋体" w:hAnsi="宋体"/>
      <w:snapToGrid w:val="0"/>
      <w:sz w:val="21"/>
      <w:lang w:val="en-US" w:eastAsia="zh-CN"/>
    </w:rPr>
  </w:style>
  <w:style w:type="character" w:customStyle="1" w:styleId="753">
    <w:name w:val="Char Char Char3"/>
    <w:qFormat/>
    <w:uiPriority w:val="0"/>
    <w:rPr>
      <w:rFonts w:eastAsia="宋体"/>
      <w:kern w:val="2"/>
      <w:sz w:val="21"/>
      <w:szCs w:val="24"/>
      <w:lang w:val="en-US" w:eastAsia="zh-CN" w:bidi="ar-SA"/>
    </w:rPr>
  </w:style>
  <w:style w:type="character" w:customStyle="1" w:styleId="754">
    <w:name w:val="标题 1 Char2"/>
    <w:qFormat/>
    <w:uiPriority w:val="0"/>
    <w:rPr>
      <w:b/>
      <w:bCs/>
      <w:kern w:val="44"/>
      <w:sz w:val="44"/>
      <w:szCs w:val="44"/>
    </w:rPr>
  </w:style>
  <w:style w:type="character" w:customStyle="1" w:styleId="755">
    <w:name w:val="font51"/>
    <w:qFormat/>
    <w:uiPriority w:val="0"/>
    <w:rPr>
      <w:rFonts w:ascii="Arial" w:hAnsi="Arial" w:cs="Arial"/>
      <w:color w:val="000000"/>
      <w:sz w:val="20"/>
      <w:szCs w:val="20"/>
      <w:u w:val="none"/>
    </w:rPr>
  </w:style>
  <w:style w:type="character" w:customStyle="1" w:styleId="756">
    <w:name w:val="明显强调1"/>
    <w:qFormat/>
    <w:uiPriority w:val="21"/>
    <w:rPr>
      <w:b/>
      <w:bCs/>
      <w:i/>
      <w:iCs/>
      <w:color w:val="2DA2BF"/>
    </w:rPr>
  </w:style>
  <w:style w:type="character" w:customStyle="1" w:styleId="757">
    <w:name w:val="txt"/>
    <w:qFormat/>
    <w:uiPriority w:val="0"/>
  </w:style>
  <w:style w:type="character" w:customStyle="1" w:styleId="758">
    <w:name w:val="项标题(1) Char"/>
    <w:qFormat/>
    <w:uiPriority w:val="0"/>
    <w:rPr>
      <w:rFonts w:ascii="Arial" w:hAnsi="Arial" w:eastAsia="宋体"/>
      <w:b/>
      <w:bCs/>
      <w:color w:val="000000"/>
      <w:kern w:val="2"/>
      <w:sz w:val="24"/>
      <w:szCs w:val="24"/>
      <w:lang w:val="en-US" w:eastAsia="zh-CN" w:bidi="ar-SA"/>
    </w:rPr>
  </w:style>
  <w:style w:type="character" w:customStyle="1" w:styleId="759">
    <w:name w:val="Char Char"/>
    <w:qFormat/>
    <w:uiPriority w:val="0"/>
    <w:rPr>
      <w:kern w:val="2"/>
      <w:sz w:val="24"/>
    </w:rPr>
  </w:style>
  <w:style w:type="character" w:customStyle="1" w:styleId="760">
    <w:name w:val="引用 Char2"/>
    <w:qFormat/>
    <w:uiPriority w:val="0"/>
    <w:rPr>
      <w:i/>
      <w:iCs/>
      <w:color w:val="404040"/>
      <w:kern w:val="2"/>
      <w:sz w:val="24"/>
      <w:szCs w:val="24"/>
    </w:rPr>
  </w:style>
  <w:style w:type="character" w:customStyle="1" w:styleId="761">
    <w:name w:val="标题1.1.1.1.1.1 Char1"/>
    <w:qFormat/>
    <w:uiPriority w:val="0"/>
    <w:rPr>
      <w:rFonts w:ascii="Arial" w:hAnsi="Arial" w:eastAsia="黑体"/>
      <w:b/>
      <w:bCs/>
      <w:color w:val="000000"/>
      <w:kern w:val="2"/>
      <w:sz w:val="24"/>
      <w:szCs w:val="24"/>
      <w:lang w:val="en-US" w:eastAsia="zh-CN" w:bidi="ar-SA"/>
    </w:rPr>
  </w:style>
  <w:style w:type="character" w:customStyle="1" w:styleId="762">
    <w:name w:val="副标题 Char2"/>
    <w:qFormat/>
    <w:uiPriority w:val="0"/>
    <w:rPr>
      <w:rFonts w:ascii="Calibri Light" w:hAnsi="Calibri Light" w:cs="Times New Roman"/>
      <w:b/>
      <w:bCs/>
      <w:kern w:val="28"/>
      <w:sz w:val="32"/>
      <w:szCs w:val="32"/>
    </w:rPr>
  </w:style>
  <w:style w:type="character" w:customStyle="1" w:styleId="763">
    <w:name w:val="样式3 Char Char"/>
    <w:qFormat/>
    <w:uiPriority w:val="0"/>
    <w:rPr>
      <w:b/>
      <w:bCs/>
      <w:snapToGrid/>
      <w:sz w:val="24"/>
      <w:szCs w:val="24"/>
    </w:rPr>
  </w:style>
  <w:style w:type="character" w:customStyle="1" w:styleId="764">
    <w:name w:val="Char Char39"/>
    <w:semiHidden/>
    <w:qFormat/>
    <w:uiPriority w:val="0"/>
    <w:rPr>
      <w:rFonts w:eastAsia="宋体"/>
      <w:kern w:val="2"/>
      <w:sz w:val="27"/>
      <w:lang w:val="en-US" w:eastAsia="zh-CN" w:bidi="ar-SA"/>
    </w:rPr>
  </w:style>
  <w:style w:type="character" w:customStyle="1" w:styleId="765">
    <w:name w:val="普通文字 Char1 Char Char"/>
    <w:qFormat/>
    <w:uiPriority w:val="0"/>
    <w:rPr>
      <w:rFonts w:ascii="宋体" w:hAnsi="Courier New" w:eastAsia="宋体" w:cs="Courier New"/>
      <w:kern w:val="2"/>
      <w:sz w:val="21"/>
      <w:szCs w:val="21"/>
      <w:lang w:val="en-US" w:eastAsia="zh-CN" w:bidi="ar-SA"/>
    </w:rPr>
  </w:style>
  <w:style w:type="character" w:customStyle="1" w:styleId="766">
    <w:name w:val="正文缩进 Char1 Char Char Char1"/>
    <w:qFormat/>
    <w:uiPriority w:val="0"/>
    <w:rPr>
      <w:rFonts w:hint="eastAsia" w:ascii="宋体" w:hAnsi="宋体" w:eastAsia="宋体"/>
      <w:lang w:val="en-US" w:eastAsia="zh-CN"/>
    </w:rPr>
  </w:style>
  <w:style w:type="character" w:customStyle="1" w:styleId="767">
    <w:name w:val="Char Char45"/>
    <w:qFormat/>
    <w:uiPriority w:val="0"/>
    <w:rPr>
      <w:kern w:val="2"/>
      <w:sz w:val="24"/>
      <w:szCs w:val="24"/>
    </w:rPr>
  </w:style>
  <w:style w:type="character" w:customStyle="1" w:styleId="768">
    <w:name w:val="Char Char10"/>
    <w:qFormat/>
    <w:uiPriority w:val="0"/>
    <w:rPr>
      <w:rFonts w:eastAsia="宋体"/>
      <w:kern w:val="2"/>
      <w:sz w:val="27"/>
      <w:lang w:val="en-US" w:eastAsia="zh-CN" w:bidi="ar-SA"/>
    </w:rPr>
  </w:style>
  <w:style w:type="character" w:customStyle="1" w:styleId="769">
    <w:name w:val="样式 普通文字 + Times New Roman 小四 Char Char Char Char"/>
    <w:qFormat/>
    <w:uiPriority w:val="0"/>
    <w:rPr>
      <w:rFonts w:ascii="宋体" w:hAnsi="Courier New" w:eastAsia="宋体"/>
      <w:kern w:val="2"/>
      <w:sz w:val="28"/>
      <w:szCs w:val="21"/>
      <w:lang w:val="en-US" w:eastAsia="zh-CN" w:bidi="ar-SA"/>
    </w:rPr>
  </w:style>
  <w:style w:type="character" w:customStyle="1" w:styleId="770">
    <w:name w:val="Char Char27"/>
    <w:qFormat/>
    <w:uiPriority w:val="0"/>
    <w:rPr>
      <w:kern w:val="2"/>
      <w:sz w:val="24"/>
      <w:szCs w:val="24"/>
    </w:rPr>
  </w:style>
  <w:style w:type="character" w:customStyle="1" w:styleId="771">
    <w:name w:val="Char Char38"/>
    <w:qFormat/>
    <w:uiPriority w:val="0"/>
    <w:rPr>
      <w:rFonts w:eastAsia="宋体"/>
      <w:kern w:val="2"/>
      <w:sz w:val="18"/>
      <w:szCs w:val="18"/>
      <w:lang w:val="en-US" w:eastAsia="zh-CN" w:bidi="ar-SA"/>
    </w:rPr>
  </w:style>
  <w:style w:type="character" w:customStyle="1" w:styleId="772">
    <w:name w:val="Char Char47"/>
    <w:qFormat/>
    <w:uiPriority w:val="0"/>
    <w:rPr>
      <w:b/>
      <w:bCs/>
      <w:kern w:val="44"/>
      <w:sz w:val="44"/>
      <w:szCs w:val="44"/>
    </w:rPr>
  </w:style>
  <w:style w:type="character" w:customStyle="1" w:styleId="773">
    <w:name w:val="Char Char21"/>
    <w:qFormat/>
    <w:uiPriority w:val="0"/>
    <w:rPr>
      <w:rFonts w:eastAsia="宋体"/>
      <w:kern w:val="2"/>
      <w:sz w:val="27"/>
      <w:lang w:val="en-US" w:eastAsia="zh-CN" w:bidi="ar-SA"/>
    </w:rPr>
  </w:style>
  <w:style w:type="character" w:customStyle="1" w:styleId="774">
    <w:name w:val="样式 宋体 黑色 加宽量  1 磅"/>
    <w:qFormat/>
    <w:uiPriority w:val="0"/>
    <w:rPr>
      <w:rFonts w:ascii="宋体" w:hAnsi="宋体"/>
      <w:color w:val="000000"/>
      <w:spacing w:val="0"/>
    </w:rPr>
  </w:style>
  <w:style w:type="character" w:customStyle="1" w:styleId="775">
    <w:name w:val="kait"/>
    <w:qFormat/>
    <w:uiPriority w:val="0"/>
  </w:style>
  <w:style w:type="character" w:customStyle="1" w:styleId="776">
    <w:name w:val="MTEquationSection"/>
    <w:qFormat/>
    <w:uiPriority w:val="0"/>
    <w:rPr>
      <w:vanish/>
      <w:color w:val="FF0000"/>
    </w:rPr>
  </w:style>
  <w:style w:type="character" w:customStyle="1" w:styleId="777">
    <w:name w:val="Char Char22"/>
    <w:qFormat/>
    <w:uiPriority w:val="0"/>
    <w:rPr>
      <w:rFonts w:ascii="Arial" w:hAnsi="Arial" w:eastAsia="黑体"/>
      <w:sz w:val="21"/>
      <w:lang w:val="en-US" w:eastAsia="zh-CN" w:bidi="ar-SA"/>
    </w:rPr>
  </w:style>
  <w:style w:type="character" w:customStyle="1" w:styleId="778">
    <w:name w:val="Char Char32"/>
    <w:qFormat/>
    <w:uiPriority w:val="0"/>
    <w:rPr>
      <w:rFonts w:ascii="Arial" w:hAnsi="Arial" w:eastAsia="宋体" w:cs="Arial"/>
      <w:b/>
      <w:bCs/>
      <w:kern w:val="2"/>
      <w:sz w:val="32"/>
      <w:szCs w:val="32"/>
      <w:lang w:val="en-US" w:eastAsia="zh-CN" w:bidi="ar-SA"/>
    </w:rPr>
  </w:style>
  <w:style w:type="character" w:customStyle="1" w:styleId="779">
    <w:name w:val="c1"/>
    <w:qFormat/>
    <w:uiPriority w:val="0"/>
    <w:rPr>
      <w:sz w:val="28"/>
      <w:szCs w:val="28"/>
    </w:rPr>
  </w:style>
  <w:style w:type="character" w:customStyle="1" w:styleId="780">
    <w:name w:val="样式3 Char Char Char Char Char"/>
    <w:qFormat/>
    <w:uiPriority w:val="0"/>
    <w:rPr>
      <w:rFonts w:eastAsia="宋体"/>
      <w:sz w:val="24"/>
      <w:szCs w:val="24"/>
      <w:lang w:val="en-US" w:eastAsia="zh-CN" w:bidi="ar-SA"/>
    </w:rPr>
  </w:style>
  <w:style w:type="character" w:customStyle="1" w:styleId="781">
    <w:name w:val="Char Char43"/>
    <w:qFormat/>
    <w:uiPriority w:val="0"/>
    <w:rPr>
      <w:rFonts w:ascii="宋体" w:eastAsia="宋体"/>
      <w:b/>
      <w:sz w:val="24"/>
      <w:lang w:val="en-US" w:eastAsia="zh-CN" w:bidi="ar-SA"/>
    </w:rPr>
  </w:style>
  <w:style w:type="character" w:customStyle="1" w:styleId="782">
    <w:name w:val="题注 Char Char Char Char Char"/>
    <w:qFormat/>
    <w:uiPriority w:val="0"/>
    <w:rPr>
      <w:rFonts w:ascii="Arial" w:hAnsi="Arial" w:eastAsia="黑体" w:cs="Arial"/>
      <w:kern w:val="2"/>
      <w:lang w:val="en-US" w:eastAsia="zh-CN" w:bidi="ar-SA"/>
    </w:rPr>
  </w:style>
  <w:style w:type="character" w:customStyle="1" w:styleId="783">
    <w:name w:val="正文缩进 Char1 Char Char Char"/>
    <w:qFormat/>
    <w:uiPriority w:val="0"/>
    <w:rPr>
      <w:rFonts w:eastAsia="宋体"/>
      <w:lang w:val="en-US" w:eastAsia="zh-CN"/>
    </w:rPr>
  </w:style>
  <w:style w:type="character" w:customStyle="1" w:styleId="784">
    <w:name w:val="样式 Char Char Char Char Char Char Char Char Char Char Char Char Char Char Char Char"/>
    <w:qFormat/>
    <w:uiPriority w:val="0"/>
    <w:rPr>
      <w:rFonts w:eastAsia="宋体"/>
      <w:sz w:val="24"/>
      <w:szCs w:val="24"/>
      <w:lang w:val="en-US" w:eastAsia="zh-CN" w:bidi="ar-SA"/>
    </w:rPr>
  </w:style>
  <w:style w:type="character" w:customStyle="1" w:styleId="785">
    <w:name w:val="Char Char18"/>
    <w:semiHidden/>
    <w:qFormat/>
    <w:uiPriority w:val="0"/>
    <w:rPr>
      <w:rFonts w:eastAsia="宋体"/>
      <w:kern w:val="2"/>
      <w:sz w:val="18"/>
      <w:szCs w:val="18"/>
      <w:lang w:val="en-US" w:eastAsia="zh-CN" w:bidi="ar-SA"/>
    </w:rPr>
  </w:style>
  <w:style w:type="character" w:customStyle="1" w:styleId="786">
    <w:name w:val="样式 题注 + (中文) 黑体 加粗 Char"/>
    <w:qFormat/>
    <w:uiPriority w:val="0"/>
    <w:rPr>
      <w:rFonts w:ascii="Arial" w:hAnsi="Arial" w:eastAsia="宋体" w:cs="Arial"/>
      <w:b/>
      <w:bCs/>
      <w:kern w:val="2"/>
      <w:sz w:val="24"/>
      <w:lang w:val="en-US" w:eastAsia="zh-CN" w:bidi="ar-SA"/>
    </w:rPr>
  </w:style>
  <w:style w:type="character" w:customStyle="1" w:styleId="787">
    <w:name w:val="标题章 Char3"/>
    <w:qFormat/>
    <w:uiPriority w:val="0"/>
    <w:rPr>
      <w:b/>
      <w:bCs/>
      <w:kern w:val="44"/>
      <w:sz w:val="44"/>
      <w:szCs w:val="44"/>
      <w:lang w:val="zh-CN" w:eastAsia="zh-CN"/>
    </w:rPr>
  </w:style>
  <w:style w:type="character" w:customStyle="1" w:styleId="788">
    <w:name w:val="小节标题 Char2"/>
    <w:qFormat/>
    <w:uiPriority w:val="0"/>
    <w:rPr>
      <w:b/>
      <w:bCs/>
      <w:kern w:val="2"/>
      <w:sz w:val="32"/>
      <w:szCs w:val="32"/>
      <w:lang w:val="zh-CN" w:eastAsia="zh-CN"/>
    </w:rPr>
  </w:style>
  <w:style w:type="character" w:customStyle="1" w:styleId="789">
    <w:name w:val="标题5"/>
    <w:qFormat/>
    <w:uiPriority w:val="0"/>
  </w:style>
  <w:style w:type="character" w:customStyle="1" w:styleId="790">
    <w:name w:val="样式 正文缩进首行缩进两字标题4正文不缩进s4正文（首行缩进两字） Char Char Char Char Char ... Char"/>
    <w:qFormat/>
    <w:uiPriority w:val="0"/>
    <w:rPr>
      <w:rFonts w:ascii="Arial" w:hAnsi="Arial" w:eastAsia="宋体" w:cs="Arial"/>
      <w:color w:val="000000"/>
      <w:spacing w:val="10"/>
      <w:kern w:val="2"/>
      <w:sz w:val="24"/>
      <w:lang w:val="en-US" w:eastAsia="zh-CN" w:bidi="ar-SA"/>
    </w:rPr>
  </w:style>
  <w:style w:type="character" w:customStyle="1" w:styleId="791">
    <w:name w:val="xmj1"/>
    <w:qFormat/>
    <w:uiPriority w:val="0"/>
    <w:rPr>
      <w:color w:val="000000"/>
      <w:spacing w:val="300"/>
      <w:sz w:val="18"/>
      <w:szCs w:val="18"/>
      <w:u w:val="none"/>
    </w:rPr>
  </w:style>
  <w:style w:type="character" w:customStyle="1" w:styleId="792">
    <w:name w:val="css1"/>
    <w:qFormat/>
    <w:uiPriority w:val="0"/>
    <w:rPr>
      <w:rFonts w:hint="default" w:ascii="ˎ̥" w:hAnsi="ˎ̥"/>
      <w:color w:val="000000"/>
      <w:sz w:val="16"/>
      <w:szCs w:val="16"/>
    </w:rPr>
  </w:style>
  <w:style w:type="character" w:customStyle="1" w:styleId="793">
    <w:name w:val="f9151"/>
    <w:qFormat/>
    <w:uiPriority w:val="0"/>
    <w:rPr>
      <w:spacing w:val="360"/>
      <w:sz w:val="18"/>
      <w:szCs w:val="18"/>
      <w:u w:val="none"/>
    </w:rPr>
  </w:style>
  <w:style w:type="character" w:customStyle="1" w:styleId="794">
    <w:name w:val="yy"/>
    <w:qFormat/>
    <w:uiPriority w:val="0"/>
  </w:style>
  <w:style w:type="character" w:customStyle="1" w:styleId="795">
    <w:name w:val="p81"/>
    <w:qFormat/>
    <w:uiPriority w:val="0"/>
    <w:rPr>
      <w:color w:val="660000"/>
      <w:spacing w:val="384"/>
      <w:u w:val="none"/>
    </w:rPr>
  </w:style>
  <w:style w:type="character" w:customStyle="1" w:styleId="796">
    <w:name w:val="unnamed21"/>
    <w:qFormat/>
    <w:uiPriority w:val="0"/>
    <w:rPr>
      <w:color w:val="000000"/>
      <w:spacing w:val="360"/>
      <w:sz w:val="20"/>
      <w:szCs w:val="20"/>
    </w:rPr>
  </w:style>
  <w:style w:type="character" w:customStyle="1" w:styleId="797">
    <w:name w:val="a161"/>
    <w:qFormat/>
    <w:uiPriority w:val="0"/>
    <w:rPr>
      <w:color w:val="000000"/>
      <w:sz w:val="21"/>
      <w:szCs w:val="21"/>
      <w:u w:val="none"/>
    </w:rPr>
  </w:style>
  <w:style w:type="character" w:customStyle="1" w:styleId="798">
    <w:name w:val="f24"/>
    <w:qFormat/>
    <w:uiPriority w:val="0"/>
  </w:style>
  <w:style w:type="character" w:customStyle="1" w:styleId="799">
    <w:name w:val="content_11"/>
    <w:qFormat/>
    <w:uiPriority w:val="0"/>
    <w:rPr>
      <w:color w:val="333333"/>
      <w:spacing w:val="340"/>
      <w:sz w:val="18"/>
      <w:szCs w:val="18"/>
    </w:rPr>
  </w:style>
  <w:style w:type="character" w:customStyle="1" w:styleId="800">
    <w:name w:val="nine-11"/>
    <w:qFormat/>
    <w:uiPriority w:val="0"/>
    <w:rPr>
      <w:rFonts w:hint="default"/>
      <w:spacing w:val="320"/>
      <w:sz w:val="18"/>
      <w:szCs w:val="18"/>
    </w:rPr>
  </w:style>
  <w:style w:type="character" w:customStyle="1" w:styleId="801">
    <w:name w:val="hottext1"/>
    <w:qFormat/>
    <w:uiPriority w:val="0"/>
  </w:style>
  <w:style w:type="character" w:customStyle="1" w:styleId="802">
    <w:name w:val="content1"/>
    <w:qFormat/>
    <w:uiPriority w:val="0"/>
    <w:rPr>
      <w:rFonts w:hint="default" w:ascii="Tahoma" w:hAnsi="Tahoma" w:cs="Tahoma"/>
      <w:sz w:val="21"/>
      <w:szCs w:val="21"/>
    </w:rPr>
  </w:style>
  <w:style w:type="character" w:customStyle="1" w:styleId="803">
    <w:name w:val="extended-address"/>
    <w:qFormat/>
    <w:uiPriority w:val="0"/>
  </w:style>
  <w:style w:type="character" w:customStyle="1" w:styleId="804">
    <w:name w:val="title41"/>
    <w:qFormat/>
    <w:uiPriority w:val="0"/>
    <w:rPr>
      <w:rFonts w:hint="eastAsia" w:ascii="宋体" w:hAnsi="宋体" w:eastAsia="宋体"/>
      <w:color w:val="194F95"/>
      <w:sz w:val="23"/>
      <w:szCs w:val="23"/>
    </w:rPr>
  </w:style>
  <w:style w:type="character" w:customStyle="1" w:styleId="805">
    <w:name w:val="tcnt3"/>
    <w:qFormat/>
    <w:uiPriority w:val="0"/>
  </w:style>
  <w:style w:type="character" w:customStyle="1" w:styleId="806">
    <w:name w:val="正文首行缩进2个字 Char Char"/>
    <w:qFormat/>
    <w:uiPriority w:val="0"/>
    <w:rPr>
      <w:rFonts w:eastAsia="楷体"/>
      <w:kern w:val="2"/>
      <w:sz w:val="24"/>
      <w:szCs w:val="24"/>
      <w:lang w:val="en-US" w:eastAsia="zh-CN" w:bidi="ar-SA"/>
    </w:rPr>
  </w:style>
  <w:style w:type="character" w:customStyle="1" w:styleId="807">
    <w:name w:val="small"/>
    <w:qFormat/>
    <w:uiPriority w:val="0"/>
  </w:style>
  <w:style w:type="character" w:customStyle="1" w:styleId="808">
    <w:name w:val="表头 Char Char"/>
    <w:qFormat/>
    <w:uiPriority w:val="0"/>
    <w:rPr>
      <w:rFonts w:ascii="Arial" w:hAnsi="Arial" w:eastAsia="黑体"/>
      <w:b/>
      <w:kern w:val="2"/>
      <w:sz w:val="21"/>
      <w:szCs w:val="21"/>
    </w:rPr>
  </w:style>
  <w:style w:type="character" w:customStyle="1" w:styleId="809">
    <w:name w:val="表格正文 Char Char"/>
    <w:qFormat/>
    <w:uiPriority w:val="0"/>
    <w:rPr>
      <w:kern w:val="2"/>
      <w:sz w:val="21"/>
      <w:szCs w:val="24"/>
    </w:rPr>
  </w:style>
  <w:style w:type="character" w:customStyle="1" w:styleId="810">
    <w:name w:val="Char Char141"/>
    <w:qFormat/>
    <w:uiPriority w:val="0"/>
    <w:rPr>
      <w:rFonts w:ascii="Times New Roman" w:hAnsi="Times New Roman" w:eastAsia="宋体" w:cs="Times New Roman"/>
      <w:sz w:val="24"/>
      <w:szCs w:val="24"/>
      <w:shd w:val="clear" w:color="auto" w:fill="000080"/>
    </w:rPr>
  </w:style>
  <w:style w:type="character" w:customStyle="1" w:styleId="811">
    <w:name w:val="Char Char3"/>
    <w:qFormat/>
    <w:uiPriority w:val="0"/>
    <w:rPr>
      <w:rFonts w:eastAsia="宋体"/>
      <w:b/>
      <w:kern w:val="2"/>
      <w:sz w:val="28"/>
      <w:szCs w:val="24"/>
      <w:lang w:val="en-US" w:eastAsia="zh-CN" w:bidi="ar-SA"/>
    </w:rPr>
  </w:style>
  <w:style w:type="character" w:customStyle="1" w:styleId="812">
    <w:name w:val="表格正文 Char1"/>
    <w:qFormat/>
    <w:uiPriority w:val="0"/>
    <w:rPr>
      <w:rFonts w:ascii="Arial" w:hAnsi="Arial" w:eastAsia="宋体"/>
      <w:kern w:val="2"/>
      <w:sz w:val="21"/>
      <w:lang w:val="en-US" w:eastAsia="zh-CN" w:bidi="ar-SA"/>
    </w:rPr>
  </w:style>
  <w:style w:type="character" w:customStyle="1" w:styleId="813">
    <w:name w:val="表格 Char1"/>
    <w:qFormat/>
    <w:uiPriority w:val="0"/>
    <w:rPr>
      <w:rFonts w:eastAsia="黑体"/>
      <w:bCs/>
      <w:iCs/>
      <w:color w:val="000000"/>
      <w:spacing w:val="6"/>
      <w:kern w:val="2"/>
      <w:sz w:val="21"/>
      <w:szCs w:val="21"/>
      <w:lang w:val="en-US" w:eastAsia="zh-CN" w:bidi="ar-SA"/>
    </w:rPr>
  </w:style>
  <w:style w:type="character" w:customStyle="1" w:styleId="814">
    <w:name w:val="14bt1"/>
    <w:qFormat/>
    <w:uiPriority w:val="0"/>
    <w:rPr>
      <w:color w:val="000000"/>
      <w:sz w:val="21"/>
      <w:szCs w:val="21"/>
    </w:rPr>
  </w:style>
  <w:style w:type="character" w:customStyle="1" w:styleId="815">
    <w:name w:val="blacktt1"/>
    <w:qFormat/>
    <w:uiPriority w:val="0"/>
    <w:rPr>
      <w:rFonts w:hint="default"/>
      <w:color w:val="000000"/>
      <w:sz w:val="18"/>
      <w:szCs w:val="18"/>
      <w:u w:val="none"/>
    </w:rPr>
  </w:style>
  <w:style w:type="character" w:customStyle="1" w:styleId="816">
    <w:name w:val="text1"/>
    <w:qFormat/>
    <w:uiPriority w:val="0"/>
    <w:rPr>
      <w:rFonts w:hint="eastAsia" w:ascii="宋体" w:hAnsi="宋体" w:eastAsia="宋体"/>
      <w:color w:val="999999"/>
      <w:sz w:val="18"/>
      <w:szCs w:val="18"/>
      <w:u w:val="none"/>
    </w:rPr>
  </w:style>
  <w:style w:type="character" w:customStyle="1" w:styleId="817">
    <w:name w:val="font31"/>
    <w:qFormat/>
    <w:uiPriority w:val="0"/>
    <w:rPr>
      <w:rFonts w:ascii="Arial" w:hAnsi="Arial" w:cs="Arial"/>
      <w:color w:val="000000"/>
      <w:sz w:val="21"/>
      <w:szCs w:val="21"/>
      <w:u w:val="none"/>
    </w:rPr>
  </w:style>
  <w:style w:type="character" w:customStyle="1" w:styleId="818">
    <w:name w:val="font41"/>
    <w:qFormat/>
    <w:uiPriority w:val="0"/>
    <w:rPr>
      <w:rFonts w:hint="eastAsia" w:ascii="宋体" w:hAnsi="宋体" w:eastAsia="宋体" w:cs="宋体"/>
      <w:color w:val="000000"/>
      <w:sz w:val="20"/>
      <w:szCs w:val="20"/>
      <w:u w:val="none"/>
    </w:rPr>
  </w:style>
  <w:style w:type="character" w:customStyle="1" w:styleId="819">
    <w:name w:val="正文首行缩进2个字 Char Char Char"/>
    <w:qFormat/>
    <w:uiPriority w:val="0"/>
    <w:rPr>
      <w:rFonts w:eastAsia="楷体"/>
      <w:kern w:val="2"/>
      <w:sz w:val="24"/>
      <w:szCs w:val="24"/>
    </w:rPr>
  </w:style>
  <w:style w:type="character" w:customStyle="1" w:styleId="820">
    <w:name w:val="Char Char221"/>
    <w:qFormat/>
    <w:uiPriority w:val="0"/>
    <w:rPr>
      <w:sz w:val="18"/>
      <w:szCs w:val="18"/>
    </w:rPr>
  </w:style>
  <w:style w:type="character" w:customStyle="1" w:styleId="821">
    <w:name w:val="bereich_produkt1"/>
    <w:qFormat/>
    <w:uiPriority w:val="0"/>
    <w:rPr>
      <w:b/>
      <w:bCs/>
      <w:sz w:val="26"/>
      <w:szCs w:val="26"/>
    </w:rPr>
  </w:style>
  <w:style w:type="character" w:customStyle="1" w:styleId="822">
    <w:name w:val="title1"/>
    <w:qFormat/>
    <w:uiPriority w:val="0"/>
    <w:rPr>
      <w:rFonts w:hint="eastAsia" w:ascii="Verdana, Arial, 宋体" w:eastAsia="Verdana, Arial, 宋体"/>
      <w:b/>
      <w:bCs/>
      <w:color w:val="333333"/>
      <w:sz w:val="30"/>
      <w:szCs w:val="30"/>
    </w:rPr>
  </w:style>
  <w:style w:type="character" w:customStyle="1" w:styleId="823">
    <w:name w:val="不明显强调1"/>
    <w:qFormat/>
    <w:uiPriority w:val="0"/>
    <w:rPr>
      <w:i/>
      <w:iCs/>
      <w:color w:val="808080"/>
    </w:rPr>
  </w:style>
  <w:style w:type="character" w:customStyle="1" w:styleId="824">
    <w:name w:val="Char Char12"/>
    <w:qFormat/>
    <w:uiPriority w:val="0"/>
    <w:rPr>
      <w:rFonts w:ascii="宋体" w:hAnsi="宋体" w:eastAsia="宋体" w:cs="宋体"/>
      <w:sz w:val="28"/>
      <w:szCs w:val="24"/>
      <w:lang w:bidi="ar-SA"/>
    </w:rPr>
  </w:style>
  <w:style w:type="character" w:customStyle="1" w:styleId="825">
    <w:name w:val="3zw1"/>
    <w:qFormat/>
    <w:uiPriority w:val="0"/>
    <w:rPr>
      <w:color w:val="000000"/>
      <w:sz w:val="21"/>
      <w:szCs w:val="21"/>
    </w:rPr>
  </w:style>
  <w:style w:type="character" w:customStyle="1" w:styleId="826">
    <w:name w:val="引用 Char1"/>
    <w:qFormat/>
    <w:uiPriority w:val="29"/>
    <w:rPr>
      <w:i/>
      <w:iCs/>
      <w:color w:val="404040"/>
      <w:kern w:val="2"/>
      <w:sz w:val="24"/>
      <w:szCs w:val="24"/>
    </w:rPr>
  </w:style>
  <w:style w:type="character" w:customStyle="1" w:styleId="827">
    <w:name w:val="标题章 Char1"/>
    <w:qFormat/>
    <w:uiPriority w:val="0"/>
    <w:rPr>
      <w:rFonts w:eastAsia="宋体"/>
      <w:b/>
      <w:kern w:val="44"/>
      <w:sz w:val="36"/>
      <w:lang w:val="en-US" w:eastAsia="zh-CN" w:bidi="ar-SA"/>
    </w:rPr>
  </w:style>
  <w:style w:type="character" w:customStyle="1" w:styleId="828">
    <w:name w:val="正文000000000000000 宋体 小四 黑色 首行缩进:  0.85 厘米 行距: 固定值 22 磅 Char Char"/>
    <w:qFormat/>
    <w:uiPriority w:val="0"/>
    <w:rPr>
      <w:rFonts w:ascii="Times New Roman" w:hAnsi="Times New Roman" w:cs="宋体"/>
      <w:color w:val="000000"/>
      <w:kern w:val="2"/>
      <w:sz w:val="24"/>
      <w:szCs w:val="24"/>
    </w:rPr>
  </w:style>
  <w:style w:type="character" w:customStyle="1" w:styleId="829">
    <w:name w:val="批注框文本 Char"/>
    <w:qFormat/>
    <w:uiPriority w:val="99"/>
    <w:rPr>
      <w:rFonts w:ascii="Arial" w:hAnsi="Arial"/>
      <w:kern w:val="2"/>
      <w:sz w:val="18"/>
      <w:szCs w:val="18"/>
    </w:rPr>
  </w:style>
  <w:style w:type="character" w:customStyle="1" w:styleId="830">
    <w:name w:val="标题2 Char Char"/>
    <w:qFormat/>
    <w:uiPriority w:val="0"/>
    <w:rPr>
      <w:rFonts w:eastAsia="宋体"/>
      <w:b/>
      <w:bCs/>
      <w:kern w:val="2"/>
      <w:sz w:val="32"/>
      <w:szCs w:val="32"/>
      <w:lang w:val="en-US" w:eastAsia="zh-CN" w:bidi="ar-SA"/>
    </w:rPr>
  </w:style>
  <w:style w:type="character" w:customStyle="1" w:styleId="831">
    <w:name w:val="px141"/>
    <w:qFormat/>
    <w:uiPriority w:val="0"/>
    <w:rPr>
      <w:rFonts w:hint="default" w:ascii="ˎ̥" w:hAnsi="ˎ̥"/>
      <w:sz w:val="28"/>
      <w:szCs w:val="28"/>
    </w:rPr>
  </w:style>
  <w:style w:type="character" w:customStyle="1" w:styleId="832">
    <w:name w:val="标头 Char Char"/>
    <w:qFormat/>
    <w:uiPriority w:val="0"/>
    <w:rPr>
      <w:rFonts w:ascii="Arial" w:hAnsi="Arial" w:eastAsia="黑体" w:cs="Arial"/>
      <w:szCs w:val="21"/>
    </w:rPr>
  </w:style>
  <w:style w:type="character" w:customStyle="1" w:styleId="833">
    <w:name w:val="书籍标题1"/>
    <w:qFormat/>
    <w:uiPriority w:val="33"/>
    <w:rPr>
      <w:b/>
      <w:bCs/>
      <w:smallCaps/>
      <w:spacing w:val="5"/>
    </w:rPr>
  </w:style>
  <w:style w:type="character" w:customStyle="1" w:styleId="834">
    <w:name w:val="font81"/>
    <w:qFormat/>
    <w:uiPriority w:val="0"/>
    <w:rPr>
      <w:rFonts w:ascii="Arial" w:hAnsi="Arial" w:cs="Arial"/>
      <w:color w:val="FFFFFF"/>
      <w:sz w:val="20"/>
      <w:szCs w:val="20"/>
      <w:u w:val="none"/>
    </w:rPr>
  </w:style>
  <w:style w:type="character" w:customStyle="1" w:styleId="835">
    <w:name w:val="fs"/>
    <w:qFormat/>
    <w:uiPriority w:val="0"/>
  </w:style>
  <w:style w:type="character" w:customStyle="1" w:styleId="836">
    <w:name w:val="批注主题 Char"/>
    <w:qFormat/>
    <w:uiPriority w:val="99"/>
    <w:rPr>
      <w:rFonts w:ascii="Arial" w:hAnsi="Arial"/>
      <w:b/>
      <w:bCs/>
      <w:kern w:val="2"/>
      <w:sz w:val="24"/>
      <w:szCs w:val="24"/>
    </w:rPr>
  </w:style>
  <w:style w:type="character" w:customStyle="1" w:styleId="837">
    <w:name w:val="font61"/>
    <w:qFormat/>
    <w:uiPriority w:val="0"/>
    <w:rPr>
      <w:rFonts w:ascii="Arial" w:hAnsi="Arial" w:cs="Arial"/>
      <w:color w:val="0000FF"/>
      <w:sz w:val="20"/>
      <w:szCs w:val="20"/>
      <w:u w:val="none"/>
    </w:rPr>
  </w:style>
  <w:style w:type="character" w:customStyle="1" w:styleId="838">
    <w:name w:val="Char Char Char1"/>
    <w:qFormat/>
    <w:uiPriority w:val="0"/>
    <w:rPr>
      <w:rFonts w:eastAsia="宋体"/>
      <w:kern w:val="2"/>
      <w:sz w:val="18"/>
      <w:szCs w:val="18"/>
      <w:lang w:val="en-US" w:eastAsia="zh-CN" w:bidi="ar-SA"/>
    </w:rPr>
  </w:style>
  <w:style w:type="character" w:customStyle="1" w:styleId="839">
    <w:name w:val="Char Char4"/>
    <w:qFormat/>
    <w:uiPriority w:val="0"/>
    <w:rPr>
      <w:rFonts w:eastAsia="宋体"/>
      <w:b/>
      <w:kern w:val="2"/>
      <w:sz w:val="32"/>
      <w:szCs w:val="24"/>
      <w:lang w:val="en-US" w:eastAsia="zh-CN" w:bidi="ar-SA"/>
    </w:rPr>
  </w:style>
  <w:style w:type="character" w:customStyle="1" w:styleId="840">
    <w:name w:val="列表 3 Char"/>
    <w:qFormat/>
    <w:uiPriority w:val="0"/>
    <w:rPr>
      <w:rFonts w:ascii="Arial" w:hAnsi="Arial"/>
      <w:sz w:val="21"/>
      <w:szCs w:val="20"/>
    </w:rPr>
  </w:style>
  <w:style w:type="character" w:customStyle="1" w:styleId="841">
    <w:name w:val="标题 6 Char1"/>
    <w:qFormat/>
    <w:uiPriority w:val="0"/>
    <w:rPr>
      <w:rFonts w:ascii="Arial" w:hAnsi="Arial" w:eastAsia="黑体"/>
      <w:b/>
      <w:sz w:val="24"/>
      <w:lang w:val="en-US" w:eastAsia="zh-CN" w:bidi="ar-SA"/>
    </w:rPr>
  </w:style>
  <w:style w:type="character" w:customStyle="1" w:styleId="842">
    <w:name w:val="Char Char16"/>
    <w:qFormat/>
    <w:uiPriority w:val="0"/>
    <w:rPr>
      <w:rFonts w:eastAsia="宋体"/>
      <w:kern w:val="2"/>
      <w:sz w:val="27"/>
      <w:lang w:val="en-US" w:eastAsia="zh-CN" w:bidi="ar-SA"/>
    </w:rPr>
  </w:style>
  <w:style w:type="character" w:customStyle="1" w:styleId="843">
    <w:name w:val="Char Char46"/>
    <w:qFormat/>
    <w:uiPriority w:val="0"/>
    <w:rPr>
      <w:rFonts w:ascii="Arial" w:hAnsi="Arial" w:eastAsia="黑体"/>
      <w:b/>
      <w:bCs/>
      <w:kern w:val="2"/>
      <w:sz w:val="28"/>
      <w:szCs w:val="28"/>
    </w:rPr>
  </w:style>
  <w:style w:type="character" w:customStyle="1" w:styleId="844">
    <w:name w:val="Char Char26"/>
    <w:qFormat/>
    <w:uiPriority w:val="0"/>
    <w:rPr>
      <w:rFonts w:ascii="Arial" w:hAnsi="Arial" w:eastAsia="黑体"/>
      <w:b/>
      <w:sz w:val="24"/>
      <w:lang w:val="en-US" w:eastAsia="zh-CN" w:bidi="ar-SA"/>
    </w:rPr>
  </w:style>
  <w:style w:type="character" w:customStyle="1" w:styleId="845">
    <w:name w:val="h Char3"/>
    <w:qFormat/>
    <w:uiPriority w:val="0"/>
    <w:rPr>
      <w:rFonts w:eastAsia="宋体"/>
      <w:sz w:val="18"/>
      <w:lang w:val="en-US" w:eastAsia="zh-CN" w:bidi="ar-SA"/>
    </w:rPr>
  </w:style>
  <w:style w:type="character" w:customStyle="1" w:styleId="846">
    <w:name w:val="lemmatitleh1"/>
    <w:qFormat/>
    <w:uiPriority w:val="0"/>
  </w:style>
  <w:style w:type="character" w:customStyle="1" w:styleId="847">
    <w:name w:val="Char Char29"/>
    <w:qFormat/>
    <w:uiPriority w:val="0"/>
    <w:rPr>
      <w:b/>
      <w:snapToGrid/>
      <w:sz w:val="24"/>
      <w:szCs w:val="28"/>
    </w:rPr>
  </w:style>
  <w:style w:type="character" w:customStyle="1" w:styleId="848">
    <w:name w:val="中远正文 Char"/>
    <w:qFormat/>
    <w:uiPriority w:val="0"/>
    <w:rPr>
      <w:rFonts w:ascii="Arial" w:hAnsi="Arial" w:eastAsia="宋体" w:cs="Arial"/>
      <w:kern w:val="2"/>
      <w:sz w:val="24"/>
      <w:szCs w:val="24"/>
      <w:lang w:val="en-US" w:eastAsia="zh-CN" w:bidi="ar-SA"/>
    </w:rPr>
  </w:style>
  <w:style w:type="character" w:customStyle="1" w:styleId="849">
    <w:name w:val="Char Char41"/>
    <w:qFormat/>
    <w:uiPriority w:val="0"/>
    <w:rPr>
      <w:rFonts w:ascii="Arial" w:hAnsi="Arial" w:eastAsia="黑体"/>
      <w:sz w:val="21"/>
      <w:lang w:val="en-US" w:eastAsia="zh-CN" w:bidi="ar-SA"/>
    </w:rPr>
  </w:style>
  <w:style w:type="character" w:customStyle="1" w:styleId="850">
    <w:name w:val="Char Char19"/>
    <w:qFormat/>
    <w:uiPriority w:val="0"/>
    <w:rPr>
      <w:rFonts w:eastAsia="宋体"/>
      <w:kern w:val="2"/>
      <w:sz w:val="27"/>
      <w:lang w:val="en-US" w:eastAsia="zh-CN" w:bidi="ar-SA"/>
    </w:rPr>
  </w:style>
  <w:style w:type="character" w:customStyle="1" w:styleId="851">
    <w:name w:val="Char6 Char"/>
    <w:qFormat/>
    <w:uiPriority w:val="0"/>
    <w:rPr>
      <w:rFonts w:eastAsia="宋体"/>
      <w:kern w:val="2"/>
      <w:sz w:val="18"/>
      <w:lang w:val="en-US" w:eastAsia="zh-CN" w:bidi="ar-SA"/>
    </w:rPr>
  </w:style>
  <w:style w:type="character" w:customStyle="1" w:styleId="852">
    <w:name w:val="content_jrjx1"/>
    <w:qFormat/>
    <w:uiPriority w:val="0"/>
    <w:rPr>
      <w:rFonts w:hint="default"/>
      <w:color w:val="666666"/>
      <w:sz w:val="18"/>
      <w:szCs w:val="18"/>
    </w:rPr>
  </w:style>
  <w:style w:type="character" w:customStyle="1" w:styleId="853">
    <w:name w:val="yangshi-h41"/>
    <w:qFormat/>
    <w:uiPriority w:val="0"/>
    <w:rPr>
      <w:rFonts w:ascii="黑体" w:eastAsia="黑体"/>
      <w:b/>
      <w:bCs/>
      <w:color w:val="000000"/>
      <w:sz w:val="24"/>
      <w:szCs w:val="24"/>
    </w:rPr>
  </w:style>
  <w:style w:type="character" w:customStyle="1" w:styleId="854">
    <w:name w:val="引入重点"/>
    <w:qFormat/>
    <w:uiPriority w:val="0"/>
    <w:rPr>
      <w:caps/>
      <w:spacing w:val="0"/>
      <w:lang w:eastAsia="zh-CN"/>
    </w:rPr>
  </w:style>
  <w:style w:type="character" w:customStyle="1" w:styleId="855">
    <w:name w:val="Hyperlink2"/>
    <w:qFormat/>
    <w:uiPriority w:val="0"/>
    <w:rPr>
      <w:color w:val="0000FF"/>
      <w:u w:val="single"/>
    </w:rPr>
  </w:style>
  <w:style w:type="character" w:customStyle="1" w:styleId="856">
    <w:name w:val="fieldcontents1"/>
    <w:qFormat/>
    <w:uiPriority w:val="0"/>
    <w:rPr>
      <w:rFonts w:hint="default" w:ascii="Verdana" w:hAnsi="Verdana"/>
      <w:color w:val="000000"/>
      <w:sz w:val="24"/>
      <w:szCs w:val="24"/>
    </w:rPr>
  </w:style>
  <w:style w:type="character" w:customStyle="1" w:styleId="857">
    <w:name w:val="样式 题注 + (中文) 黑体 Char"/>
    <w:qFormat/>
    <w:uiPriority w:val="0"/>
    <w:rPr>
      <w:rFonts w:ascii="Arial" w:hAnsi="Arial" w:eastAsia="宋体" w:cs="Arial"/>
      <w:kern w:val="2"/>
      <w:sz w:val="24"/>
      <w:lang w:val="en-US" w:eastAsia="zh-CN" w:bidi="ar-SA"/>
    </w:rPr>
  </w:style>
  <w:style w:type="character" w:customStyle="1" w:styleId="858">
    <w:name w:val="Char Char23"/>
    <w:qFormat/>
    <w:uiPriority w:val="0"/>
    <w:rPr>
      <w:rFonts w:ascii="Arial" w:hAnsi="Arial" w:eastAsia="黑体"/>
      <w:sz w:val="24"/>
      <w:lang w:val="en-US" w:eastAsia="zh-CN" w:bidi="ar-SA"/>
    </w:rPr>
  </w:style>
  <w:style w:type="character" w:customStyle="1" w:styleId="859">
    <w:name w:val="+正文 Char2"/>
    <w:qFormat/>
    <w:uiPriority w:val="0"/>
    <w:rPr>
      <w:rFonts w:eastAsia="宋体"/>
      <w:kern w:val="2"/>
      <w:sz w:val="24"/>
      <w:szCs w:val="28"/>
      <w:lang w:val="en-US" w:eastAsia="zh-CN" w:bidi="ar-SA"/>
    </w:rPr>
  </w:style>
  <w:style w:type="character" w:customStyle="1" w:styleId="860">
    <w:name w:val="科研报告标题1"/>
    <w:qFormat/>
    <w:uiPriority w:val="0"/>
    <w:rPr>
      <w:rFonts w:eastAsia="宋体"/>
      <w:b/>
      <w:sz w:val="32"/>
    </w:rPr>
  </w:style>
  <w:style w:type="character" w:customStyle="1" w:styleId="861">
    <w:name w:val="题注 Char1"/>
    <w:qFormat/>
    <w:locked/>
    <w:uiPriority w:val="0"/>
    <w:rPr>
      <w:rFonts w:ascii="Arial" w:hAnsi="Arial" w:eastAsia="黑体" w:cs="Arial"/>
      <w:kern w:val="2"/>
    </w:rPr>
  </w:style>
  <w:style w:type="character" w:customStyle="1" w:styleId="862">
    <w:name w:val="articlecontent"/>
    <w:qFormat/>
    <w:uiPriority w:val="0"/>
  </w:style>
  <w:style w:type="character" w:customStyle="1" w:styleId="863">
    <w:name w:val="纯文本 Char Char Char Char Char Char"/>
    <w:qFormat/>
    <w:uiPriority w:val="0"/>
    <w:rPr>
      <w:rFonts w:ascii="宋体" w:hAnsi="Courier New" w:eastAsia="宋体" w:cs="Courier New"/>
      <w:kern w:val="2"/>
      <w:sz w:val="21"/>
      <w:szCs w:val="21"/>
      <w:lang w:val="en-US" w:eastAsia="zh-CN" w:bidi="ar-SA"/>
    </w:rPr>
  </w:style>
  <w:style w:type="character" w:customStyle="1" w:styleId="864">
    <w:name w:val="节标题 1.1 Char Char Char"/>
    <w:qFormat/>
    <w:uiPriority w:val="0"/>
    <w:rPr>
      <w:rFonts w:eastAsia="宋体"/>
      <w:b/>
      <w:sz w:val="28"/>
      <w:lang w:val="en-US" w:eastAsia="zh-CN" w:bidi="ar-SA"/>
    </w:rPr>
  </w:style>
  <w:style w:type="character" w:customStyle="1" w:styleId="865">
    <w:name w:val="样式3 Char Char Char Char Char Char"/>
    <w:qFormat/>
    <w:uiPriority w:val="0"/>
    <w:rPr>
      <w:rFonts w:eastAsia="宋体"/>
      <w:sz w:val="24"/>
      <w:szCs w:val="24"/>
      <w:lang w:val="en-US" w:eastAsia="zh-CN" w:bidi="ar-SA"/>
    </w:rPr>
  </w:style>
  <w:style w:type="character" w:customStyle="1" w:styleId="866">
    <w:name w:val="样式2 Char Char Char"/>
    <w:qFormat/>
    <w:uiPriority w:val="0"/>
    <w:rPr>
      <w:rFonts w:eastAsia="宋体"/>
      <w:sz w:val="24"/>
      <w:szCs w:val="24"/>
      <w:lang w:val="en-US" w:eastAsia="zh-CN"/>
    </w:rPr>
  </w:style>
  <w:style w:type="character" w:customStyle="1" w:styleId="867">
    <w:name w:val="样式 Char Char Char Char Char Char Char Char Char Char Char Char Char Char Char Char Char1"/>
    <w:qFormat/>
    <w:uiPriority w:val="0"/>
    <w:rPr>
      <w:rFonts w:eastAsia="宋体"/>
      <w:kern w:val="2"/>
      <w:sz w:val="24"/>
      <w:szCs w:val="24"/>
      <w:lang w:val="en-US" w:eastAsia="zh-CN" w:bidi="ar-SA"/>
    </w:rPr>
  </w:style>
  <w:style w:type="character" w:customStyle="1" w:styleId="868">
    <w:name w:val="样式 紧缩量  0.2 磅"/>
    <w:qFormat/>
    <w:uiPriority w:val="0"/>
    <w:rPr>
      <w:spacing w:val="-4"/>
      <w:sz w:val="24"/>
    </w:rPr>
  </w:style>
  <w:style w:type="character" w:customStyle="1" w:styleId="869">
    <w:name w:val="shengsi1"/>
    <w:qFormat/>
    <w:uiPriority w:val="0"/>
    <w:rPr>
      <w:rFonts w:hint="default"/>
      <w:sz w:val="18"/>
      <w:szCs w:val="18"/>
    </w:rPr>
  </w:style>
  <w:style w:type="character" w:customStyle="1" w:styleId="870">
    <w:name w:val="样式3 Char Char Char Char Char Char Char"/>
    <w:qFormat/>
    <w:uiPriority w:val="0"/>
    <w:rPr>
      <w:rFonts w:eastAsia="宋体"/>
      <w:sz w:val="24"/>
      <w:szCs w:val="24"/>
      <w:lang w:val="en-US" w:eastAsia="zh-CN" w:bidi="ar-SA"/>
    </w:rPr>
  </w:style>
  <w:style w:type="character" w:customStyle="1" w:styleId="871">
    <w:name w:val="样式 Char Char Char Char Char Char Char Char Char Char Char Char Char Char Char Char Char Char Char"/>
    <w:qFormat/>
    <w:uiPriority w:val="0"/>
    <w:rPr>
      <w:rFonts w:eastAsia="宋体"/>
      <w:sz w:val="24"/>
      <w:szCs w:val="24"/>
      <w:lang w:val="en-US" w:eastAsia="zh-CN" w:bidi="ar-SA"/>
    </w:rPr>
  </w:style>
  <w:style w:type="character" w:customStyle="1" w:styleId="872">
    <w:name w:val="上标"/>
    <w:qFormat/>
    <w:uiPriority w:val="0"/>
    <w:rPr>
      <w:vertAlign w:val="superscript"/>
      <w:lang w:eastAsia="zh-CN"/>
    </w:rPr>
  </w:style>
  <w:style w:type="character" w:customStyle="1" w:styleId="873">
    <w:name w:val="bigsize1"/>
    <w:qFormat/>
    <w:uiPriority w:val="0"/>
    <w:rPr>
      <w:sz w:val="23"/>
      <w:szCs w:val="23"/>
    </w:rPr>
  </w:style>
  <w:style w:type="character" w:customStyle="1" w:styleId="874">
    <w:name w:val="f12_0000_1"/>
    <w:qFormat/>
    <w:uiPriority w:val="0"/>
  </w:style>
  <w:style w:type="character" w:customStyle="1" w:styleId="875">
    <w:name w:val="正文1 Char"/>
    <w:qFormat/>
    <w:uiPriority w:val="0"/>
    <w:rPr>
      <w:rFonts w:ascii="宋体" w:eastAsia="宋体"/>
      <w:sz w:val="24"/>
      <w:szCs w:val="24"/>
      <w:lang w:val="en-US" w:eastAsia="zh-CN" w:bidi="ar-SA"/>
    </w:rPr>
  </w:style>
  <w:style w:type="character" w:customStyle="1" w:styleId="876">
    <w:name w:val="title-text"/>
    <w:qFormat/>
    <w:uiPriority w:val="0"/>
  </w:style>
  <w:style w:type="character" w:customStyle="1" w:styleId="877">
    <w:name w:val="Char Char31"/>
    <w:qFormat/>
    <w:uiPriority w:val="0"/>
    <w:rPr>
      <w:b/>
      <w:bCs/>
      <w:kern w:val="44"/>
      <w:sz w:val="44"/>
      <w:szCs w:val="44"/>
    </w:rPr>
  </w:style>
  <w:style w:type="character" w:customStyle="1" w:styleId="878">
    <w:name w:val="Char Char20"/>
    <w:qFormat/>
    <w:uiPriority w:val="0"/>
    <w:rPr>
      <w:rFonts w:eastAsia="宋体"/>
      <w:kern w:val="2"/>
      <w:sz w:val="18"/>
      <w:szCs w:val="18"/>
      <w:lang w:val="en-US" w:eastAsia="zh-CN" w:bidi="ar-SA"/>
    </w:rPr>
  </w:style>
  <w:style w:type="character" w:customStyle="1" w:styleId="879">
    <w:name w:val="Char Char24"/>
    <w:qFormat/>
    <w:uiPriority w:val="0"/>
    <w:rPr>
      <w:rFonts w:ascii="宋体" w:eastAsia="宋体"/>
      <w:b/>
      <w:sz w:val="24"/>
      <w:lang w:val="en-US" w:eastAsia="zh-CN" w:bidi="ar-SA"/>
    </w:rPr>
  </w:style>
  <w:style w:type="character" w:customStyle="1" w:styleId="880">
    <w:name w:val="Char Char37"/>
    <w:qFormat/>
    <w:locked/>
    <w:uiPriority w:val="0"/>
    <w:rPr>
      <w:rFonts w:ascii="Arial" w:hAnsi="Arial" w:eastAsia="黑体" w:cs="Arial"/>
      <w:kern w:val="2"/>
      <w:lang w:val="en-US" w:eastAsia="zh-CN" w:bidi="ar-SA"/>
    </w:rPr>
  </w:style>
  <w:style w:type="character" w:customStyle="1" w:styleId="881">
    <w:name w:val="Char Char33"/>
    <w:qFormat/>
    <w:uiPriority w:val="0"/>
    <w:rPr>
      <w:rFonts w:eastAsia="宋体"/>
      <w:kern w:val="2"/>
      <w:sz w:val="16"/>
      <w:szCs w:val="16"/>
      <w:lang w:val="en-US" w:eastAsia="zh-CN" w:bidi="ar-SA"/>
    </w:rPr>
  </w:style>
  <w:style w:type="character" w:customStyle="1" w:styleId="882">
    <w:name w:val="Char Char44"/>
    <w:qFormat/>
    <w:uiPriority w:val="0"/>
    <w:rPr>
      <w:rFonts w:ascii="Arial" w:hAnsi="Arial" w:eastAsia="黑体"/>
      <w:b/>
      <w:sz w:val="24"/>
      <w:lang w:val="en-US" w:eastAsia="zh-CN" w:bidi="ar-SA"/>
    </w:rPr>
  </w:style>
  <w:style w:type="character" w:customStyle="1" w:styleId="883">
    <w:name w:val="Char Char Char Char3"/>
    <w:qFormat/>
    <w:uiPriority w:val="0"/>
    <w:rPr>
      <w:rFonts w:eastAsia="宋体"/>
      <w:kern w:val="2"/>
      <w:sz w:val="18"/>
      <w:szCs w:val="18"/>
      <w:lang w:val="en-US" w:eastAsia="zh-CN" w:bidi="ar-SA"/>
    </w:rPr>
  </w:style>
  <w:style w:type="character" w:customStyle="1" w:styleId="884">
    <w:name w:val="标题1.1.1.1.1.1 Char Char1"/>
    <w:qFormat/>
    <w:uiPriority w:val="0"/>
    <w:rPr>
      <w:rFonts w:ascii="Arial" w:hAnsi="Arial" w:eastAsia="黑体"/>
      <w:b/>
      <w:sz w:val="24"/>
      <w:lang w:val="en-US" w:eastAsia="zh-CN" w:bidi="ar-SA"/>
    </w:rPr>
  </w:style>
  <w:style w:type="character" w:customStyle="1" w:styleId="885">
    <w:name w:val="文档结构图 Char1"/>
    <w:semiHidden/>
    <w:qFormat/>
    <w:uiPriority w:val="99"/>
    <w:rPr>
      <w:kern w:val="2"/>
      <w:sz w:val="24"/>
      <w:szCs w:val="24"/>
      <w:shd w:val="clear" w:color="auto" w:fill="000080"/>
    </w:rPr>
  </w:style>
  <w:style w:type="character" w:customStyle="1" w:styleId="886">
    <w:name w:val="四 Char Char"/>
    <w:qFormat/>
    <w:uiPriority w:val="0"/>
    <w:rPr>
      <w:rFonts w:ascii="Times New Roman" w:hAnsi="Times New Roman"/>
      <w:b/>
      <w:bCs/>
      <w:kern w:val="2"/>
      <w:sz w:val="24"/>
      <w:szCs w:val="28"/>
    </w:rPr>
  </w:style>
  <w:style w:type="character" w:customStyle="1" w:styleId="887">
    <w:name w:val="批注框文本 Char1"/>
    <w:qFormat/>
    <w:uiPriority w:val="99"/>
    <w:rPr>
      <w:kern w:val="2"/>
      <w:sz w:val="18"/>
      <w:szCs w:val="18"/>
    </w:rPr>
  </w:style>
  <w:style w:type="character" w:customStyle="1" w:styleId="888">
    <w:name w:val="批注文字 Char2"/>
    <w:qFormat/>
    <w:uiPriority w:val="99"/>
    <w:rPr>
      <w:rFonts w:ascii="Times New Roman" w:hAnsi="Times New Roman"/>
      <w:kern w:val="2"/>
      <w:sz w:val="24"/>
      <w:szCs w:val="22"/>
    </w:rPr>
  </w:style>
  <w:style w:type="character" w:customStyle="1" w:styleId="889">
    <w:name w:val="批注主题 Char2"/>
    <w:qFormat/>
    <w:uiPriority w:val="0"/>
    <w:rPr>
      <w:rFonts w:ascii="Times New Roman" w:hAnsi="Times New Roman"/>
      <w:b/>
      <w:bCs/>
      <w:kern w:val="2"/>
      <w:sz w:val="24"/>
      <w:szCs w:val="22"/>
    </w:rPr>
  </w:style>
  <w:style w:type="character" w:customStyle="1" w:styleId="890">
    <w:name w:val="H1 Char Char"/>
    <w:qFormat/>
    <w:uiPriority w:val="0"/>
    <w:rPr>
      <w:b/>
      <w:bCs/>
      <w:kern w:val="44"/>
      <w:sz w:val="44"/>
      <w:szCs w:val="44"/>
    </w:rPr>
  </w:style>
  <w:style w:type="character" w:customStyle="1" w:styleId="891">
    <w:name w:val="标题 5 Char1"/>
    <w:qFormat/>
    <w:uiPriority w:val="9"/>
    <w:rPr>
      <w:rFonts w:eastAsia="宋体"/>
      <w:b/>
      <w:bCs/>
      <w:kern w:val="2"/>
      <w:sz w:val="28"/>
      <w:szCs w:val="28"/>
    </w:rPr>
  </w:style>
  <w:style w:type="character" w:customStyle="1" w:styleId="892">
    <w:name w:val="页脚 Char1"/>
    <w:qFormat/>
    <w:uiPriority w:val="99"/>
    <w:rPr>
      <w:kern w:val="2"/>
      <w:sz w:val="18"/>
      <w:szCs w:val="18"/>
    </w:rPr>
  </w:style>
  <w:style w:type="character" w:customStyle="1" w:styleId="893">
    <w:name w:val="h Char"/>
    <w:qFormat/>
    <w:uiPriority w:val="0"/>
    <w:rPr>
      <w:sz w:val="21"/>
    </w:rPr>
  </w:style>
  <w:style w:type="character" w:customStyle="1" w:styleId="894">
    <w:name w:val="F文字-下标"/>
    <w:qFormat/>
    <w:uiPriority w:val="0"/>
    <w:rPr>
      <w:rFonts w:ascii="Times New Roman" w:hAnsi="Times New Roman" w:eastAsia="仿宋_GB2312"/>
      <w:sz w:val="24"/>
      <w:vertAlign w:val="subscript"/>
    </w:rPr>
  </w:style>
  <w:style w:type="character" w:customStyle="1" w:styleId="895">
    <w:name w:val="ll"/>
    <w:qFormat/>
    <w:uiPriority w:val="0"/>
  </w:style>
  <w:style w:type="character" w:customStyle="1" w:styleId="896">
    <w:name w:val="abstract_page_text1"/>
    <w:qFormat/>
    <w:uiPriority w:val="0"/>
    <w:rPr>
      <w:rFonts w:hint="default" w:ascii="Arial" w:hAnsi="Arial"/>
      <w:color w:val="000000"/>
      <w:sz w:val="16"/>
    </w:rPr>
  </w:style>
  <w:style w:type="character" w:customStyle="1" w:styleId="897">
    <w:name w:val="正文文本 Char1"/>
    <w:qFormat/>
    <w:uiPriority w:val="99"/>
    <w:rPr>
      <w:rFonts w:eastAsia="宋体"/>
      <w:sz w:val="21"/>
      <w:lang w:val="en-US" w:eastAsia="zh-CN"/>
    </w:rPr>
  </w:style>
  <w:style w:type="character" w:customStyle="1" w:styleId="898">
    <w:name w:val="lm1"/>
    <w:qFormat/>
    <w:uiPriority w:val="0"/>
    <w:rPr>
      <w:sz w:val="18"/>
      <w:szCs w:val="18"/>
    </w:rPr>
  </w:style>
  <w:style w:type="character" w:customStyle="1" w:styleId="899">
    <w:name w:val="正文文本缩进 2 Char2"/>
    <w:qFormat/>
    <w:uiPriority w:val="0"/>
  </w:style>
  <w:style w:type="paragraph" w:customStyle="1" w:styleId="900">
    <w:name w:val="密级编号"/>
    <w:basedOn w:val="1"/>
    <w:qFormat/>
    <w:uiPriority w:val="0"/>
    <w:pPr>
      <w:adjustRightInd w:val="0"/>
      <w:jc w:val="center"/>
      <w:textAlignment w:val="baseline"/>
    </w:pPr>
    <w:rPr>
      <w:rFonts w:ascii="仿宋_GB2312" w:eastAsia="仿宋_GB2312"/>
      <w:kern w:val="0"/>
      <w:sz w:val="24"/>
      <w:szCs w:val="20"/>
    </w:rPr>
  </w:style>
  <w:style w:type="paragraph" w:customStyle="1" w:styleId="901">
    <w:name w:val="Char Char Char Char2"/>
    <w:basedOn w:val="1"/>
    <w:qFormat/>
    <w:uiPriority w:val="0"/>
    <w:pPr>
      <w:adjustRightInd w:val="0"/>
      <w:snapToGrid w:val="0"/>
      <w:jc w:val="center"/>
    </w:pPr>
    <w:rPr>
      <w:rFonts w:ascii="宋体" w:hAnsi="宋体" w:cs="宋体"/>
      <w:sz w:val="24"/>
    </w:rPr>
  </w:style>
  <w:style w:type="paragraph" w:customStyle="1" w:styleId="902">
    <w:name w:val="样式 正文首行缩进 2 + 首行缩进:  2 字符 段前: 0.5 行 段后: 0.5 行"/>
    <w:basedOn w:val="87"/>
    <w:qFormat/>
    <w:uiPriority w:val="0"/>
    <w:pPr>
      <w:spacing w:after="0" w:line="0" w:lineRule="atLeast"/>
      <w:ind w:left="0" w:leftChars="0" w:firstLine="0" w:firstLineChars="0"/>
    </w:pPr>
    <w:rPr>
      <w:sz w:val="18"/>
    </w:rPr>
  </w:style>
  <w:style w:type="paragraph" w:customStyle="1" w:styleId="903">
    <w:name w:val="表格（5号）"/>
    <w:basedOn w:val="1"/>
    <w:qFormat/>
    <w:uiPriority w:val="0"/>
    <w:pPr>
      <w:spacing w:line="360" w:lineRule="exact"/>
      <w:ind w:left="-113" w:right="-113"/>
      <w:jc w:val="center"/>
    </w:pPr>
    <w:rPr>
      <w:rFonts w:ascii="宋体" w:hAnsi="宋体" w:cs="Courier New"/>
      <w:color w:val="000000"/>
      <w:sz w:val="18"/>
      <w:szCs w:val="20"/>
    </w:rPr>
  </w:style>
  <w:style w:type="paragraph" w:customStyle="1" w:styleId="904">
    <w:name w:val="正文LA"/>
    <w:qFormat/>
    <w:uiPriority w:val="0"/>
    <w:pPr>
      <w:tabs>
        <w:tab w:val="left" w:pos="0"/>
      </w:tabs>
      <w:adjustRightInd w:val="0"/>
      <w:spacing w:before="50" w:line="360" w:lineRule="auto"/>
      <w:ind w:firstLine="225"/>
      <w:jc w:val="both"/>
    </w:pPr>
    <w:rPr>
      <w:rFonts w:ascii="宋体" w:hAnsi="宋体" w:eastAsia="宋体" w:cs="Times New Roman"/>
      <w:snapToGrid w:val="0"/>
      <w:sz w:val="24"/>
      <w:lang w:val="en-US" w:eastAsia="zh-CN" w:bidi="ar-SA"/>
    </w:rPr>
  </w:style>
  <w:style w:type="paragraph" w:customStyle="1" w:styleId="905">
    <w:name w:val="样式 标题 2Chapter Title节标题 1.1 + 首行缩进:  2 字符"/>
    <w:basedOn w:val="4"/>
    <w:qFormat/>
    <w:uiPriority w:val="0"/>
    <w:pPr>
      <w:keepNext w:val="0"/>
      <w:keepLines w:val="0"/>
      <w:tabs>
        <w:tab w:val="left" w:pos="420"/>
      </w:tabs>
      <w:adjustRightInd w:val="0"/>
      <w:spacing w:before="150" w:beforeLines="150" w:after="150" w:afterLines="150" w:line="360" w:lineRule="auto"/>
      <w:ind w:left="420" w:hanging="420"/>
      <w:jc w:val="left"/>
    </w:pPr>
    <w:rPr>
      <w:rFonts w:ascii="宋体" w:hAnsi="Univers" w:cs="宋体"/>
      <w:bCs w:val="0"/>
      <w:color w:val="000000"/>
      <w:kern w:val="28"/>
      <w:sz w:val="28"/>
      <w:szCs w:val="28"/>
    </w:rPr>
  </w:style>
  <w:style w:type="paragraph" w:customStyle="1" w:styleId="906">
    <w:name w:val="Char Char1 Char Char Char Char Char Char Char Char Char Char Char Char Char Char Char Char Char Char Char Char1 Char1"/>
    <w:basedOn w:val="1"/>
    <w:qFormat/>
    <w:uiPriority w:val="0"/>
    <w:pPr>
      <w:spacing w:line="360" w:lineRule="auto"/>
      <w:ind w:firstLine="200" w:firstLineChars="200"/>
    </w:pPr>
    <w:rPr>
      <w:rFonts w:ascii="宋体" w:hAnsi="宋体" w:cs="宋体"/>
      <w:sz w:val="24"/>
    </w:rPr>
  </w:style>
  <w:style w:type="paragraph" w:customStyle="1" w:styleId="907">
    <w:name w:val="??"/>
    <w:basedOn w:val="1"/>
    <w:qFormat/>
    <w:uiPriority w:val="0"/>
    <w:pPr>
      <w:autoSpaceDE w:val="0"/>
      <w:autoSpaceDN w:val="0"/>
      <w:adjustRightInd w:val="0"/>
      <w:spacing w:line="312" w:lineRule="atLeast"/>
      <w:ind w:firstLine="425"/>
      <w:jc w:val="left"/>
      <w:textAlignment w:val="baseline"/>
    </w:pPr>
    <w:rPr>
      <w:rFonts w:ascii="楷体" w:eastAsia="楷体"/>
      <w:kern w:val="30"/>
      <w:sz w:val="30"/>
      <w:szCs w:val="20"/>
    </w:rPr>
  </w:style>
  <w:style w:type="paragraph" w:customStyle="1" w:styleId="908">
    <w:name w:val="样式 正文文字缩进 + 紧缩量  0.5 磅 行距: 1.5 倍行距"/>
    <w:basedOn w:val="36"/>
    <w:qFormat/>
    <w:uiPriority w:val="0"/>
    <w:pPr>
      <w:spacing w:after="0" w:line="360" w:lineRule="auto"/>
      <w:ind w:left="0" w:leftChars="0" w:firstLine="567" w:firstLineChars="218"/>
    </w:pPr>
    <w:rPr>
      <w:spacing w:val="-10"/>
      <w:kern w:val="2"/>
    </w:rPr>
  </w:style>
  <w:style w:type="paragraph" w:customStyle="1" w:styleId="909">
    <w:name w:val="Char Char Char Char Char Char1 Char"/>
    <w:basedOn w:val="1"/>
    <w:qFormat/>
    <w:uiPriority w:val="0"/>
    <w:pPr>
      <w:tabs>
        <w:tab w:val="left" w:pos="360"/>
      </w:tabs>
    </w:pPr>
  </w:style>
  <w:style w:type="paragraph" w:customStyle="1" w:styleId="910">
    <w:name w:val="表文"/>
    <w:basedOn w:val="1"/>
    <w:qFormat/>
    <w:uiPriority w:val="0"/>
    <w:pPr>
      <w:tabs>
        <w:tab w:val="left" w:pos="1021"/>
      </w:tabs>
      <w:jc w:val="center"/>
    </w:pPr>
    <w:rPr>
      <w:kern w:val="0"/>
      <w:szCs w:val="21"/>
    </w:rPr>
  </w:style>
  <w:style w:type="character" w:customStyle="1" w:styleId="911">
    <w:name w:val="HTML 地址 字符"/>
    <w:qFormat/>
    <w:uiPriority w:val="0"/>
    <w:rPr>
      <w:rFonts w:ascii="Arial" w:hAnsi="Arial"/>
      <w:i/>
      <w:iCs/>
      <w:kern w:val="2"/>
      <w:sz w:val="24"/>
      <w:szCs w:val="24"/>
    </w:rPr>
  </w:style>
  <w:style w:type="paragraph" w:customStyle="1" w:styleId="912">
    <w:name w:val="Char Char Char Char Char Char2 Char Char Char Char1"/>
    <w:basedOn w:val="1"/>
    <w:qFormat/>
    <w:uiPriority w:val="0"/>
  </w:style>
  <w:style w:type="character" w:customStyle="1" w:styleId="913">
    <w:name w:val="副标题 字符"/>
    <w:qFormat/>
    <w:uiPriority w:val="0"/>
    <w:rPr>
      <w:rFonts w:ascii="等线 Light" w:hAnsi="等线 Light" w:cs="Times New Roman"/>
      <w:b/>
      <w:bCs/>
      <w:kern w:val="28"/>
      <w:sz w:val="32"/>
      <w:szCs w:val="32"/>
    </w:rPr>
  </w:style>
  <w:style w:type="character" w:customStyle="1" w:styleId="914">
    <w:name w:val="电子邮件签名 字符"/>
    <w:qFormat/>
    <w:uiPriority w:val="0"/>
    <w:rPr>
      <w:rFonts w:ascii="Arial" w:hAnsi="Arial"/>
      <w:kern w:val="2"/>
      <w:sz w:val="24"/>
      <w:szCs w:val="24"/>
    </w:rPr>
  </w:style>
  <w:style w:type="paragraph" w:customStyle="1" w:styleId="915">
    <w:name w:val="样式 样式 样式 样式3 + 首行缩进:  2 字符 + 首行缩进:  2 字符 + 宋体 四号"/>
    <w:basedOn w:val="1"/>
    <w:qFormat/>
    <w:uiPriority w:val="0"/>
    <w:pPr>
      <w:spacing w:line="560" w:lineRule="exact"/>
      <w:ind w:firstLine="200" w:firstLineChars="200"/>
    </w:pPr>
    <w:rPr>
      <w:rFonts w:ascii="宋体" w:hAnsi="宋体" w:cs="宋体"/>
      <w:kern w:val="0"/>
      <w:sz w:val="28"/>
      <w:szCs w:val="28"/>
    </w:rPr>
  </w:style>
  <w:style w:type="paragraph" w:customStyle="1" w:styleId="916">
    <w:name w:val="关于:"/>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7">
    <w:name w:val="Char Char Char Char Char Char Char Char Char Char Char Char1 Char Char Char Char"/>
    <w:basedOn w:val="1"/>
    <w:qFormat/>
    <w:uiPriority w:val="0"/>
    <w:pPr>
      <w:spacing w:line="360" w:lineRule="auto"/>
      <w:ind w:firstLine="200" w:firstLineChars="200"/>
    </w:pPr>
    <w:rPr>
      <w:rFonts w:ascii="宋体" w:hAnsi="宋体" w:cs="宋体"/>
      <w:sz w:val="24"/>
    </w:rPr>
  </w:style>
  <w:style w:type="character" w:customStyle="1" w:styleId="918">
    <w:name w:val="签名 字符"/>
    <w:qFormat/>
    <w:uiPriority w:val="0"/>
    <w:rPr>
      <w:rFonts w:ascii="Arial" w:hAnsi="Arial"/>
      <w:kern w:val="2"/>
      <w:sz w:val="24"/>
      <w:szCs w:val="24"/>
    </w:rPr>
  </w:style>
  <w:style w:type="paragraph" w:customStyle="1" w:styleId="919">
    <w:name w:val="正文样式1"/>
    <w:basedOn w:val="1"/>
    <w:qFormat/>
    <w:uiPriority w:val="0"/>
    <w:pPr>
      <w:adjustRightInd w:val="0"/>
      <w:spacing w:line="480" w:lineRule="atLeast"/>
      <w:ind w:firstLine="567" w:firstLineChars="200"/>
      <w:jc w:val="left"/>
      <w:textAlignment w:val="baseline"/>
    </w:pPr>
    <w:rPr>
      <w:rFonts w:eastAsia="仿宋_GB2312"/>
      <w:kern w:val="0"/>
      <w:sz w:val="28"/>
      <w:szCs w:val="20"/>
    </w:rPr>
  </w:style>
  <w:style w:type="character" w:customStyle="1" w:styleId="920">
    <w:name w:val="尾注文本 字符"/>
    <w:qFormat/>
    <w:uiPriority w:val="0"/>
    <w:rPr>
      <w:rFonts w:ascii="Arial" w:hAnsi="Arial"/>
      <w:kern w:val="2"/>
      <w:sz w:val="24"/>
      <w:szCs w:val="24"/>
    </w:rPr>
  </w:style>
  <w:style w:type="paragraph" w:customStyle="1" w:styleId="921">
    <w:name w:val="标题5，作者"/>
    <w:basedOn w:val="1"/>
    <w:qFormat/>
    <w:uiPriority w:val="0"/>
    <w:pPr>
      <w:adjustRightInd w:val="0"/>
      <w:snapToGrid w:val="0"/>
      <w:spacing w:line="480" w:lineRule="exact"/>
      <w:ind w:firstLine="200" w:firstLineChars="200"/>
      <w:jc w:val="center"/>
    </w:pPr>
    <w:rPr>
      <w:rFonts w:eastAsia="Times New Roman"/>
      <w:sz w:val="24"/>
    </w:rPr>
  </w:style>
  <w:style w:type="paragraph" w:customStyle="1" w:styleId="922">
    <w:name w:val="表尾"/>
    <w:basedOn w:val="1"/>
    <w:qFormat/>
    <w:uiPriority w:val="0"/>
    <w:pPr>
      <w:tabs>
        <w:tab w:val="left" w:pos="1021"/>
      </w:tabs>
      <w:spacing w:line="160" w:lineRule="exact"/>
    </w:pPr>
    <w:rPr>
      <w:sz w:val="10"/>
      <w:szCs w:val="20"/>
    </w:rPr>
  </w:style>
  <w:style w:type="paragraph" w:customStyle="1" w:styleId="923">
    <w:name w:val="样式 LNG-正文 + 首行缩进:  2 字符"/>
    <w:basedOn w:val="924"/>
    <w:qFormat/>
    <w:uiPriority w:val="0"/>
    <w:pPr>
      <w:ind w:firstLine="480"/>
    </w:pPr>
    <w:rPr>
      <w:rFonts w:cs="宋体"/>
      <w:szCs w:val="20"/>
    </w:rPr>
  </w:style>
  <w:style w:type="paragraph" w:customStyle="1" w:styleId="924">
    <w:name w:val="LNG-正文"/>
    <w:basedOn w:val="925"/>
    <w:qFormat/>
    <w:uiPriority w:val="0"/>
    <w:pPr>
      <w:ind w:firstLine="200" w:firstLineChars="200"/>
    </w:pPr>
    <w:rPr>
      <w:rFonts w:ascii="宋体" w:hAnsi="宋体"/>
      <w:kern w:val="0"/>
    </w:rPr>
  </w:style>
  <w:style w:type="paragraph" w:customStyle="1" w:styleId="925">
    <w:name w:val="LNG－正文"/>
    <w:basedOn w:val="1"/>
    <w:qFormat/>
    <w:uiPriority w:val="0"/>
    <w:pPr>
      <w:spacing w:line="360" w:lineRule="auto"/>
    </w:pPr>
    <w:rPr>
      <w:sz w:val="24"/>
    </w:rPr>
  </w:style>
  <w:style w:type="paragraph" w:customStyle="1" w:styleId="926">
    <w:name w:val="样式 bbbbbbbbbb + 段前: 0.5 行 段后: 0.5 行"/>
    <w:basedOn w:val="1"/>
    <w:qFormat/>
    <w:uiPriority w:val="0"/>
    <w:pPr>
      <w:spacing w:line="360" w:lineRule="auto"/>
      <w:textAlignment w:val="center"/>
      <w:outlineLvl w:val="2"/>
    </w:pPr>
    <w:rPr>
      <w:rFonts w:ascii="宋体" w:hAnsi="宋体" w:cs="宋体"/>
      <w:b/>
      <w:bCs/>
      <w:kern w:val="28"/>
      <w:sz w:val="24"/>
    </w:rPr>
  </w:style>
  <w:style w:type="character" w:customStyle="1" w:styleId="927">
    <w:name w:val="信息标题 字符"/>
    <w:qFormat/>
    <w:uiPriority w:val="0"/>
    <w:rPr>
      <w:rFonts w:ascii="等线 Light" w:hAnsi="等线 Light" w:eastAsia="等线 Light" w:cs="Times New Roman"/>
      <w:kern w:val="2"/>
      <w:sz w:val="24"/>
      <w:szCs w:val="24"/>
      <w:shd w:val="pct20" w:color="auto" w:fill="auto"/>
    </w:rPr>
  </w:style>
  <w:style w:type="character" w:customStyle="1" w:styleId="928">
    <w:name w:val="正文首行缩进 2 字符"/>
    <w:qFormat/>
    <w:uiPriority w:val="99"/>
    <w:rPr>
      <w:rFonts w:ascii="Arial" w:hAnsi="Arial" w:eastAsia="宋体"/>
      <w:kern w:val="2"/>
      <w:sz w:val="24"/>
      <w:szCs w:val="24"/>
      <w:lang w:val="en-US" w:eastAsia="zh-CN" w:bidi="ar-SA"/>
    </w:rPr>
  </w:style>
  <w:style w:type="paragraph" w:customStyle="1" w:styleId="929">
    <w:name w:val="T正文"/>
    <w:basedOn w:val="1"/>
    <w:next w:val="1"/>
    <w:qFormat/>
    <w:uiPriority w:val="0"/>
    <w:pPr>
      <w:autoSpaceDE w:val="0"/>
      <w:autoSpaceDN w:val="0"/>
      <w:adjustRightInd w:val="0"/>
      <w:jc w:val="left"/>
    </w:pPr>
    <w:rPr>
      <w:rFonts w:ascii="宋体"/>
      <w:kern w:val="0"/>
      <w:sz w:val="24"/>
    </w:rPr>
  </w:style>
  <w:style w:type="paragraph" w:customStyle="1" w:styleId="930">
    <w:name w:val="样式 标题 1 + Times New Roman"/>
    <w:basedOn w:val="3"/>
    <w:next w:val="53"/>
    <w:qFormat/>
    <w:uiPriority w:val="0"/>
    <w:pPr>
      <w:keepLines/>
      <w:tabs>
        <w:tab w:val="left" w:pos="0"/>
      </w:tabs>
      <w:overflowPunct/>
      <w:snapToGrid/>
      <w:spacing w:before="0" w:after="0" w:line="312" w:lineRule="auto"/>
      <w:ind w:left="2127" w:hanging="425"/>
    </w:pPr>
    <w:rPr>
      <w:rFonts w:eastAsia="宋体"/>
      <w:color w:val="auto"/>
      <w:sz w:val="32"/>
      <w:szCs w:val="21"/>
    </w:rPr>
  </w:style>
  <w:style w:type="paragraph" w:customStyle="1" w:styleId="931">
    <w:name w:val="Char Char Char Char Char Char Char Char Char Char1"/>
    <w:basedOn w:val="1"/>
    <w:qFormat/>
    <w:uiPriority w:val="0"/>
    <w:pPr>
      <w:spacing w:line="360" w:lineRule="auto"/>
    </w:pPr>
    <w:rPr>
      <w:rFonts w:ascii="宋体" w:hAnsi="宋体"/>
      <w:sz w:val="22"/>
    </w:rPr>
  </w:style>
  <w:style w:type="paragraph" w:customStyle="1" w:styleId="932">
    <w:name w:val="科研究报告标题2 + 加粗 右侧:  1 字符"/>
    <w:basedOn w:val="394"/>
    <w:qFormat/>
    <w:uiPriority w:val="0"/>
    <w:pPr>
      <w:numPr>
        <w:numId w:val="0"/>
      </w:numPr>
      <w:ind w:right="210"/>
    </w:pPr>
    <w:rPr>
      <w:rFonts w:cs="宋体"/>
      <w:b/>
      <w:bCs/>
      <w:szCs w:val="20"/>
    </w:rPr>
  </w:style>
  <w:style w:type="paragraph" w:customStyle="1" w:styleId="933">
    <w:name w:val="样式 表格2 + 行距: 固定值 20 磅"/>
    <w:basedOn w:val="934"/>
    <w:qFormat/>
    <w:uiPriority w:val="0"/>
    <w:pPr>
      <w:spacing w:line="400" w:lineRule="exact"/>
    </w:pPr>
    <w:rPr>
      <w:rFonts w:cs="宋体"/>
      <w:szCs w:val="20"/>
    </w:rPr>
  </w:style>
  <w:style w:type="paragraph" w:customStyle="1" w:styleId="934">
    <w:name w:val="表格2"/>
    <w:basedOn w:val="1"/>
    <w:qFormat/>
    <w:uiPriority w:val="0"/>
    <w:pPr>
      <w:spacing w:line="360" w:lineRule="atLeast"/>
      <w:jc w:val="center"/>
    </w:pPr>
    <w:rPr>
      <w:szCs w:val="21"/>
    </w:rPr>
  </w:style>
  <w:style w:type="paragraph" w:customStyle="1" w:styleId="935">
    <w:name w:val="样式 表格正文 + 段前: 20 磅"/>
    <w:basedOn w:val="1"/>
    <w:qFormat/>
    <w:uiPriority w:val="0"/>
    <w:pPr>
      <w:spacing w:line="360" w:lineRule="exact"/>
      <w:jc w:val="center"/>
    </w:pPr>
  </w:style>
  <w:style w:type="character" w:customStyle="1" w:styleId="936">
    <w:name w:val="结束语 字符"/>
    <w:qFormat/>
    <w:uiPriority w:val="99"/>
    <w:rPr>
      <w:rFonts w:ascii="Arial" w:hAnsi="Arial"/>
      <w:kern w:val="2"/>
      <w:sz w:val="24"/>
      <w:szCs w:val="24"/>
    </w:rPr>
  </w:style>
  <w:style w:type="paragraph" w:customStyle="1" w:styleId="937">
    <w:name w:val="line200"/>
    <w:basedOn w:val="1"/>
    <w:qFormat/>
    <w:uiPriority w:val="0"/>
    <w:pPr>
      <w:widowControl/>
      <w:spacing w:before="100" w:beforeAutospacing="1" w:after="100" w:afterAutospacing="1"/>
      <w:jc w:val="left"/>
    </w:pPr>
    <w:rPr>
      <w:rFonts w:ascii="宋体" w:hAnsi="宋体" w:cs="宋体"/>
      <w:kern w:val="0"/>
      <w:sz w:val="24"/>
    </w:rPr>
  </w:style>
  <w:style w:type="character" w:customStyle="1" w:styleId="938">
    <w:name w:val="脚注文本 字符"/>
    <w:qFormat/>
    <w:uiPriority w:val="0"/>
    <w:rPr>
      <w:rFonts w:ascii="Arial" w:hAnsi="Arial"/>
      <w:kern w:val="2"/>
      <w:sz w:val="18"/>
      <w:szCs w:val="18"/>
    </w:rPr>
  </w:style>
  <w:style w:type="paragraph" w:customStyle="1" w:styleId="939">
    <w:name w:val="封面1"/>
    <w:basedOn w:val="1"/>
    <w:qFormat/>
    <w:uiPriority w:val="0"/>
    <w:pPr>
      <w:adjustRightInd w:val="0"/>
      <w:spacing w:before="624" w:beforeLines="200" w:after="624" w:afterLines="200" w:line="500" w:lineRule="exact"/>
      <w:jc w:val="center"/>
      <w:textAlignment w:val="baseline"/>
      <w:outlineLvl w:val="0"/>
    </w:pPr>
    <w:rPr>
      <w:b/>
      <w:bCs/>
      <w:spacing w:val="120"/>
      <w:kern w:val="0"/>
      <w:sz w:val="48"/>
      <w:szCs w:val="48"/>
    </w:rPr>
  </w:style>
  <w:style w:type="paragraph" w:customStyle="1" w:styleId="940">
    <w:name w:val="样式 标题 2 + 小四 段前: 0 磅 段后: 0 磅 行距: 固定值 24 磅"/>
    <w:basedOn w:val="4"/>
    <w:qFormat/>
    <w:uiPriority w:val="0"/>
    <w:pPr>
      <w:tabs>
        <w:tab w:val="left" w:pos="567"/>
      </w:tabs>
      <w:spacing w:before="0" w:after="0" w:line="480" w:lineRule="exact"/>
      <w:ind w:left="567" w:hanging="567"/>
    </w:pPr>
    <w:rPr>
      <w:rFonts w:ascii="Arial" w:hAnsi="Arial" w:cs="宋体"/>
      <w:sz w:val="24"/>
      <w:szCs w:val="20"/>
    </w:rPr>
  </w:style>
  <w:style w:type="paragraph" w:customStyle="1" w:styleId="941">
    <w:name w:val="Plain Text1"/>
    <w:basedOn w:val="1"/>
    <w:qFormat/>
    <w:uiPriority w:val="0"/>
    <w:pPr>
      <w:adjustRightInd w:val="0"/>
      <w:textAlignment w:val="baseline"/>
    </w:pPr>
    <w:rPr>
      <w:rFonts w:ascii="宋体" w:hAnsi="Courier New"/>
      <w:szCs w:val="20"/>
    </w:rPr>
  </w:style>
  <w:style w:type="character" w:customStyle="1" w:styleId="942">
    <w:name w:val="宏文本 字符"/>
    <w:qFormat/>
    <w:uiPriority w:val="0"/>
    <w:rPr>
      <w:rFonts w:ascii="Courier New" w:hAnsi="Courier New" w:cs="Courier New"/>
      <w:kern w:val="2"/>
      <w:sz w:val="24"/>
      <w:szCs w:val="24"/>
    </w:rPr>
  </w:style>
  <w:style w:type="paragraph" w:customStyle="1" w:styleId="943">
    <w:name w:val="Normal1"/>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944">
    <w:name w:val="Char Char Char Char Char Char Char2"/>
    <w:basedOn w:val="1"/>
    <w:qFormat/>
    <w:uiPriority w:val="0"/>
    <w:rPr>
      <w:sz w:val="24"/>
    </w:rPr>
  </w:style>
  <w:style w:type="paragraph" w:customStyle="1" w:styleId="945">
    <w:name w:val="样式 两端对齐 首行缩进:  0.74 厘米 段后: 1 行"/>
    <w:basedOn w:val="1"/>
    <w:qFormat/>
    <w:uiPriority w:val="0"/>
    <w:pPr>
      <w:widowControl/>
      <w:spacing w:line="360" w:lineRule="auto"/>
      <w:ind w:firstLine="420"/>
    </w:pPr>
    <w:rPr>
      <w:rFonts w:ascii="Arial" w:hAnsi="Arial"/>
      <w:kern w:val="0"/>
      <w:sz w:val="24"/>
      <w:szCs w:val="20"/>
      <w:lang w:val="zh-CN"/>
    </w:rPr>
  </w:style>
  <w:style w:type="paragraph" w:customStyle="1" w:styleId="946">
    <w:name w:val="字元 字元2"/>
    <w:basedOn w:val="1"/>
    <w:qFormat/>
    <w:uiPriority w:val="0"/>
    <w:pPr>
      <w:spacing w:line="360" w:lineRule="auto"/>
      <w:ind w:firstLine="200" w:firstLineChars="200"/>
    </w:pPr>
    <w:rPr>
      <w:rFonts w:ascii="宋体" w:hAnsi="宋体" w:cs="宋体"/>
      <w:sz w:val="24"/>
    </w:rPr>
  </w:style>
  <w:style w:type="paragraph" w:customStyle="1" w:styleId="947">
    <w:name w:val="基准篇眉"/>
    <w:basedOn w:val="1"/>
    <w:qFormat/>
    <w:uiPriority w:val="0"/>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948">
    <w:name w:val="样式 样式 标题 3 + 段前: 0.5 行 段后: 0.5 行 + 段前: 0.5 行 段后: 0.5 行"/>
    <w:basedOn w:val="1"/>
    <w:qFormat/>
    <w:uiPriority w:val="0"/>
    <w:rPr>
      <w:szCs w:val="21"/>
    </w:rPr>
  </w:style>
  <w:style w:type="character" w:customStyle="1" w:styleId="949">
    <w:name w:val="注释标题 字符"/>
    <w:qFormat/>
    <w:uiPriority w:val="0"/>
    <w:rPr>
      <w:rFonts w:ascii="Arial" w:hAnsi="Arial"/>
      <w:kern w:val="2"/>
      <w:sz w:val="24"/>
      <w:szCs w:val="24"/>
    </w:rPr>
  </w:style>
  <w:style w:type="paragraph" w:customStyle="1" w:styleId="950">
    <w:name w:val="样式 样式 正文1 + 段前: 0.1 行 + 段前: 0.1 行"/>
    <w:basedOn w:val="1"/>
    <w:qFormat/>
    <w:uiPriority w:val="0"/>
    <w:pPr>
      <w:snapToGrid w:val="0"/>
      <w:spacing w:beforeLines="10" w:line="440" w:lineRule="atLeast"/>
      <w:ind w:firstLine="567"/>
    </w:pPr>
    <w:rPr>
      <w:sz w:val="24"/>
      <w:szCs w:val="20"/>
    </w:rPr>
  </w:style>
  <w:style w:type="paragraph" w:customStyle="1" w:styleId="951">
    <w:name w:val="样式 标题 1标题章标题 1 Char标题章 Char Char Char Char标题 1 Char Char章标题..."/>
    <w:basedOn w:val="3"/>
    <w:qFormat/>
    <w:uiPriority w:val="0"/>
    <w:pPr>
      <w:keepLines/>
      <w:pageBreakBefore/>
      <w:tabs>
        <w:tab w:val="left" w:pos="0"/>
        <w:tab w:val="left" w:pos="1080"/>
      </w:tabs>
      <w:overflowPunct/>
      <w:snapToGrid/>
      <w:spacing w:before="240" w:after="240" w:line="360" w:lineRule="auto"/>
      <w:ind w:left="425" w:hanging="425"/>
      <w:jc w:val="center"/>
    </w:pPr>
    <w:rPr>
      <w:rFonts w:eastAsia="宋体" w:cs="宋体"/>
      <w:color w:val="auto"/>
      <w:sz w:val="36"/>
      <w:szCs w:val="20"/>
      <w:lang w:val="zh-CN"/>
    </w:rPr>
  </w:style>
  <w:style w:type="paragraph" w:customStyle="1" w:styleId="952">
    <w:name w:val="p15"/>
    <w:basedOn w:val="1"/>
    <w:qFormat/>
    <w:uiPriority w:val="0"/>
    <w:pPr>
      <w:widowControl/>
      <w:spacing w:line="400" w:lineRule="atLeast"/>
      <w:jc w:val="left"/>
    </w:pPr>
    <w:rPr>
      <w:rFonts w:ascii="宋体" w:hAnsi="宋体" w:cs="宋体"/>
      <w:kern w:val="0"/>
      <w:sz w:val="28"/>
      <w:szCs w:val="28"/>
    </w:rPr>
  </w:style>
  <w:style w:type="paragraph" w:customStyle="1" w:styleId="953">
    <w:name w:val="7"/>
    <w:basedOn w:val="1"/>
    <w:next w:val="53"/>
    <w:qFormat/>
    <w:uiPriority w:val="0"/>
    <w:pPr>
      <w:spacing w:line="360" w:lineRule="auto"/>
      <w:ind w:firstLine="480" w:firstLineChars="200"/>
    </w:pPr>
    <w:rPr>
      <w:color w:val="000000"/>
      <w:sz w:val="24"/>
    </w:rPr>
  </w:style>
  <w:style w:type="paragraph" w:customStyle="1" w:styleId="954">
    <w:name w:val="样式 正文缩进 + 五号"/>
    <w:basedOn w:val="21"/>
    <w:qFormat/>
    <w:uiPriority w:val="0"/>
    <w:pPr>
      <w:widowControl/>
      <w:overflowPunct w:val="0"/>
      <w:autoSpaceDE w:val="0"/>
      <w:autoSpaceDN w:val="0"/>
      <w:adjustRightInd w:val="0"/>
      <w:spacing w:line="240" w:lineRule="auto"/>
      <w:ind w:firstLine="420"/>
      <w:jc w:val="left"/>
      <w:textAlignment w:val="baseline"/>
    </w:pPr>
    <w:rPr>
      <w:rFonts w:ascii="Times New Roman" w:hAnsi="Times New Roman" w:cs="Times New Roman"/>
      <w:spacing w:val="0"/>
      <w:kern w:val="0"/>
    </w:rPr>
  </w:style>
  <w:style w:type="paragraph" w:customStyle="1" w:styleId="955">
    <w:name w:val="正文报告"/>
    <w:basedOn w:val="1"/>
    <w:qFormat/>
    <w:uiPriority w:val="0"/>
    <w:pPr>
      <w:tabs>
        <w:tab w:val="left" w:pos="510"/>
      </w:tabs>
      <w:adjustRightInd w:val="0"/>
      <w:spacing w:line="460" w:lineRule="exact"/>
      <w:ind w:firstLine="482"/>
      <w:textAlignment w:val="baseline"/>
    </w:pPr>
    <w:rPr>
      <w:kern w:val="0"/>
      <w:sz w:val="24"/>
      <w:szCs w:val="20"/>
    </w:rPr>
  </w:style>
  <w:style w:type="paragraph" w:customStyle="1" w:styleId="956">
    <w:name w:val="报告正文 Char Char"/>
    <w:basedOn w:val="1"/>
    <w:qFormat/>
    <w:uiPriority w:val="0"/>
    <w:pPr>
      <w:adjustRightInd w:val="0"/>
      <w:spacing w:before="25" w:beforeLines="25" w:line="360" w:lineRule="auto"/>
      <w:ind w:firstLine="482"/>
      <w:textAlignment w:val="baseline"/>
    </w:pPr>
    <w:rPr>
      <w:rFonts w:cs="宋体"/>
      <w:snapToGrid w:val="0"/>
      <w:kern w:val="24"/>
      <w:sz w:val="24"/>
      <w:szCs w:val="20"/>
    </w:rPr>
  </w:style>
  <w:style w:type="paragraph" w:customStyle="1" w:styleId="957">
    <w:name w:val="正文标准样式"/>
    <w:basedOn w:val="1"/>
    <w:qFormat/>
    <w:uiPriority w:val="0"/>
    <w:pPr>
      <w:adjustRightInd w:val="0"/>
      <w:spacing w:line="300" w:lineRule="auto"/>
      <w:ind w:firstLine="482"/>
      <w:textAlignment w:val="baseline"/>
    </w:pPr>
    <w:rPr>
      <w:kern w:val="0"/>
      <w:sz w:val="24"/>
      <w:szCs w:val="20"/>
    </w:rPr>
  </w:style>
  <w:style w:type="paragraph" w:customStyle="1" w:styleId="958">
    <w:name w:val="Table"/>
    <w:basedOn w:val="1"/>
    <w:qFormat/>
    <w:uiPriority w:val="0"/>
    <w:pPr>
      <w:adjustRightInd w:val="0"/>
      <w:spacing w:line="480" w:lineRule="exact"/>
      <w:textAlignment w:val="baseline"/>
    </w:pPr>
    <w:rPr>
      <w:rFonts w:ascii="Arial" w:hAnsi="Arial"/>
      <w:kern w:val="0"/>
      <w:sz w:val="24"/>
      <w:szCs w:val="20"/>
    </w:rPr>
  </w:style>
  <w:style w:type="paragraph" w:customStyle="1" w:styleId="959">
    <w:name w:val="样式 首行缩进:  0 字符"/>
    <w:basedOn w:val="1"/>
    <w:qFormat/>
    <w:uiPriority w:val="0"/>
    <w:pPr>
      <w:widowControl/>
      <w:ind w:firstLine="502" w:firstLineChars="200"/>
    </w:pPr>
    <w:rPr>
      <w:snapToGrid w:val="0"/>
      <w:kern w:val="0"/>
      <w:sz w:val="24"/>
      <w:szCs w:val="20"/>
    </w:rPr>
  </w:style>
  <w:style w:type="paragraph" w:customStyle="1" w:styleId="960">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61">
    <w:name w:val="样式 标题 3条标题1.1.13h33rd levelH3l3CT头小标题小节标题头 Char标题 31..."/>
    <w:basedOn w:val="5"/>
    <w:qFormat/>
    <w:uiPriority w:val="0"/>
    <w:pPr>
      <w:keepLines w:val="0"/>
      <w:tabs>
        <w:tab w:val="left" w:pos="720"/>
      </w:tabs>
      <w:spacing w:before="120" w:after="120" w:line="360" w:lineRule="auto"/>
      <w:ind w:left="720" w:hanging="720"/>
    </w:pPr>
    <w:rPr>
      <w:rFonts w:ascii="Times New Roman" w:hAnsi="Times New Roman" w:cs="宋体"/>
      <w:b w:val="0"/>
      <w:snapToGrid w:val="0"/>
      <w:kern w:val="0"/>
      <w:sz w:val="24"/>
      <w:szCs w:val="20"/>
      <w:lang w:val="en-US"/>
    </w:rPr>
  </w:style>
  <w:style w:type="paragraph" w:customStyle="1" w:styleId="962">
    <w:name w:val="样式 标题 2 + (西文) 宋体 (中文) 宋体"/>
    <w:basedOn w:val="4"/>
    <w:qFormat/>
    <w:uiPriority w:val="0"/>
    <w:pPr>
      <w:tabs>
        <w:tab w:val="left" w:pos="567"/>
      </w:tabs>
      <w:adjustRightInd w:val="0"/>
      <w:spacing w:line="416" w:lineRule="atLeast"/>
      <w:ind w:left="567" w:hanging="567"/>
      <w:textAlignment w:val="baseline"/>
    </w:pPr>
    <w:rPr>
      <w:rFonts w:ascii="宋体" w:hAnsi="宋体"/>
      <w:kern w:val="0"/>
      <w:sz w:val="30"/>
    </w:rPr>
  </w:style>
  <w:style w:type="paragraph" w:customStyle="1" w:styleId="963">
    <w:name w:val="xl428"/>
    <w:basedOn w:val="1"/>
    <w:qFormat/>
    <w:uiPriority w:val="0"/>
    <w:pPr>
      <w:widowControl/>
      <w:spacing w:before="100" w:beforeAutospacing="1" w:after="100" w:afterAutospacing="1" w:line="360" w:lineRule="auto"/>
      <w:ind w:firstLine="200" w:firstLineChars="200"/>
      <w:jc w:val="center"/>
      <w:textAlignment w:val="center"/>
    </w:pPr>
    <w:rPr>
      <w:rFonts w:hint="eastAsia" w:ascii="宋体" w:hAnsi="宋体"/>
      <w:kern w:val="0"/>
      <w:sz w:val="24"/>
    </w:rPr>
  </w:style>
  <w:style w:type="paragraph" w:customStyle="1" w:styleId="964">
    <w:name w:val="页面标题3"/>
    <w:basedOn w:val="965"/>
    <w:qFormat/>
    <w:uiPriority w:val="0"/>
    <w:pPr>
      <w:ind w:left="200" w:leftChars="200"/>
    </w:pPr>
    <w:rPr>
      <w:sz w:val="32"/>
    </w:rPr>
  </w:style>
  <w:style w:type="paragraph" w:customStyle="1" w:styleId="965">
    <w:name w:val="页面标题2"/>
    <w:basedOn w:val="1"/>
    <w:qFormat/>
    <w:uiPriority w:val="0"/>
    <w:pPr>
      <w:overflowPunct w:val="0"/>
      <w:topLinePunct/>
      <w:adjustRightInd w:val="0"/>
      <w:spacing w:line="360" w:lineRule="auto"/>
      <w:ind w:firstLine="480" w:firstLineChars="200"/>
      <w:jc w:val="center"/>
      <w:textAlignment w:val="baseline"/>
    </w:pPr>
    <w:rPr>
      <w:rFonts w:ascii="黑体" w:hAnsi="宋体" w:eastAsia="黑体"/>
      <w:b/>
      <w:kern w:val="24"/>
      <w:sz w:val="44"/>
      <w:szCs w:val="20"/>
    </w:rPr>
  </w:style>
  <w:style w:type="paragraph" w:customStyle="1" w:styleId="966">
    <w:name w:val="Body Text Indent 31"/>
    <w:basedOn w:val="1"/>
    <w:qFormat/>
    <w:uiPriority w:val="0"/>
    <w:pPr>
      <w:overflowPunct w:val="0"/>
      <w:autoSpaceDE w:val="0"/>
      <w:autoSpaceDN w:val="0"/>
      <w:adjustRightInd w:val="0"/>
      <w:ind w:firstLine="720"/>
      <w:textAlignment w:val="baseline"/>
    </w:pPr>
    <w:rPr>
      <w:rFonts w:ascii="宋体"/>
      <w:sz w:val="28"/>
      <w:szCs w:val="20"/>
    </w:rPr>
  </w:style>
  <w:style w:type="paragraph" w:customStyle="1" w:styleId="967">
    <w:name w:val="文3"/>
    <w:basedOn w:val="1"/>
    <w:qFormat/>
    <w:uiPriority w:val="0"/>
    <w:pPr>
      <w:tabs>
        <w:tab w:val="left" w:pos="1459"/>
      </w:tabs>
      <w:adjustRightInd w:val="0"/>
      <w:spacing w:line="500" w:lineRule="atLeast"/>
      <w:ind w:left="1459" w:hanging="420"/>
      <w:textAlignment w:val="baseline"/>
    </w:pPr>
    <w:rPr>
      <w:kern w:val="0"/>
      <w:sz w:val="28"/>
      <w:szCs w:val="20"/>
    </w:rPr>
  </w:style>
  <w:style w:type="paragraph" w:customStyle="1" w:styleId="968">
    <w:name w:val="wtext"/>
    <w:basedOn w:val="1"/>
    <w:qFormat/>
    <w:uiPriority w:val="0"/>
    <w:pPr>
      <w:widowControl/>
      <w:spacing w:before="100" w:beforeAutospacing="1" w:after="100" w:afterAutospacing="1"/>
      <w:ind w:firstLine="480"/>
      <w:jc w:val="left"/>
    </w:pPr>
    <w:rPr>
      <w:rFonts w:ascii="Arial" w:hAnsi="Arial"/>
      <w:color w:val="000000"/>
      <w:kern w:val="0"/>
      <w:sz w:val="22"/>
      <w:szCs w:val="22"/>
    </w:rPr>
  </w:style>
  <w:style w:type="paragraph" w:customStyle="1" w:styleId="969">
    <w:name w:val="Body Text 22"/>
    <w:basedOn w:val="1"/>
    <w:qFormat/>
    <w:uiPriority w:val="0"/>
    <w:pPr>
      <w:adjustRightInd w:val="0"/>
      <w:spacing w:line="440" w:lineRule="atLeast"/>
      <w:ind w:firstLine="480"/>
      <w:textAlignment w:val="baseline"/>
    </w:pPr>
    <w:rPr>
      <w:rFonts w:eastAsia="仿宋_GB2312"/>
      <w:sz w:val="24"/>
      <w:szCs w:val="20"/>
    </w:rPr>
  </w:style>
  <w:style w:type="paragraph" w:customStyle="1" w:styleId="970">
    <w:name w:val="四级（小）标题"/>
    <w:basedOn w:val="1"/>
    <w:next w:val="1"/>
    <w:qFormat/>
    <w:uiPriority w:val="0"/>
    <w:pPr>
      <w:ind w:firstLine="100" w:firstLineChars="100"/>
      <w:outlineLvl w:val="3"/>
    </w:pPr>
    <w:rPr>
      <w:rFonts w:eastAsia="楷体_GB2312"/>
      <w:b/>
      <w:sz w:val="24"/>
    </w:rPr>
  </w:style>
  <w:style w:type="paragraph" w:customStyle="1" w:styleId="971">
    <w:name w:val="正文3"/>
    <w:basedOn w:val="1"/>
    <w:qFormat/>
    <w:uiPriority w:val="0"/>
    <w:pPr>
      <w:keepNext/>
      <w:adjustRightInd w:val="0"/>
      <w:jc w:val="center"/>
      <w:textAlignment w:val="baseline"/>
    </w:pPr>
    <w:rPr>
      <w:kern w:val="0"/>
      <w:sz w:val="28"/>
      <w:szCs w:val="20"/>
    </w:rPr>
  </w:style>
  <w:style w:type="paragraph" w:customStyle="1" w:styleId="972">
    <w:name w:val="封面2"/>
    <w:basedOn w:val="1"/>
    <w:qFormat/>
    <w:uiPriority w:val="0"/>
    <w:pPr>
      <w:adjustRightInd w:val="0"/>
      <w:spacing w:line="400" w:lineRule="exact"/>
      <w:ind w:firstLine="640" w:firstLineChars="200"/>
      <w:jc w:val="left"/>
      <w:textAlignment w:val="baseline"/>
    </w:pPr>
    <w:rPr>
      <w:kern w:val="0"/>
      <w:sz w:val="32"/>
      <w:szCs w:val="32"/>
    </w:rPr>
  </w:style>
  <w:style w:type="paragraph" w:customStyle="1" w:styleId="973">
    <w:name w:val="批注框文本 Char Char"/>
    <w:basedOn w:val="1"/>
    <w:qFormat/>
    <w:uiPriority w:val="0"/>
    <w:rPr>
      <w:sz w:val="18"/>
      <w:szCs w:val="20"/>
    </w:rPr>
  </w:style>
  <w:style w:type="paragraph" w:customStyle="1" w:styleId="974">
    <w:name w:val="段落"/>
    <w:basedOn w:val="1"/>
    <w:qFormat/>
    <w:uiPriority w:val="0"/>
    <w:pPr>
      <w:tabs>
        <w:tab w:val="left" w:pos="1021"/>
      </w:tabs>
      <w:adjustRightInd w:val="0"/>
      <w:spacing w:line="300" w:lineRule="auto"/>
      <w:ind w:firstLine="480" w:firstLineChars="200"/>
    </w:pPr>
    <w:rPr>
      <w:kern w:val="24"/>
      <w:sz w:val="24"/>
    </w:rPr>
  </w:style>
  <w:style w:type="paragraph" w:customStyle="1" w:styleId="975">
    <w:name w:val="Body Text 21"/>
    <w:basedOn w:val="1"/>
    <w:qFormat/>
    <w:uiPriority w:val="0"/>
    <w:pPr>
      <w:adjustRightInd w:val="0"/>
      <w:spacing w:line="240" w:lineRule="atLeast"/>
      <w:ind w:firstLine="420"/>
      <w:textAlignment w:val="baseline"/>
    </w:pPr>
    <w:rPr>
      <w:sz w:val="28"/>
      <w:szCs w:val="20"/>
    </w:rPr>
  </w:style>
  <w:style w:type="paragraph" w:customStyle="1" w:styleId="976">
    <w:name w:val="Bullet"/>
    <w:basedOn w:val="1"/>
    <w:qFormat/>
    <w:uiPriority w:val="0"/>
    <w:pPr>
      <w:tabs>
        <w:tab w:val="left" w:pos="420"/>
      </w:tabs>
      <w:spacing w:before="60" w:after="60"/>
      <w:ind w:left="1080" w:hanging="420"/>
    </w:pPr>
    <w:rPr>
      <w:rFonts w:ascii="Arial" w:hAnsi="Arial"/>
      <w:sz w:val="22"/>
      <w:szCs w:val="20"/>
      <w:lang w:val="en-GB"/>
    </w:rPr>
  </w:style>
  <w:style w:type="paragraph" w:customStyle="1" w:styleId="977">
    <w:name w:val="文本框"/>
    <w:basedOn w:val="1"/>
    <w:qFormat/>
    <w:uiPriority w:val="0"/>
    <w:pPr>
      <w:jc w:val="center"/>
    </w:pPr>
    <w:rPr>
      <w:sz w:val="24"/>
    </w:rPr>
  </w:style>
  <w:style w:type="paragraph" w:customStyle="1" w:styleId="978">
    <w:name w:val="Char11"/>
    <w:basedOn w:val="1"/>
    <w:qFormat/>
    <w:uiPriority w:val="0"/>
    <w:pPr>
      <w:widowControl/>
      <w:spacing w:line="360" w:lineRule="auto"/>
      <w:ind w:firstLine="200" w:firstLineChars="200"/>
    </w:pPr>
    <w:rPr>
      <w:rFonts w:ascii="宋体" w:hAnsi="宋体" w:cs="宋体"/>
      <w:kern w:val="0"/>
      <w:sz w:val="24"/>
      <w:szCs w:val="22"/>
    </w:rPr>
  </w:style>
  <w:style w:type="paragraph" w:customStyle="1" w:styleId="979">
    <w:name w:val="cucd-4"/>
    <w:next w:val="980"/>
    <w:qFormat/>
    <w:uiPriority w:val="0"/>
    <w:pPr>
      <w:tabs>
        <w:tab w:val="left" w:pos="851"/>
      </w:tabs>
      <w:spacing w:line="360" w:lineRule="auto"/>
      <w:ind w:left="851" w:hanging="851"/>
      <w:outlineLvl w:val="3"/>
    </w:pPr>
    <w:rPr>
      <w:rFonts w:ascii="Times New Roman" w:hAnsi="Times New Roman" w:eastAsia="宋体" w:cs="Times New Roman"/>
      <w:b/>
      <w:kern w:val="2"/>
      <w:sz w:val="24"/>
      <w:szCs w:val="24"/>
      <w:lang w:val="en-US" w:eastAsia="zh-CN" w:bidi="ar-SA"/>
    </w:rPr>
  </w:style>
  <w:style w:type="paragraph" w:customStyle="1" w:styleId="980">
    <w:name w:val="cucd-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981">
    <w:name w:val="LNG-标题3"/>
    <w:basedOn w:val="1"/>
    <w:qFormat/>
    <w:uiPriority w:val="0"/>
    <w:pPr>
      <w:tabs>
        <w:tab w:val="left" w:pos="360"/>
      </w:tabs>
      <w:spacing w:line="360" w:lineRule="auto"/>
      <w:outlineLvl w:val="2"/>
    </w:pPr>
    <w:rPr>
      <w:b/>
      <w:sz w:val="24"/>
    </w:rPr>
  </w:style>
  <w:style w:type="paragraph" w:customStyle="1" w:styleId="982">
    <w:name w:val="段落1"/>
    <w:basedOn w:val="1"/>
    <w:qFormat/>
    <w:uiPriority w:val="0"/>
    <w:pPr>
      <w:spacing w:line="580" w:lineRule="exact"/>
      <w:ind w:firstLine="200" w:firstLineChars="200"/>
    </w:pPr>
    <w:rPr>
      <w:spacing w:val="6"/>
      <w:sz w:val="28"/>
    </w:rPr>
  </w:style>
  <w:style w:type="paragraph" w:customStyle="1" w:styleId="983">
    <w:name w:val="文4"/>
    <w:basedOn w:val="1"/>
    <w:qFormat/>
    <w:uiPriority w:val="0"/>
    <w:pPr>
      <w:adjustRightInd w:val="0"/>
      <w:spacing w:line="500" w:lineRule="atLeast"/>
      <w:textAlignment w:val="baseline"/>
    </w:pPr>
    <w:rPr>
      <w:kern w:val="0"/>
      <w:sz w:val="28"/>
      <w:szCs w:val="20"/>
    </w:rPr>
  </w:style>
  <w:style w:type="paragraph" w:customStyle="1" w:styleId="984">
    <w:name w:val="样式 标题 1 + 黑体 小三"/>
    <w:basedOn w:val="3"/>
    <w:qFormat/>
    <w:uiPriority w:val="0"/>
    <w:pPr>
      <w:keepLines/>
      <w:tabs>
        <w:tab w:val="left" w:pos="0"/>
        <w:tab w:val="left" w:pos="840"/>
      </w:tabs>
      <w:overflowPunct/>
      <w:snapToGrid/>
      <w:spacing w:before="100" w:beforeAutospacing="1" w:after="100" w:afterAutospacing="1" w:line="576" w:lineRule="auto"/>
      <w:ind w:left="840" w:hanging="360"/>
    </w:pPr>
    <w:rPr>
      <w:rFonts w:ascii="黑体" w:hAnsi="黑体"/>
      <w:color w:val="auto"/>
      <w:szCs w:val="44"/>
      <w:lang w:val="zh-CN"/>
    </w:rPr>
  </w:style>
  <w:style w:type="paragraph" w:customStyle="1" w:styleId="985">
    <w:name w:val="表中正文"/>
    <w:basedOn w:val="1"/>
    <w:qFormat/>
    <w:uiPriority w:val="0"/>
    <w:pPr>
      <w:overflowPunct w:val="0"/>
      <w:autoSpaceDE w:val="0"/>
      <w:autoSpaceDN w:val="0"/>
      <w:adjustRightInd w:val="0"/>
      <w:snapToGrid w:val="0"/>
      <w:spacing w:line="300" w:lineRule="atLeast"/>
      <w:ind w:firstLine="200" w:firstLineChars="200"/>
    </w:pPr>
    <w:rPr>
      <w:rFonts w:ascii="宋体"/>
      <w:sz w:val="26"/>
    </w:rPr>
  </w:style>
  <w:style w:type="paragraph" w:customStyle="1" w:styleId="986">
    <w:name w:val="样式 标题 1 + 自动设置"/>
    <w:basedOn w:val="3"/>
    <w:qFormat/>
    <w:uiPriority w:val="0"/>
    <w:pPr>
      <w:keepLines/>
      <w:tabs>
        <w:tab w:val="left" w:pos="0"/>
      </w:tabs>
      <w:overflowPunct/>
      <w:adjustRightInd w:val="0"/>
      <w:spacing w:before="340" w:beforeLines="50" w:after="330" w:afterLines="50" w:line="360" w:lineRule="auto"/>
      <w:ind w:left="0" w:firstLine="0"/>
      <w:jc w:val="center"/>
    </w:pPr>
    <w:rPr>
      <w:rFonts w:hAnsi="宋体" w:eastAsia="宋体"/>
      <w:bCs w:val="0"/>
      <w:color w:val="auto"/>
      <w:kern w:val="2"/>
      <w:sz w:val="32"/>
      <w:szCs w:val="32"/>
      <w:lang w:val="zh-CN"/>
    </w:rPr>
  </w:style>
  <w:style w:type="paragraph" w:customStyle="1" w:styleId="987">
    <w:name w:val="xl143"/>
    <w:basedOn w:val="1"/>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rPr>
  </w:style>
  <w:style w:type="paragraph" w:customStyle="1" w:styleId="988">
    <w:name w:val="一级标题-1"/>
    <w:basedOn w:val="209"/>
    <w:qFormat/>
    <w:uiPriority w:val="0"/>
    <w:pPr>
      <w:outlineLvl w:val="0"/>
    </w:pPr>
    <w:rPr>
      <w:rFonts w:ascii="Times New Roman" w:hAnsi="Times New Roman"/>
      <w:bCs/>
      <w:snapToGrid w:val="0"/>
      <w:color w:val="000000"/>
      <w:kern w:val="0"/>
      <w:sz w:val="32"/>
    </w:rPr>
  </w:style>
  <w:style w:type="paragraph" w:customStyle="1" w:styleId="989">
    <w:name w:val="（1）名字"/>
    <w:basedOn w:val="1"/>
    <w:qFormat/>
    <w:uiPriority w:val="0"/>
    <w:pPr>
      <w:spacing w:line="480" w:lineRule="auto"/>
    </w:pPr>
    <w:rPr>
      <w:rFonts w:hAnsi="宋体"/>
      <w:sz w:val="24"/>
    </w:rPr>
  </w:style>
  <w:style w:type="paragraph" w:customStyle="1" w:styleId="990">
    <w:name w:val="列出段落1"/>
    <w:basedOn w:val="1"/>
    <w:qFormat/>
    <w:uiPriority w:val="34"/>
    <w:pPr>
      <w:ind w:firstLine="420" w:firstLineChars="200"/>
    </w:pPr>
    <w:rPr>
      <w:rFonts w:ascii="Calibri" w:hAnsi="Calibri"/>
      <w:szCs w:val="22"/>
    </w:rPr>
  </w:style>
  <w:style w:type="paragraph" w:customStyle="1" w:styleId="991">
    <w:name w:val="Char3"/>
    <w:basedOn w:val="1"/>
    <w:qFormat/>
    <w:uiPriority w:val="0"/>
    <w:pPr>
      <w:spacing w:line="360" w:lineRule="auto"/>
      <w:ind w:firstLine="200" w:firstLineChars="200"/>
    </w:pPr>
    <w:rPr>
      <w:rFonts w:ascii="宋体" w:hAnsi="宋体" w:cs="宋体"/>
      <w:sz w:val="24"/>
    </w:rPr>
  </w:style>
  <w:style w:type="paragraph" w:customStyle="1" w:styleId="992">
    <w:name w:val="样式 首行缩进:  2 字符"/>
    <w:basedOn w:val="1"/>
    <w:qFormat/>
    <w:uiPriority w:val="0"/>
    <w:pPr>
      <w:spacing w:line="360" w:lineRule="auto"/>
      <w:ind w:firstLine="480" w:firstLineChars="200"/>
    </w:pPr>
    <w:rPr>
      <w:rFonts w:ascii="Arial" w:hAnsi="Arial" w:cs="宋体"/>
      <w:sz w:val="24"/>
      <w:szCs w:val="20"/>
    </w:rPr>
  </w:style>
  <w:style w:type="paragraph" w:customStyle="1" w:styleId="993">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994">
    <w:name w:val="小五号注释"/>
    <w:basedOn w:val="1"/>
    <w:qFormat/>
    <w:uiPriority w:val="0"/>
    <w:pPr>
      <w:spacing w:line="320" w:lineRule="exact"/>
      <w:ind w:firstLine="200" w:firstLineChars="200"/>
    </w:pPr>
    <w:rPr>
      <w:snapToGrid w:val="0"/>
      <w:kern w:val="0"/>
      <w:sz w:val="18"/>
    </w:rPr>
  </w:style>
  <w:style w:type="paragraph" w:customStyle="1" w:styleId="995">
    <w:name w:val="方程式"/>
    <w:basedOn w:val="1"/>
    <w:qFormat/>
    <w:uiPriority w:val="0"/>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996">
    <w:name w:val="Char Char1 Char Char Char Char Char Char Char Char Char 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997">
    <w:name w:val="xl27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998">
    <w:name w:val="王向东正文"/>
    <w:qFormat/>
    <w:uiPriority w:val="0"/>
    <w:pPr>
      <w:spacing w:before="60" w:line="460" w:lineRule="exact"/>
      <w:ind w:firstLine="420"/>
    </w:pPr>
    <w:rPr>
      <w:rFonts w:ascii="Times New Roman" w:hAnsi="Arial" w:eastAsia="宋体" w:cs="Times New Roman"/>
      <w:sz w:val="24"/>
      <w:szCs w:val="24"/>
      <w:lang w:val="en-US" w:eastAsia="zh-CN" w:bidi="ar-SA"/>
    </w:rPr>
  </w:style>
  <w:style w:type="paragraph" w:customStyle="1" w:styleId="999">
    <w:name w:val="样式 样式 标题 2 + Times New Roman + 段前: 0.5 行 段后: 0.5 行"/>
    <w:basedOn w:val="1000"/>
    <w:qFormat/>
    <w:uiPriority w:val="0"/>
    <w:rPr>
      <w:rFonts w:cs="宋体"/>
      <w:szCs w:val="20"/>
    </w:rPr>
  </w:style>
  <w:style w:type="paragraph" w:customStyle="1" w:styleId="1000">
    <w:name w:val="样式 标题 2 + Times New Roman"/>
    <w:basedOn w:val="4"/>
    <w:qFormat/>
    <w:uiPriority w:val="0"/>
    <w:pPr>
      <w:spacing w:beforeLines="50" w:afterLines="50" w:line="360" w:lineRule="auto"/>
    </w:pPr>
    <w:rPr>
      <w:rFonts w:ascii="Times New Roman" w:hAnsi="Times New Roman"/>
      <w:sz w:val="28"/>
      <w:lang w:val="zh-CN"/>
    </w:rPr>
  </w:style>
  <w:style w:type="paragraph" w:customStyle="1" w:styleId="1001">
    <w:name w:val="xl8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02">
    <w:name w:val="xl92"/>
    <w:basedOn w:val="1"/>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003">
    <w:name w:val="块引用"/>
    <w:basedOn w:val="34"/>
    <w:qFormat/>
    <w:uiPriority w:val="0"/>
    <w:pPr>
      <w:keepLines/>
      <w:widowControl w:val="0"/>
      <w:snapToGrid/>
      <w:spacing w:before="0" w:line="480" w:lineRule="auto"/>
      <w:ind w:left="720" w:right="720"/>
    </w:pPr>
    <w:rPr>
      <w:i/>
      <w:kern w:val="2"/>
      <w:sz w:val="21"/>
      <w:lang w:bidi="he-IL"/>
    </w:rPr>
  </w:style>
  <w:style w:type="paragraph" w:customStyle="1" w:styleId="1004">
    <w:name w:val="Char Char Char Char Char Char"/>
    <w:basedOn w:val="1"/>
    <w:qFormat/>
    <w:uiPriority w:val="0"/>
    <w:pPr>
      <w:spacing w:line="360" w:lineRule="auto"/>
      <w:ind w:firstLine="200" w:firstLineChars="200"/>
    </w:pPr>
    <w:rPr>
      <w:rFonts w:ascii="宋体" w:hAnsi="宋体" w:cs="宋体"/>
      <w:sz w:val="24"/>
    </w:rPr>
  </w:style>
  <w:style w:type="paragraph" w:customStyle="1" w:styleId="1005">
    <w:name w:val="Char Char Char1 Char Char Char Char Char Char Char Char Char Char Char Char Char"/>
    <w:basedOn w:val="1"/>
    <w:qFormat/>
    <w:uiPriority w:val="0"/>
    <w:pPr>
      <w:widowControl/>
      <w:spacing w:line="360" w:lineRule="auto"/>
      <w:ind w:firstLine="200" w:firstLineChars="200"/>
      <w:jc w:val="left"/>
    </w:pPr>
    <w:rPr>
      <w:rFonts w:ascii="宋体" w:hAnsi="宋体"/>
      <w:sz w:val="24"/>
      <w:szCs w:val="20"/>
    </w:rPr>
  </w:style>
  <w:style w:type="paragraph" w:customStyle="1" w:styleId="1006">
    <w:name w:val="样式13"/>
    <w:basedOn w:val="307"/>
    <w:qFormat/>
    <w:uiPriority w:val="0"/>
    <w:pPr>
      <w:ind w:firstLine="480" w:firstLineChars="200"/>
    </w:pPr>
    <w:rPr>
      <w:rFonts w:eastAsia="宋体" w:cs="Times New Roman"/>
      <w:spacing w:val="0"/>
      <w:szCs w:val="24"/>
      <w:lang w:val="zh-CN"/>
    </w:rPr>
  </w:style>
  <w:style w:type="paragraph" w:customStyle="1" w:styleId="1007">
    <w:name w:val="章节题目"/>
    <w:basedOn w:val="1"/>
    <w:next w:val="1008"/>
    <w:qFormat/>
    <w:uiPriority w:val="0"/>
    <w:pPr>
      <w:keepNext/>
      <w:keepLines/>
      <w:spacing w:before="560" w:after="560"/>
      <w:jc w:val="center"/>
    </w:pPr>
    <w:rPr>
      <w:caps/>
      <w:spacing w:val="2"/>
      <w:kern w:val="28"/>
      <w:szCs w:val="20"/>
      <w:lang w:bidi="he-IL"/>
    </w:rPr>
  </w:style>
  <w:style w:type="paragraph" w:customStyle="1" w:styleId="1008">
    <w:name w:val="章节副题目"/>
    <w:basedOn w:val="1"/>
    <w:next w:val="34"/>
    <w:qFormat/>
    <w:uiPriority w:val="0"/>
    <w:pPr>
      <w:keepNext/>
      <w:keepLines/>
      <w:spacing w:after="280"/>
      <w:jc w:val="center"/>
    </w:pPr>
    <w:rPr>
      <w:spacing w:val="2"/>
      <w:kern w:val="28"/>
      <w:szCs w:val="20"/>
      <w:lang w:bidi="he-IL"/>
    </w:rPr>
  </w:style>
  <w:style w:type="paragraph" w:customStyle="1" w:styleId="1009">
    <w:name w:val="1说明"/>
    <w:basedOn w:val="1"/>
    <w:qFormat/>
    <w:uiPriority w:val="0"/>
    <w:pPr>
      <w:widowControl/>
      <w:snapToGrid w:val="0"/>
      <w:spacing w:line="420" w:lineRule="auto"/>
      <w:ind w:firstLine="454"/>
      <w:jc w:val="left"/>
      <w:outlineLvl w:val="4"/>
    </w:pPr>
    <w:rPr>
      <w:spacing w:val="4"/>
      <w:szCs w:val="20"/>
    </w:rPr>
  </w:style>
  <w:style w:type="paragraph" w:customStyle="1" w:styleId="1010">
    <w:name w:val="正文2 Char Char Char Char Char Char Char Char Char Char Char Char1 Char Char Char Char Char Char Char Char1 Char Char Char Char Char Char"/>
    <w:basedOn w:val="1"/>
    <w:qFormat/>
    <w:uiPriority w:val="0"/>
    <w:pPr>
      <w:widowControl/>
      <w:spacing w:line="400" w:lineRule="exact"/>
      <w:ind w:firstLine="200" w:firstLineChars="200"/>
      <w:jc w:val="center"/>
    </w:pPr>
    <w:rPr>
      <w:rFonts w:ascii="Verdana" w:hAnsi="Verdana"/>
      <w:kern w:val="0"/>
      <w:szCs w:val="20"/>
      <w:lang w:eastAsia="en-US"/>
    </w:rPr>
  </w:style>
  <w:style w:type="paragraph" w:customStyle="1" w:styleId="1011">
    <w:name w:val="Plain Text2"/>
    <w:basedOn w:val="1"/>
    <w:qFormat/>
    <w:uiPriority w:val="0"/>
    <w:pPr>
      <w:adjustRightInd w:val="0"/>
      <w:textAlignment w:val="baseline"/>
    </w:pPr>
    <w:rPr>
      <w:rFonts w:ascii="宋体" w:hAnsi="Courier New"/>
      <w:szCs w:val="20"/>
    </w:rPr>
  </w:style>
  <w:style w:type="paragraph" w:customStyle="1" w:styleId="1012">
    <w:name w:val="偶页脚样式"/>
    <w:basedOn w:val="57"/>
    <w:qFormat/>
    <w:uiPriority w:val="0"/>
    <w:pPr>
      <w:keepLines/>
      <w:widowControl/>
      <w:pBdr>
        <w:top w:val="single" w:color="auto" w:sz="6" w:space="1"/>
      </w:pBdr>
      <w:tabs>
        <w:tab w:val="center" w:pos="4320"/>
        <w:tab w:val="right" w:pos="8640"/>
        <w:tab w:val="clear" w:pos="4153"/>
        <w:tab w:val="clear" w:pos="8306"/>
      </w:tabs>
      <w:snapToGrid/>
      <w:spacing w:line="190" w:lineRule="atLeast"/>
    </w:pPr>
    <w:rPr>
      <w:rFonts w:ascii="Arial" w:hAnsi="Arial"/>
      <w:caps/>
      <w:spacing w:val="-5"/>
      <w:sz w:val="15"/>
      <w:lang w:bidi="he-IL"/>
    </w:rPr>
  </w:style>
  <w:style w:type="paragraph" w:customStyle="1" w:styleId="1013">
    <w:name w:val="p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4">
    <w:name w:val="xl138"/>
    <w:basedOn w:val="1"/>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rPr>
  </w:style>
  <w:style w:type="paragraph" w:customStyle="1" w:styleId="1015">
    <w:name w:val="正文居中"/>
    <w:basedOn w:val="1"/>
    <w:qFormat/>
    <w:uiPriority w:val="0"/>
    <w:pPr>
      <w:widowControl/>
      <w:snapToGrid w:val="0"/>
      <w:spacing w:line="360" w:lineRule="auto"/>
      <w:jc w:val="center"/>
    </w:pPr>
    <w:rPr>
      <w:rFonts w:ascii="宋体" w:hAnsi="宋体"/>
      <w:kern w:val="0"/>
      <w:sz w:val="24"/>
      <w:szCs w:val="20"/>
    </w:rPr>
  </w:style>
  <w:style w:type="paragraph" w:customStyle="1" w:styleId="1016">
    <w:name w:val="基准页眉样式"/>
    <w:basedOn w:val="1"/>
    <w:qFormat/>
    <w:uiPriority w:val="0"/>
    <w:pPr>
      <w:keepLines/>
      <w:tabs>
        <w:tab w:val="center" w:pos="4320"/>
      </w:tabs>
      <w:jc w:val="center"/>
    </w:pPr>
    <w:rPr>
      <w:szCs w:val="20"/>
      <w:lang w:bidi="he-IL"/>
    </w:rPr>
  </w:style>
  <w:style w:type="paragraph" w:customStyle="1" w:styleId="1017">
    <w:name w:val="日期1"/>
    <w:basedOn w:val="1"/>
    <w:next w:val="1"/>
    <w:qFormat/>
    <w:uiPriority w:val="0"/>
    <w:pPr>
      <w:adjustRightInd w:val="0"/>
      <w:textAlignment w:val="baseline"/>
    </w:pPr>
    <w:rPr>
      <w:szCs w:val="20"/>
    </w:rPr>
  </w:style>
  <w:style w:type="paragraph" w:customStyle="1" w:styleId="1018">
    <w:name w:val="xl117"/>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rPr>
  </w:style>
  <w:style w:type="paragraph" w:customStyle="1" w:styleId="1019">
    <w:name w:val="表格小五号正文"/>
    <w:basedOn w:val="179"/>
    <w:qFormat/>
    <w:uiPriority w:val="0"/>
    <w:pPr>
      <w:spacing w:line="320" w:lineRule="exact"/>
    </w:pPr>
    <w:rPr>
      <w:snapToGrid w:val="0"/>
      <w:kern w:val="0"/>
      <w:sz w:val="18"/>
    </w:rPr>
  </w:style>
  <w:style w:type="paragraph" w:customStyle="1" w:styleId="1020">
    <w:name w:val="副题目-封页"/>
    <w:basedOn w:val="1"/>
    <w:next w:val="34"/>
    <w:qFormat/>
    <w:uiPriority w:val="0"/>
    <w:pPr>
      <w:keepNext/>
      <w:spacing w:after="560"/>
      <w:ind w:left="1800" w:right="1800"/>
      <w:jc w:val="center"/>
    </w:pPr>
    <w:rPr>
      <w:szCs w:val="20"/>
      <w:lang w:bidi="he-IL"/>
    </w:rPr>
  </w:style>
  <w:style w:type="paragraph" w:customStyle="1" w:styleId="1021">
    <w:name w:val="xl148"/>
    <w:basedOn w:val="1"/>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rPr>
  </w:style>
  <w:style w:type="paragraph" w:customStyle="1" w:styleId="1022">
    <w:name w:val="cucd-2"/>
    <w:next w:val="1023"/>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1023">
    <w:name w:val="cucd-3"/>
    <w:next w:val="979"/>
    <w:qFormat/>
    <w:uiPriority w:val="0"/>
    <w:pPr>
      <w:tabs>
        <w:tab w:val="left" w:pos="709"/>
      </w:tabs>
      <w:spacing w:line="360" w:lineRule="auto"/>
      <w:ind w:left="709" w:hanging="709"/>
      <w:outlineLvl w:val="2"/>
    </w:pPr>
    <w:rPr>
      <w:rFonts w:ascii="Times New Roman" w:hAnsi="Times New Roman" w:eastAsia="宋体" w:cs="Times New Roman"/>
      <w:b/>
      <w:kern w:val="2"/>
      <w:sz w:val="28"/>
      <w:szCs w:val="24"/>
      <w:lang w:val="en-US" w:eastAsia="zh-CN" w:bidi="ar-SA"/>
    </w:rPr>
  </w:style>
  <w:style w:type="paragraph" w:customStyle="1" w:styleId="1024">
    <w:name w:val="xl141"/>
    <w:basedOn w:val="1"/>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rPr>
  </w:style>
  <w:style w:type="paragraph" w:customStyle="1" w:styleId="1025">
    <w:name w:val="表格01"/>
    <w:basedOn w:val="1"/>
    <w:qFormat/>
    <w:uiPriority w:val="0"/>
    <w:pPr>
      <w:jc w:val="center"/>
    </w:pPr>
    <w:rPr>
      <w:sz w:val="24"/>
      <w:szCs w:val="20"/>
    </w:rPr>
  </w:style>
  <w:style w:type="paragraph" w:customStyle="1" w:styleId="1026">
    <w:name w:val="样式 (中文) 黑体 三号 居中 行距: 固定值 24 磅"/>
    <w:basedOn w:val="3"/>
    <w:qFormat/>
    <w:uiPriority w:val="0"/>
    <w:pPr>
      <w:keepLines/>
      <w:tabs>
        <w:tab w:val="left" w:pos="0"/>
      </w:tabs>
      <w:overflowPunct/>
      <w:adjustRightInd w:val="0"/>
      <w:spacing w:before="0" w:after="0" w:line="360" w:lineRule="auto"/>
      <w:ind w:left="0" w:firstLine="0"/>
      <w:jc w:val="center"/>
    </w:pPr>
    <w:rPr>
      <w:rFonts w:hAnsi="宋体" w:eastAsia="宋体" w:cs="宋体"/>
      <w:bCs w:val="0"/>
      <w:color w:val="0000FF"/>
      <w:sz w:val="32"/>
      <w:szCs w:val="32"/>
      <w:lang w:val="zh-CN"/>
    </w:rPr>
  </w:style>
  <w:style w:type="paragraph" w:customStyle="1" w:styleId="1027">
    <w:name w:val="Char Char110"/>
    <w:basedOn w:val="1"/>
    <w:qFormat/>
    <w:uiPriority w:val="0"/>
    <w:pPr>
      <w:spacing w:line="360" w:lineRule="auto"/>
      <w:ind w:firstLine="200" w:firstLineChars="200"/>
    </w:pPr>
    <w:rPr>
      <w:szCs w:val="20"/>
    </w:rPr>
  </w:style>
  <w:style w:type="paragraph" w:customStyle="1" w:styleId="1028">
    <w:name w:val="Char1 Char Char Char Char Char Char1"/>
    <w:basedOn w:val="3"/>
    <w:qFormat/>
    <w:uiPriority w:val="0"/>
    <w:pPr>
      <w:tabs>
        <w:tab w:val="left" w:pos="0"/>
      </w:tabs>
      <w:overflowPunct/>
      <w:autoSpaceDE w:val="0"/>
      <w:autoSpaceDN w:val="0"/>
      <w:adjustRightInd w:val="0"/>
      <w:spacing w:before="100" w:beforeLines="100" w:after="100" w:afterLines="100" w:line="480" w:lineRule="auto"/>
      <w:ind w:left="0" w:firstLine="0"/>
    </w:pPr>
    <w:rPr>
      <w:rFonts w:ascii="宋体" w:hAnsi="宋体" w:eastAsia="宋体"/>
      <w:bCs w:val="0"/>
      <w:color w:val="auto"/>
      <w:kern w:val="2"/>
      <w:sz w:val="32"/>
      <w:szCs w:val="24"/>
    </w:rPr>
  </w:style>
  <w:style w:type="paragraph" w:customStyle="1" w:styleId="1029">
    <w:name w:val="样式9"/>
    <w:basedOn w:val="6"/>
    <w:link w:val="2335"/>
    <w:qFormat/>
    <w:uiPriority w:val="0"/>
    <w:pPr>
      <w:tabs>
        <w:tab w:val="left" w:pos="2903"/>
      </w:tabs>
      <w:spacing w:before="120" w:after="0" w:line="240" w:lineRule="auto"/>
      <w:ind w:left="2903" w:hanging="563"/>
      <w:jc w:val="center"/>
    </w:pPr>
    <w:rPr>
      <w:rFonts w:eastAsia="仿宋_GB2312"/>
      <w:bCs w:val="0"/>
      <w:kern w:val="0"/>
      <w:sz w:val="24"/>
      <w:szCs w:val="20"/>
    </w:rPr>
  </w:style>
  <w:style w:type="paragraph" w:customStyle="1" w:styleId="1030">
    <w:name w:val="标题D"/>
    <w:qFormat/>
    <w:uiPriority w:val="0"/>
    <w:pPr>
      <w:adjustRightInd w:val="0"/>
      <w:snapToGrid w:val="0"/>
      <w:spacing w:before="240" w:line="360" w:lineRule="auto"/>
      <w:outlineLvl w:val="3"/>
    </w:pPr>
    <w:rPr>
      <w:rFonts w:ascii="宋体" w:hAnsi="Times New Roman" w:eastAsia="宋体" w:cs="Times New Roman"/>
      <w:b/>
      <w:snapToGrid w:val="0"/>
      <w:sz w:val="24"/>
      <w:lang w:val="en-US" w:eastAsia="zh-CN" w:bidi="ar-SA"/>
    </w:rPr>
  </w:style>
  <w:style w:type="paragraph" w:customStyle="1" w:styleId="1031">
    <w:name w:val="标题004"/>
    <w:basedOn w:val="6"/>
    <w:qFormat/>
    <w:uiPriority w:val="0"/>
    <w:pPr>
      <w:spacing w:before="120" w:after="0" w:line="400" w:lineRule="exact"/>
      <w:jc w:val="left"/>
    </w:pPr>
    <w:rPr>
      <w:rFonts w:ascii="Times New Roman" w:hAnsi="Times New Roman" w:eastAsia="宋体"/>
      <w:sz w:val="24"/>
      <w:szCs w:val="24"/>
    </w:rPr>
  </w:style>
  <w:style w:type="paragraph" w:customStyle="1" w:styleId="1032">
    <w:name w:val="1文章"/>
    <w:basedOn w:val="1"/>
    <w:qFormat/>
    <w:uiPriority w:val="0"/>
    <w:pPr>
      <w:snapToGrid w:val="0"/>
      <w:spacing w:line="360" w:lineRule="auto"/>
      <w:ind w:firstLine="573"/>
    </w:pPr>
    <w:rPr>
      <w:rFonts w:eastAsia="仿宋_GB2312"/>
      <w:sz w:val="28"/>
      <w:szCs w:val="20"/>
    </w:rPr>
  </w:style>
  <w:style w:type="paragraph" w:customStyle="1" w:styleId="1033">
    <w:name w:val="样式 左1"/>
    <w:basedOn w:val="1"/>
    <w:qFormat/>
    <w:uiPriority w:val="0"/>
    <w:pPr>
      <w:spacing w:line="360" w:lineRule="auto"/>
      <w:ind w:firstLine="480" w:firstLineChars="200"/>
      <w:jc w:val="left"/>
    </w:pPr>
    <w:rPr>
      <w:rFonts w:ascii="Arial" w:hAnsi="Arial"/>
      <w:sz w:val="24"/>
      <w:szCs w:val="20"/>
    </w:rPr>
  </w:style>
  <w:style w:type="paragraph" w:customStyle="1" w:styleId="1034">
    <w:name w:val="xl8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35">
    <w:name w:val="Char Char Char Char Char"/>
    <w:basedOn w:val="1"/>
    <w:qFormat/>
    <w:uiPriority w:val="0"/>
    <w:pPr>
      <w:tabs>
        <w:tab w:val="left" w:pos="432"/>
      </w:tabs>
      <w:ind w:left="432" w:hanging="432"/>
    </w:pPr>
    <w:rPr>
      <w:rFonts w:ascii="Tahoma" w:hAnsi="Tahoma"/>
      <w:sz w:val="24"/>
      <w:szCs w:val="20"/>
    </w:rPr>
  </w:style>
  <w:style w:type="paragraph" w:customStyle="1" w:styleId="1036">
    <w:name w:val="样式 (中文) 仿宋_GB2312 四号1"/>
    <w:basedOn w:val="1"/>
    <w:qFormat/>
    <w:uiPriority w:val="0"/>
    <w:pPr>
      <w:widowControl/>
      <w:spacing w:line="276" w:lineRule="auto"/>
      <w:ind w:firstLine="520" w:firstLineChars="200"/>
    </w:pPr>
    <w:rPr>
      <w:rFonts w:ascii="Calibri" w:hAnsi="Calibri" w:eastAsia="仿宋_GB2312" w:cs="宋体"/>
      <w:kern w:val="0"/>
      <w:sz w:val="28"/>
      <w:szCs w:val="20"/>
    </w:rPr>
  </w:style>
  <w:style w:type="paragraph" w:customStyle="1" w:styleId="1037">
    <w:name w:val="Char Char Char Char Char Char Char Char Char Char2"/>
    <w:basedOn w:val="1"/>
    <w:qFormat/>
    <w:uiPriority w:val="0"/>
    <w:pPr>
      <w:spacing w:line="360" w:lineRule="auto"/>
      <w:ind w:firstLine="200" w:firstLineChars="200"/>
    </w:pPr>
    <w:rPr>
      <w:rFonts w:ascii="宋体" w:hAnsi="宋体" w:cs="宋体"/>
      <w:sz w:val="24"/>
    </w:rPr>
  </w:style>
  <w:style w:type="paragraph" w:customStyle="1" w:styleId="1038">
    <w:name w:val="南郊正文"/>
    <w:basedOn w:val="1"/>
    <w:next w:val="1"/>
    <w:qFormat/>
    <w:uiPriority w:val="0"/>
    <w:rPr>
      <w:sz w:val="24"/>
    </w:rPr>
  </w:style>
  <w:style w:type="paragraph" w:customStyle="1" w:styleId="1039">
    <w:name w:val="文号"/>
    <w:basedOn w:val="1"/>
    <w:qFormat/>
    <w:uiPriority w:val="0"/>
    <w:pPr>
      <w:adjustRightInd w:val="0"/>
      <w:spacing w:before="120" w:line="437" w:lineRule="atLeast"/>
      <w:jc w:val="center"/>
      <w:textAlignment w:val="baseline"/>
    </w:pPr>
    <w:rPr>
      <w:rFonts w:ascii="宋体" w:hAnsi="Arial"/>
      <w:b/>
      <w:color w:val="000000"/>
      <w:spacing w:val="20"/>
      <w:kern w:val="16"/>
      <w:sz w:val="28"/>
      <w:szCs w:val="20"/>
    </w:rPr>
  </w:style>
  <w:style w:type="paragraph" w:customStyle="1" w:styleId="1040">
    <w:name w:val="p0"/>
    <w:basedOn w:val="1"/>
    <w:link w:val="1877"/>
    <w:qFormat/>
    <w:uiPriority w:val="0"/>
    <w:pPr>
      <w:widowControl/>
    </w:pPr>
    <w:rPr>
      <w:kern w:val="0"/>
      <w:szCs w:val="21"/>
    </w:rPr>
  </w:style>
  <w:style w:type="paragraph" w:customStyle="1" w:styleId="1041">
    <w:name w:val="xl23"/>
    <w:basedOn w:val="1"/>
    <w:qFormat/>
    <w:uiPriority w:val="0"/>
    <w:pPr>
      <w:widowControl/>
      <w:pBdr>
        <w:top w:val="single" w:color="auto" w:sz="4" w:space="0"/>
        <w:left w:val="single" w:color="auto" w:sz="4" w:space="0"/>
      </w:pBdr>
      <w:spacing w:before="100" w:beforeAutospacing="1" w:after="100" w:afterAutospacing="1" w:line="276" w:lineRule="auto"/>
      <w:ind w:firstLine="200" w:firstLineChars="200"/>
      <w:jc w:val="center"/>
    </w:pPr>
    <w:rPr>
      <w:rFonts w:ascii="Calibri" w:hAnsi="Calibri" w:eastAsia="Arial Unicode MS"/>
      <w:kern w:val="0"/>
      <w:sz w:val="24"/>
      <w:szCs w:val="22"/>
    </w:rPr>
  </w:style>
  <w:style w:type="paragraph" w:customStyle="1" w:styleId="1042">
    <w:name w:val="图形"/>
    <w:basedOn w:val="1"/>
    <w:qFormat/>
    <w:uiPriority w:val="0"/>
    <w:pPr>
      <w:widowControl/>
      <w:adjustRightInd w:val="0"/>
      <w:snapToGrid w:val="0"/>
      <w:jc w:val="center"/>
    </w:pPr>
    <w:rPr>
      <w:kern w:val="24"/>
      <w:szCs w:val="21"/>
    </w:rPr>
  </w:style>
  <w:style w:type="paragraph" w:customStyle="1" w:styleId="1043">
    <w:name w:val="正文文本缩进1"/>
    <w:basedOn w:val="1"/>
    <w:qFormat/>
    <w:uiPriority w:val="0"/>
    <w:pPr>
      <w:spacing w:line="540" w:lineRule="exact"/>
      <w:ind w:firstLine="567"/>
    </w:pPr>
    <w:rPr>
      <w:rFonts w:ascii="宋体"/>
      <w:b/>
      <w:bCs/>
      <w:sz w:val="28"/>
      <w:szCs w:val="28"/>
    </w:rPr>
  </w:style>
  <w:style w:type="paragraph" w:customStyle="1" w:styleId="1044">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kern w:val="0"/>
      <w:sz w:val="24"/>
    </w:rPr>
  </w:style>
  <w:style w:type="paragraph" w:customStyle="1" w:styleId="1045">
    <w:name w:val="样式 标题 3 + 行距: 多倍行距 1.45 字行"/>
    <w:basedOn w:val="5"/>
    <w:qFormat/>
    <w:uiPriority w:val="0"/>
    <w:pPr>
      <w:spacing w:before="0" w:after="0" w:line="360" w:lineRule="auto"/>
    </w:pPr>
    <w:rPr>
      <w:rFonts w:ascii="Times New Roman" w:hAnsi="Times New Roman"/>
      <w:kern w:val="0"/>
      <w:sz w:val="24"/>
      <w:szCs w:val="24"/>
    </w:rPr>
  </w:style>
  <w:style w:type="paragraph" w:customStyle="1" w:styleId="1046">
    <w:name w:val="字元 字元1"/>
    <w:basedOn w:val="1"/>
    <w:qFormat/>
    <w:uiPriority w:val="0"/>
    <w:pPr>
      <w:spacing w:line="360" w:lineRule="auto"/>
      <w:ind w:firstLine="200" w:firstLineChars="200"/>
    </w:pPr>
    <w:rPr>
      <w:rFonts w:ascii="宋体" w:hAnsi="宋体" w:cs="宋体"/>
      <w:sz w:val="24"/>
    </w:rPr>
  </w:style>
  <w:style w:type="paragraph" w:customStyle="1" w:styleId="1047">
    <w:name w:val="xl121"/>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rPr>
  </w:style>
  <w:style w:type="paragraph" w:customStyle="1" w:styleId="1048">
    <w:name w:val="css"/>
    <w:basedOn w:val="1"/>
    <w:qFormat/>
    <w:uiPriority w:val="0"/>
    <w:pPr>
      <w:widowControl/>
      <w:spacing w:before="100" w:beforeAutospacing="1" w:after="100" w:afterAutospacing="1" w:line="272" w:lineRule="atLeast"/>
      <w:jc w:val="left"/>
    </w:pPr>
    <w:rPr>
      <w:rFonts w:ascii="ˎ̥" w:hAnsi="ˎ̥" w:cs="宋体"/>
      <w:color w:val="000000"/>
      <w:kern w:val="0"/>
      <w:sz w:val="16"/>
      <w:szCs w:val="16"/>
    </w:rPr>
  </w:style>
  <w:style w:type="paragraph" w:customStyle="1" w:styleId="1049">
    <w:name w:val="MTDisplayEquation"/>
    <w:basedOn w:val="1"/>
    <w:next w:val="1"/>
    <w:qFormat/>
    <w:uiPriority w:val="0"/>
    <w:pPr>
      <w:tabs>
        <w:tab w:val="center" w:pos="4160"/>
        <w:tab w:val="right" w:pos="8300"/>
      </w:tabs>
    </w:pPr>
  </w:style>
  <w:style w:type="paragraph" w:customStyle="1" w:styleId="1050">
    <w:name w:val="Char21"/>
    <w:basedOn w:val="1"/>
    <w:qFormat/>
    <w:uiPriority w:val="0"/>
    <w:pPr>
      <w:spacing w:line="360" w:lineRule="auto"/>
      <w:ind w:firstLine="200" w:firstLineChars="200"/>
    </w:pPr>
    <w:rPr>
      <w:rFonts w:ascii="宋体" w:hAnsi="宋体" w:cs="宋体"/>
      <w:sz w:val="24"/>
    </w:rPr>
  </w:style>
  <w:style w:type="paragraph" w:customStyle="1" w:styleId="1051">
    <w:name w:val="样式 正文缩进正文（首行缩进两字） + 首行缩进:  2 字符"/>
    <w:basedOn w:val="21"/>
    <w:qFormat/>
    <w:uiPriority w:val="0"/>
    <w:pPr>
      <w:tabs>
        <w:tab w:val="left" w:pos="2835"/>
      </w:tabs>
      <w:spacing w:line="360" w:lineRule="auto"/>
      <w:ind w:firstLine="560" w:firstLineChars="200"/>
    </w:pPr>
    <w:rPr>
      <w:rFonts w:ascii="Times New Roman" w:hAnsi="Times New Roman" w:eastAsia="仿宋_GB2312" w:cs="Times New Roman"/>
      <w:bCs/>
      <w:spacing w:val="0"/>
      <w:sz w:val="28"/>
      <w:szCs w:val="22"/>
    </w:rPr>
  </w:style>
  <w:style w:type="paragraph" w:customStyle="1" w:styleId="1052">
    <w:name w:val="标题 14"/>
    <w:basedOn w:val="1"/>
    <w:qFormat/>
    <w:uiPriority w:val="0"/>
    <w:pPr>
      <w:widowControl/>
      <w:spacing w:line="276" w:lineRule="auto"/>
      <w:ind w:firstLine="200" w:firstLineChars="200"/>
    </w:pPr>
    <w:rPr>
      <w:rFonts w:ascii="Calibri" w:hAnsi="Calibri"/>
      <w:kern w:val="0"/>
      <w:szCs w:val="22"/>
    </w:rPr>
  </w:style>
  <w:style w:type="paragraph" w:customStyle="1" w:styleId="1053">
    <w:name w:val="样式 标题 2 + 段前: 6 磅"/>
    <w:basedOn w:val="4"/>
    <w:qFormat/>
    <w:uiPriority w:val="0"/>
    <w:pPr>
      <w:tabs>
        <w:tab w:val="left" w:pos="450"/>
        <w:tab w:val="left" w:pos="780"/>
        <w:tab w:val="left" w:pos="840"/>
      </w:tabs>
      <w:adjustRightInd w:val="0"/>
      <w:snapToGrid w:val="0"/>
      <w:spacing w:before="0" w:after="0" w:line="360" w:lineRule="auto"/>
      <w:ind w:left="200" w:leftChars="200" w:hanging="200" w:hangingChars="200"/>
    </w:pPr>
    <w:rPr>
      <w:rFonts w:ascii="Times New Roman" w:hAnsi="Times New Roman" w:eastAsia="黑体" w:cs="宋体"/>
      <w:b w:val="0"/>
      <w:sz w:val="24"/>
      <w:szCs w:val="20"/>
      <w:lang w:val="zh-CN"/>
    </w:rPr>
  </w:style>
  <w:style w:type="paragraph" w:customStyle="1" w:styleId="1054">
    <w:name w:val="Char Char Char Char Char Char Char Char Char Char Char Char Char Char Char Char Char Char Char Char Char Char 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1055">
    <w:name w:val="Char1 Char Char Char1"/>
    <w:basedOn w:val="1"/>
    <w:qFormat/>
    <w:uiPriority w:val="0"/>
  </w:style>
  <w:style w:type="paragraph" w:customStyle="1" w:styleId="1056">
    <w:name w:val="标题001"/>
    <w:basedOn w:val="1"/>
    <w:qFormat/>
    <w:uiPriority w:val="0"/>
    <w:pPr>
      <w:spacing w:before="60" w:line="480" w:lineRule="exact"/>
      <w:outlineLvl w:val="0"/>
    </w:pPr>
    <w:rPr>
      <w:b/>
      <w:sz w:val="32"/>
      <w:szCs w:val="20"/>
    </w:rPr>
  </w:style>
  <w:style w:type="paragraph" w:customStyle="1" w:styleId="1057">
    <w:name w:val="IDC A-Head (2nd Line)"/>
    <w:basedOn w:val="1"/>
    <w:next w:val="1"/>
    <w:qFormat/>
    <w:uiPriority w:val="0"/>
    <w:pPr>
      <w:widowControl/>
      <w:spacing w:line="276" w:lineRule="auto"/>
      <w:ind w:firstLine="200" w:firstLineChars="200"/>
      <w:jc w:val="center"/>
    </w:pPr>
    <w:rPr>
      <w:rFonts w:ascii="Calibri" w:hAnsi="Calibri"/>
      <w:caps/>
      <w:kern w:val="0"/>
      <w:sz w:val="24"/>
      <w:szCs w:val="20"/>
    </w:rPr>
  </w:style>
  <w:style w:type="paragraph" w:customStyle="1" w:styleId="1058">
    <w:name w:val="cccccccccc"/>
    <w:basedOn w:val="1"/>
    <w:qFormat/>
    <w:uiPriority w:val="0"/>
    <w:pPr>
      <w:tabs>
        <w:tab w:val="left" w:pos="420"/>
        <w:tab w:val="left" w:pos="900"/>
      </w:tabs>
      <w:spacing w:before="60" w:line="400" w:lineRule="atLeast"/>
      <w:ind w:left="420" w:right="210" w:hanging="420"/>
    </w:pPr>
    <w:rPr>
      <w:rFonts w:hint="eastAsia" w:ascii="宋体" w:hAnsi="宋体"/>
      <w:sz w:val="24"/>
    </w:rPr>
  </w:style>
  <w:style w:type="paragraph" w:customStyle="1" w:styleId="1059">
    <w:name w:val="Char Char5 Char Char Char Char Char Char"/>
    <w:basedOn w:val="1"/>
    <w:qFormat/>
    <w:uiPriority w:val="0"/>
    <w:pPr>
      <w:spacing w:line="360" w:lineRule="auto"/>
      <w:ind w:firstLine="200" w:firstLineChars="200"/>
    </w:pPr>
    <w:rPr>
      <w:rFonts w:ascii="宋体" w:hAnsi="宋体" w:cs="宋体"/>
      <w:sz w:val="24"/>
    </w:rPr>
  </w:style>
  <w:style w:type="paragraph" w:customStyle="1" w:styleId="1060">
    <w:name w:val="样式 样式 标题 2 + Times New Roman + 段前: 0.5 行 段后: 0.5 行1"/>
    <w:basedOn w:val="1000"/>
    <w:qFormat/>
    <w:uiPriority w:val="0"/>
    <w:pPr>
      <w:spacing w:beforeLines="0"/>
    </w:pPr>
    <w:rPr>
      <w:rFonts w:cs="宋体"/>
      <w:szCs w:val="20"/>
    </w:rPr>
  </w:style>
  <w:style w:type="paragraph" w:customStyle="1" w:styleId="1061">
    <w:name w:val="样式 日期 + 五号 行距: 固定值 20 磅"/>
    <w:basedOn w:val="52"/>
    <w:qFormat/>
    <w:uiPriority w:val="0"/>
    <w:pPr>
      <w:adjustRightInd w:val="0"/>
      <w:spacing w:line="400" w:lineRule="exact"/>
      <w:ind w:left="0" w:leftChars="0"/>
      <w:textAlignment w:val="baseline"/>
    </w:pPr>
    <w:rPr>
      <w:rFonts w:cs="宋体"/>
      <w:kern w:val="2"/>
      <w:sz w:val="21"/>
    </w:rPr>
  </w:style>
  <w:style w:type="paragraph" w:customStyle="1" w:styleId="1062">
    <w:name w:val="表格下文正文"/>
    <w:basedOn w:val="1"/>
    <w:qFormat/>
    <w:uiPriority w:val="0"/>
    <w:pPr>
      <w:spacing w:before="260" w:line="460" w:lineRule="exact"/>
      <w:ind w:firstLine="200" w:firstLineChars="200"/>
    </w:pPr>
    <w:rPr>
      <w:sz w:val="24"/>
      <w:szCs w:val="28"/>
    </w:rPr>
  </w:style>
  <w:style w:type="paragraph" w:customStyle="1" w:styleId="1063">
    <w:name w:val="xl111"/>
    <w:basedOn w:val="1"/>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rPr>
  </w:style>
  <w:style w:type="paragraph" w:customStyle="1" w:styleId="1064">
    <w:name w:val="样式7"/>
    <w:basedOn w:val="21"/>
    <w:qFormat/>
    <w:uiPriority w:val="0"/>
    <w:rPr>
      <w:spacing w:val="0"/>
      <w:szCs w:val="24"/>
    </w:rPr>
  </w:style>
  <w:style w:type="paragraph" w:customStyle="1" w:styleId="1065">
    <w:name w:val="xl8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66">
    <w:name w:val="xl145"/>
    <w:basedOn w:val="1"/>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rPr>
  </w:style>
  <w:style w:type="paragraph" w:customStyle="1" w:styleId="1067">
    <w:name w:val="Char Char Char Char Char Char1 Char Char Char Char1"/>
    <w:basedOn w:val="1"/>
    <w:qFormat/>
    <w:uiPriority w:val="0"/>
    <w:rPr>
      <w:sz w:val="24"/>
    </w:rPr>
  </w:style>
  <w:style w:type="paragraph" w:customStyle="1" w:styleId="1068">
    <w:name w:val="Char Char Char Char Char Char Char Char Char Char11"/>
    <w:basedOn w:val="1"/>
    <w:qFormat/>
    <w:uiPriority w:val="0"/>
    <w:pPr>
      <w:spacing w:line="360" w:lineRule="auto"/>
    </w:pPr>
    <w:rPr>
      <w:rFonts w:ascii="宋体" w:hAnsi="宋体"/>
      <w:sz w:val="22"/>
    </w:rPr>
  </w:style>
  <w:style w:type="paragraph" w:customStyle="1" w:styleId="1069">
    <w:name w:val="环评样式"/>
    <w:basedOn w:val="3"/>
    <w:next w:val="3"/>
    <w:qFormat/>
    <w:uiPriority w:val="0"/>
    <w:pPr>
      <w:keepLines/>
      <w:tabs>
        <w:tab w:val="left" w:pos="0"/>
        <w:tab w:val="left" w:pos="896"/>
      </w:tabs>
      <w:overflowPunct/>
      <w:snapToGrid/>
      <w:spacing w:after="120" w:line="0" w:lineRule="atLeast"/>
      <w:ind w:left="896" w:hanging="420"/>
      <w:outlineLvl w:val="2"/>
    </w:pPr>
    <w:rPr>
      <w:b w:val="0"/>
      <w:bCs w:val="0"/>
      <w:color w:val="auto"/>
      <w:sz w:val="36"/>
      <w:szCs w:val="20"/>
      <w:lang w:val="zh-CN"/>
    </w:rPr>
  </w:style>
  <w:style w:type="paragraph" w:customStyle="1" w:styleId="1070">
    <w:name w:val="Char Char1 Char Char Char Char Char Char Char1"/>
    <w:basedOn w:val="1"/>
    <w:qFormat/>
    <w:uiPriority w:val="0"/>
    <w:pPr>
      <w:tabs>
        <w:tab w:val="left" w:pos="432"/>
      </w:tabs>
      <w:ind w:left="432" w:hanging="432"/>
    </w:pPr>
    <w:rPr>
      <w:rFonts w:ascii="Tahoma" w:hAnsi="Tahoma"/>
      <w:sz w:val="24"/>
      <w:szCs w:val="20"/>
    </w:rPr>
  </w:style>
  <w:style w:type="paragraph" w:customStyle="1" w:styleId="1071">
    <w:name w:val="font10"/>
    <w:basedOn w:val="1"/>
    <w:qFormat/>
    <w:uiPriority w:val="0"/>
    <w:pPr>
      <w:widowControl/>
      <w:spacing w:before="100" w:beforeAutospacing="1" w:after="100" w:afterAutospacing="1" w:line="276" w:lineRule="auto"/>
      <w:ind w:firstLine="200" w:firstLineChars="200"/>
      <w:jc w:val="left"/>
    </w:pPr>
    <w:rPr>
      <w:rFonts w:ascii="Arial" w:hAnsi="Arial" w:cs="Arial"/>
      <w:kern w:val="0"/>
      <w:szCs w:val="21"/>
    </w:rPr>
  </w:style>
  <w:style w:type="paragraph" w:customStyle="1" w:styleId="1072">
    <w:name w:val="样式 左"/>
    <w:basedOn w:val="1"/>
    <w:qFormat/>
    <w:uiPriority w:val="0"/>
    <w:pPr>
      <w:spacing w:line="360" w:lineRule="auto"/>
      <w:ind w:firstLine="480" w:firstLineChars="200"/>
      <w:jc w:val="left"/>
    </w:pPr>
    <w:rPr>
      <w:rFonts w:ascii="Arial" w:hAnsi="Arial" w:cs="宋体"/>
      <w:sz w:val="24"/>
      <w:szCs w:val="20"/>
    </w:rPr>
  </w:style>
  <w:style w:type="paragraph" w:customStyle="1" w:styleId="1073">
    <w:name w:val="样式 段前: 3 磅 行距: 固定值 23 磅"/>
    <w:basedOn w:val="1"/>
    <w:qFormat/>
    <w:uiPriority w:val="0"/>
    <w:pPr>
      <w:spacing w:before="60" w:line="460" w:lineRule="exact"/>
      <w:ind w:firstLine="480" w:firstLineChars="200"/>
    </w:pPr>
    <w:rPr>
      <w:rFonts w:cs="宋体"/>
      <w:szCs w:val="20"/>
    </w:rPr>
  </w:style>
  <w:style w:type="paragraph" w:customStyle="1" w:styleId="1074">
    <w:name w:val="参加人员"/>
    <w:basedOn w:val="1"/>
    <w:qFormat/>
    <w:uiPriority w:val="0"/>
    <w:rPr>
      <w:sz w:val="24"/>
    </w:rPr>
  </w:style>
  <w:style w:type="paragraph" w:customStyle="1" w:styleId="1075">
    <w:name w:val="流程图"/>
    <w:basedOn w:val="1"/>
    <w:qFormat/>
    <w:uiPriority w:val="0"/>
    <w:pPr>
      <w:widowControl/>
      <w:tabs>
        <w:tab w:val="left" w:pos="0"/>
      </w:tabs>
      <w:autoSpaceDE w:val="0"/>
      <w:autoSpaceDN w:val="0"/>
      <w:adjustRightInd w:val="0"/>
      <w:spacing w:line="240" w:lineRule="atLeast"/>
      <w:ind w:firstLine="200" w:firstLineChars="200"/>
      <w:jc w:val="center"/>
      <w:textAlignment w:val="bottom"/>
    </w:pPr>
    <w:rPr>
      <w:rFonts w:ascii="宋体" w:hAnsi="Calibri"/>
      <w:kern w:val="0"/>
      <w:szCs w:val="20"/>
    </w:rPr>
  </w:style>
  <w:style w:type="paragraph" w:customStyle="1" w:styleId="1076">
    <w:name w:val="Char Char Char1 Char"/>
    <w:basedOn w:val="1"/>
    <w:qFormat/>
    <w:uiPriority w:val="0"/>
  </w:style>
  <w:style w:type="paragraph" w:customStyle="1" w:styleId="1077">
    <w:name w:val="标题03"/>
    <w:basedOn w:val="1"/>
    <w:next w:val="1"/>
    <w:link w:val="2575"/>
    <w:qFormat/>
    <w:uiPriority w:val="0"/>
    <w:pPr>
      <w:spacing w:line="480" w:lineRule="atLeast"/>
      <w:ind w:firstLine="480"/>
    </w:pPr>
    <w:rPr>
      <w:b/>
      <w:sz w:val="24"/>
      <w:szCs w:val="20"/>
    </w:rPr>
  </w:style>
  <w:style w:type="paragraph" w:customStyle="1" w:styleId="1078">
    <w:name w:val="样式 黑体 小四 行距: 固定值 24 磅"/>
    <w:basedOn w:val="4"/>
    <w:qFormat/>
    <w:uiPriority w:val="0"/>
    <w:pPr>
      <w:spacing w:before="0" w:after="0" w:line="360" w:lineRule="auto"/>
    </w:pPr>
    <w:rPr>
      <w:rFonts w:ascii="Times New Roman" w:hAnsi="Times New Roman" w:cs="宋体"/>
      <w:sz w:val="28"/>
      <w:szCs w:val="28"/>
      <w:lang w:val="zh-CN"/>
    </w:rPr>
  </w:style>
  <w:style w:type="paragraph" w:customStyle="1" w:styleId="1079">
    <w:name w:val="xl13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rPr>
  </w:style>
  <w:style w:type="paragraph" w:customStyle="1" w:styleId="1080">
    <w:name w:val="xl118"/>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rPr>
  </w:style>
  <w:style w:type="paragraph" w:customStyle="1" w:styleId="1081">
    <w:name w:val="样式 1.1 + 左侧:  1 字符"/>
    <w:basedOn w:val="1"/>
    <w:qFormat/>
    <w:uiPriority w:val="0"/>
    <w:pPr>
      <w:keepNext/>
      <w:keepLines/>
      <w:spacing w:before="260" w:after="260" w:line="500" w:lineRule="exact"/>
      <w:ind w:left="210" w:leftChars="100"/>
      <w:outlineLvl w:val="1"/>
    </w:pPr>
    <w:rPr>
      <w:rFonts w:ascii="宋体" w:hAnsi="宋体" w:cs="宋体"/>
      <w:b/>
      <w:bCs/>
      <w:sz w:val="28"/>
      <w:szCs w:val="20"/>
    </w:rPr>
  </w:style>
  <w:style w:type="paragraph" w:customStyle="1" w:styleId="1082">
    <w:name w:val="xl13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rPr>
  </w:style>
  <w:style w:type="paragraph" w:customStyle="1" w:styleId="1083">
    <w:name w:val="xl113"/>
    <w:basedOn w:val="1"/>
    <w:qFormat/>
    <w:uiPriority w:val="0"/>
    <w:pPr>
      <w:widowControl/>
      <w:pBdr>
        <w:top w:val="single" w:color="auto" w:sz="4" w:space="0"/>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1084">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85">
    <w:name w:val="xl102"/>
    <w:basedOn w:val="1"/>
    <w:qFormat/>
    <w:uiPriority w:val="0"/>
    <w:pPr>
      <w:widowControl/>
      <w:shd w:val="clear" w:color="000000" w:fill="C0C0C0"/>
      <w:spacing w:before="100" w:beforeAutospacing="1" w:after="100" w:afterAutospacing="1"/>
      <w:jc w:val="left"/>
    </w:pPr>
    <w:rPr>
      <w:rFonts w:ascii="宋体" w:hAnsi="宋体" w:cs="宋体"/>
      <w:kern w:val="0"/>
      <w:sz w:val="24"/>
    </w:rPr>
  </w:style>
  <w:style w:type="paragraph" w:customStyle="1" w:styleId="1086">
    <w:name w:val="样式 正文缩进 + 宋体 小四 首行缩进:  2 字符"/>
    <w:basedOn w:val="21"/>
    <w:qFormat/>
    <w:uiPriority w:val="0"/>
    <w:pPr>
      <w:widowControl/>
      <w:adjustRightInd w:val="0"/>
      <w:snapToGrid w:val="0"/>
      <w:spacing w:line="360" w:lineRule="auto"/>
      <w:ind w:firstLine="480" w:firstLineChars="200"/>
    </w:pPr>
    <w:rPr>
      <w:rFonts w:ascii="Times New Roman" w:hAnsi="Times New Roman" w:cs="Times New Roman"/>
      <w:snapToGrid w:val="0"/>
      <w:spacing w:val="0"/>
      <w:kern w:val="0"/>
      <w:szCs w:val="24"/>
    </w:rPr>
  </w:style>
  <w:style w:type="paragraph" w:customStyle="1" w:styleId="1087">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1088">
    <w:name w:val="xl151"/>
    <w:basedOn w:val="1"/>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rPr>
  </w:style>
  <w:style w:type="paragraph" w:customStyle="1" w:styleId="1089">
    <w:name w:val="项目2"/>
    <w:basedOn w:val="1"/>
    <w:qFormat/>
    <w:uiPriority w:val="0"/>
    <w:pPr>
      <w:tabs>
        <w:tab w:val="left" w:pos="840"/>
      </w:tabs>
      <w:snapToGrid w:val="0"/>
      <w:spacing w:line="0" w:lineRule="atLeast"/>
      <w:ind w:left="840" w:hanging="420"/>
    </w:pPr>
    <w:rPr>
      <w:sz w:val="28"/>
      <w:szCs w:val="20"/>
    </w:rPr>
  </w:style>
  <w:style w:type="paragraph" w:customStyle="1" w:styleId="1090">
    <w:name w:val="样式17"/>
    <w:basedOn w:val="1"/>
    <w:qFormat/>
    <w:uiPriority w:val="0"/>
    <w:pPr>
      <w:spacing w:line="360" w:lineRule="auto"/>
      <w:ind w:firstLine="480" w:firstLineChars="200"/>
    </w:pPr>
    <w:rPr>
      <w:rFonts w:ascii="Arial" w:hAnsi="Arial" w:cs="Arial"/>
      <w:sz w:val="24"/>
    </w:rPr>
  </w:style>
  <w:style w:type="paragraph" w:customStyle="1" w:styleId="1091">
    <w:name w:val="研究1"/>
    <w:basedOn w:val="1"/>
    <w:qFormat/>
    <w:uiPriority w:val="0"/>
    <w:pPr>
      <w:spacing w:line="500" w:lineRule="exact"/>
      <w:ind w:firstLine="480" w:firstLineChars="200"/>
    </w:pPr>
    <w:rPr>
      <w:sz w:val="24"/>
    </w:rPr>
  </w:style>
  <w:style w:type="paragraph" w:customStyle="1" w:styleId="1092">
    <w:name w:val="Char Char Char1 Char1"/>
    <w:basedOn w:val="1"/>
    <w:qFormat/>
    <w:uiPriority w:val="0"/>
  </w:style>
  <w:style w:type="paragraph" w:customStyle="1" w:styleId="1093">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1094">
    <w:name w:val="xl128"/>
    <w:basedOn w:val="1"/>
    <w:qFormat/>
    <w:uiPriority w:val="0"/>
    <w:pPr>
      <w:widowControl/>
      <w:pBdr>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rPr>
  </w:style>
  <w:style w:type="paragraph" w:customStyle="1" w:styleId="1095">
    <w:name w:val="样式 样式 标题 2 + 段前: 0.5 行 段后: 0.5 行 + 段前: 0.5 行 段后: 0.5 行"/>
    <w:basedOn w:val="1"/>
    <w:qFormat/>
    <w:uiPriority w:val="0"/>
    <w:pPr>
      <w:keepNext/>
      <w:keepLines/>
      <w:spacing w:beforeLines="50" w:afterLines="50" w:line="360" w:lineRule="auto"/>
      <w:outlineLvl w:val="1"/>
    </w:pPr>
    <w:rPr>
      <w:rFonts w:cs="宋体"/>
      <w:b/>
      <w:bCs/>
      <w:sz w:val="28"/>
      <w:szCs w:val="20"/>
    </w:rPr>
  </w:style>
  <w:style w:type="paragraph" w:customStyle="1" w:styleId="1096">
    <w:name w:val="xl2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097">
    <w:name w:val="框图"/>
    <w:basedOn w:val="1"/>
    <w:qFormat/>
    <w:uiPriority w:val="0"/>
    <w:pPr>
      <w:spacing w:line="400" w:lineRule="exact"/>
      <w:jc w:val="center"/>
    </w:pPr>
    <w:rPr>
      <w:bCs/>
      <w:szCs w:val="20"/>
    </w:rPr>
  </w:style>
  <w:style w:type="paragraph" w:customStyle="1" w:styleId="1098">
    <w:name w:val="标题D + Arial 小四 宋体"/>
    <w:basedOn w:val="1"/>
    <w:qFormat/>
    <w:uiPriority w:val="0"/>
    <w:pPr>
      <w:widowControl/>
      <w:tabs>
        <w:tab w:val="left" w:pos="0"/>
      </w:tabs>
      <w:spacing w:before="120" w:after="48" w:line="360" w:lineRule="auto"/>
      <w:jc w:val="left"/>
      <w:outlineLvl w:val="3"/>
    </w:pPr>
    <w:rPr>
      <w:rFonts w:ascii="Arial" w:hAnsi="Arial"/>
      <w:b/>
      <w:snapToGrid w:val="0"/>
      <w:kern w:val="0"/>
      <w:sz w:val="24"/>
      <w:szCs w:val="20"/>
    </w:rPr>
  </w:style>
  <w:style w:type="paragraph" w:customStyle="1" w:styleId="1099">
    <w:name w:val="样式 标题 3标题 3 Char Char + 黑体 四号 非加粗"/>
    <w:basedOn w:val="5"/>
    <w:qFormat/>
    <w:uiPriority w:val="0"/>
    <w:pPr>
      <w:spacing w:beforeLines="50" w:afterLines="50" w:line="415" w:lineRule="auto"/>
    </w:pPr>
    <w:rPr>
      <w:rFonts w:ascii="黑体" w:hAnsi="黑体"/>
      <w:b w:val="0"/>
      <w:bCs w:val="0"/>
      <w:sz w:val="28"/>
    </w:rPr>
  </w:style>
  <w:style w:type="paragraph" w:customStyle="1" w:styleId="1100">
    <w:name w:val="标题 15"/>
    <w:basedOn w:val="1"/>
    <w:qFormat/>
    <w:uiPriority w:val="0"/>
    <w:pPr>
      <w:widowControl/>
      <w:spacing w:line="276" w:lineRule="auto"/>
      <w:ind w:firstLine="200" w:firstLineChars="200"/>
    </w:pPr>
    <w:rPr>
      <w:rFonts w:ascii="Calibri" w:hAnsi="Calibri"/>
      <w:kern w:val="0"/>
      <w:szCs w:val="22"/>
    </w:rPr>
  </w:style>
  <w:style w:type="paragraph" w:customStyle="1" w:styleId="1101">
    <w:name w:val="标准条文"/>
    <w:basedOn w:val="1"/>
    <w:qFormat/>
    <w:uiPriority w:val="0"/>
    <w:rPr>
      <w:szCs w:val="20"/>
      <w:lang w:bidi="he-IL"/>
    </w:rPr>
  </w:style>
  <w:style w:type="paragraph" w:customStyle="1" w:styleId="1102">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103">
    <w:name w:val="table1"/>
    <w:basedOn w:val="1"/>
    <w:qFormat/>
    <w:uiPriority w:val="0"/>
    <w:pPr>
      <w:adjustRightInd w:val="0"/>
      <w:spacing w:line="240" w:lineRule="atLeast"/>
      <w:jc w:val="center"/>
      <w:textAlignment w:val="baseline"/>
    </w:pPr>
    <w:rPr>
      <w:rFonts w:eastAsia="黑体"/>
      <w:kern w:val="0"/>
      <w:sz w:val="24"/>
      <w:szCs w:val="20"/>
    </w:rPr>
  </w:style>
  <w:style w:type="paragraph" w:customStyle="1" w:styleId="1104">
    <w:name w:val="批注主题 Char Char"/>
    <w:basedOn w:val="28"/>
    <w:next w:val="28"/>
    <w:qFormat/>
    <w:uiPriority w:val="0"/>
    <w:rPr>
      <w:b/>
      <w:kern w:val="2"/>
      <w:sz w:val="21"/>
      <w:lang w:val="zh-CN"/>
    </w:rPr>
  </w:style>
  <w:style w:type="paragraph" w:customStyle="1" w:styleId="1105">
    <w:name w:val="xl2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106">
    <w:name w:val="黑点"/>
    <w:basedOn w:val="1"/>
    <w:qFormat/>
    <w:uiPriority w:val="0"/>
    <w:pPr>
      <w:tabs>
        <w:tab w:val="left" w:pos="0"/>
        <w:tab w:val="left" w:pos="600"/>
        <w:tab w:val="left" w:pos="2100"/>
      </w:tabs>
      <w:adjustRightInd w:val="0"/>
      <w:spacing w:line="360" w:lineRule="auto"/>
      <w:ind w:left="2100" w:hanging="425"/>
      <w:jc w:val="left"/>
      <w:textAlignment w:val="baseline"/>
    </w:pPr>
    <w:rPr>
      <w:rFonts w:ascii="宋体" w:hAnsi="宋体"/>
      <w:color w:val="000000"/>
      <w:kern w:val="0"/>
      <w:sz w:val="24"/>
      <w:szCs w:val="20"/>
    </w:rPr>
  </w:style>
  <w:style w:type="paragraph" w:customStyle="1" w:styleId="1107">
    <w:name w:val="报告表注"/>
    <w:next w:val="1"/>
    <w:qFormat/>
    <w:uiPriority w:val="0"/>
    <w:pPr>
      <w:spacing w:line="240" w:lineRule="exact"/>
      <w:ind w:firstLine="425"/>
      <w:jc w:val="both"/>
    </w:pPr>
    <w:rPr>
      <w:rFonts w:ascii="Times New Roman" w:hAnsi="Times New Roman" w:eastAsia="宋体" w:cs="Times New Roman"/>
      <w:sz w:val="15"/>
      <w:lang w:val="en-US" w:eastAsia="zh-CN" w:bidi="ar-SA"/>
    </w:rPr>
  </w:style>
  <w:style w:type="paragraph" w:customStyle="1" w:styleId="1108">
    <w:name w:val="样式 注释 + 首行缩进:  2 字符"/>
    <w:basedOn w:val="7"/>
    <w:qFormat/>
    <w:uiPriority w:val="0"/>
    <w:pPr>
      <w:tabs>
        <w:tab w:val="clear" w:pos="1008"/>
      </w:tabs>
      <w:spacing w:before="60" w:after="0" w:line="360" w:lineRule="exact"/>
      <w:ind w:left="0" w:firstLine="420" w:firstLineChars="200"/>
    </w:pPr>
    <w:rPr>
      <w:rFonts w:ascii="Times New Roman" w:hAnsi="Times New Roman" w:eastAsia="宋体" w:cs="宋体"/>
      <w:b w:val="0"/>
      <w:szCs w:val="20"/>
    </w:rPr>
  </w:style>
  <w:style w:type="paragraph" w:customStyle="1" w:styleId="1109">
    <w:name w:val="Char Char Char Char Char Char Char Char Char Char Char Char Char Char Char Char"/>
    <w:basedOn w:val="1"/>
    <w:next w:val="1"/>
    <w:qFormat/>
    <w:uiPriority w:val="0"/>
  </w:style>
  <w:style w:type="paragraph" w:customStyle="1" w:styleId="1110">
    <w:name w:val="TOC 标题2"/>
    <w:basedOn w:val="3"/>
    <w:next w:val="1"/>
    <w:unhideWhenUsed/>
    <w:qFormat/>
    <w:uiPriority w:val="39"/>
    <w:pPr>
      <w:keepNext w:val="0"/>
      <w:widowControl/>
      <w:tabs>
        <w:tab w:val="left" w:pos="-426"/>
        <w:tab w:val="left" w:pos="0"/>
        <w:tab w:val="left" w:pos="360"/>
      </w:tabs>
      <w:overflowPunct/>
      <w:snapToGrid/>
      <w:spacing w:before="480" w:after="0" w:line="276" w:lineRule="auto"/>
      <w:ind w:left="-426" w:firstLine="0"/>
      <w:jc w:val="left"/>
      <w:outlineLvl w:val="9"/>
    </w:pPr>
    <w:rPr>
      <w:rFonts w:ascii="Calibri Light" w:hAnsi="Calibri Light" w:eastAsia="宋体"/>
      <w:color w:val="2E74B5"/>
      <w:kern w:val="0"/>
      <w:sz w:val="28"/>
      <w:szCs w:val="28"/>
    </w:rPr>
  </w:style>
  <w:style w:type="paragraph" w:customStyle="1" w:styleId="1111">
    <w:name w:val="样式 正文1 + 段前: 0.1 行"/>
    <w:basedOn w:val="1"/>
    <w:link w:val="2095"/>
    <w:qFormat/>
    <w:uiPriority w:val="0"/>
    <w:pPr>
      <w:snapToGrid w:val="0"/>
      <w:spacing w:beforeLines="10" w:line="440" w:lineRule="atLeast"/>
      <w:ind w:firstLine="567"/>
    </w:pPr>
    <w:rPr>
      <w:sz w:val="24"/>
      <w:szCs w:val="20"/>
    </w:rPr>
  </w:style>
  <w:style w:type="paragraph" w:customStyle="1" w:styleId="1112">
    <w:name w:val="CM38"/>
    <w:basedOn w:val="119"/>
    <w:next w:val="119"/>
    <w:qFormat/>
    <w:uiPriority w:val="0"/>
    <w:pPr>
      <w:spacing w:line="460" w:lineRule="atLeast"/>
    </w:pPr>
    <w:rPr>
      <w:rFonts w:ascii="宋体" w:hAnsi="Calibri" w:eastAsia="宋体"/>
      <w:color w:val="auto"/>
    </w:rPr>
  </w:style>
  <w:style w:type="paragraph" w:customStyle="1" w:styleId="1113">
    <w:name w:val="表格题注"/>
    <w:basedOn w:val="1"/>
    <w:qFormat/>
    <w:uiPriority w:val="0"/>
    <w:pPr>
      <w:jc w:val="center"/>
    </w:pPr>
  </w:style>
  <w:style w:type="paragraph" w:customStyle="1" w:styleId="1114">
    <w:name w:val="Char Char Char2 Char Char Char Char Char Char Char Char Char Char Char"/>
    <w:basedOn w:val="1"/>
    <w:qFormat/>
    <w:uiPriority w:val="0"/>
    <w:pPr>
      <w:spacing w:beforeLines="20" w:line="440" w:lineRule="atLeast"/>
      <w:ind w:firstLine="200" w:firstLineChars="200"/>
    </w:pPr>
    <w:rPr>
      <w:sz w:val="24"/>
    </w:rPr>
  </w:style>
  <w:style w:type="paragraph" w:customStyle="1" w:styleId="1115">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1116">
    <w:name w:val="样式 参考文献正文 + 左侧:  0 厘米 悬挂缩进: 2.2 字符"/>
    <w:basedOn w:val="1117"/>
    <w:qFormat/>
    <w:uiPriority w:val="0"/>
    <w:pPr>
      <w:ind w:left="220" w:hanging="220"/>
    </w:pPr>
    <w:rPr>
      <w:szCs w:val="20"/>
    </w:rPr>
  </w:style>
  <w:style w:type="paragraph" w:customStyle="1" w:styleId="1117">
    <w:name w:val="参考文献正文"/>
    <w:basedOn w:val="1"/>
    <w:qFormat/>
    <w:uiPriority w:val="0"/>
    <w:pPr>
      <w:spacing w:line="360" w:lineRule="auto"/>
      <w:ind w:left="420" w:hanging="420" w:hangingChars="175"/>
      <w:jc w:val="left"/>
    </w:pPr>
    <w:rPr>
      <w:rFonts w:ascii="宋体" w:hAnsi="宋体"/>
      <w:sz w:val="24"/>
      <w:lang w:bidi="he-IL"/>
    </w:rPr>
  </w:style>
  <w:style w:type="paragraph" w:customStyle="1" w:styleId="1118">
    <w:name w:val="td"/>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1119">
    <w:name w:val="样式 标题 1 + 两端对齐 首行缩进:  0 厘米"/>
    <w:basedOn w:val="3"/>
    <w:qFormat/>
    <w:uiPriority w:val="0"/>
    <w:pPr>
      <w:keepLines/>
      <w:widowControl/>
      <w:tabs>
        <w:tab w:val="left" w:pos="0"/>
        <w:tab w:val="left" w:pos="600"/>
      </w:tabs>
      <w:overflowPunct/>
      <w:snapToGrid/>
      <w:spacing w:before="400" w:after="400" w:line="520" w:lineRule="exact"/>
      <w:ind w:left="600" w:firstLine="0"/>
      <w:jc w:val="center"/>
    </w:pPr>
    <w:rPr>
      <w:rFonts w:ascii="Arial" w:hAnsi="Arial" w:cs="宋体"/>
      <w:b w:val="0"/>
      <w:color w:val="auto"/>
      <w:kern w:val="0"/>
      <w:sz w:val="36"/>
      <w:szCs w:val="20"/>
    </w:rPr>
  </w:style>
  <w:style w:type="paragraph" w:customStyle="1" w:styleId="1120">
    <w:name w:val="报告参考文献标题"/>
    <w:basedOn w:val="367"/>
    <w:next w:val="1"/>
    <w:qFormat/>
    <w:uiPriority w:val="0"/>
    <w:pPr>
      <w:widowControl/>
      <w:adjustRightInd/>
      <w:snapToGrid/>
      <w:spacing w:line="400" w:lineRule="exact"/>
      <w:ind w:firstLine="0" w:firstLineChars="0"/>
      <w:jc w:val="center"/>
    </w:pPr>
    <w:rPr>
      <w:rFonts w:ascii="Times New Roman" w:hAnsi="Times New Roman" w:eastAsia="黑体"/>
      <w:b/>
      <w:bCs w:val="0"/>
      <w:szCs w:val="20"/>
      <w:lang w:val="zh-CN"/>
    </w:rPr>
  </w:style>
  <w:style w:type="paragraph" w:customStyle="1" w:styleId="1121">
    <w:name w:val="Char Char1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122">
    <w:name w:val="xl2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1123">
    <w:name w:val="样式14"/>
    <w:basedOn w:val="4"/>
    <w:qFormat/>
    <w:uiPriority w:val="0"/>
    <w:pPr>
      <w:widowControl/>
      <w:tabs>
        <w:tab w:val="left" w:pos="0"/>
      </w:tabs>
      <w:spacing w:before="120" w:after="60" w:line="240" w:lineRule="auto"/>
    </w:pPr>
    <w:rPr>
      <w:rFonts w:ascii="黑体" w:hAnsi="Cambria"/>
      <w:b w:val="0"/>
      <w:bCs w:val="0"/>
      <w:kern w:val="0"/>
      <w:sz w:val="28"/>
      <w:szCs w:val="20"/>
    </w:rPr>
  </w:style>
  <w:style w:type="paragraph" w:customStyle="1" w:styleId="1124">
    <w:name w:val="(i)正文"/>
    <w:basedOn w:val="1125"/>
    <w:qFormat/>
    <w:uiPriority w:val="0"/>
    <w:pPr>
      <w:tabs>
        <w:tab w:val="left" w:pos="2381"/>
        <w:tab w:val="left" w:pos="2959"/>
      </w:tabs>
      <w:ind w:left="2959" w:hanging="420"/>
    </w:pPr>
    <w:rPr>
      <w:rFonts w:ascii="Times New Roman" w:hAnsi="Times New Roman"/>
      <w:spacing w:val="0"/>
    </w:rPr>
  </w:style>
  <w:style w:type="paragraph" w:customStyle="1" w:styleId="1125">
    <w:name w:val="(a)正文"/>
    <w:basedOn w:val="1126"/>
    <w:qFormat/>
    <w:uiPriority w:val="0"/>
  </w:style>
  <w:style w:type="paragraph" w:customStyle="1" w:styleId="1126">
    <w:name w:val="1.正文"/>
    <w:basedOn w:val="1"/>
    <w:qFormat/>
    <w:uiPriority w:val="0"/>
    <w:pPr>
      <w:widowControl/>
      <w:spacing w:line="360" w:lineRule="exact"/>
      <w:ind w:firstLine="200" w:firstLineChars="200"/>
    </w:pPr>
    <w:rPr>
      <w:rFonts w:ascii="宋体" w:hAnsi="宋体"/>
      <w:spacing w:val="20"/>
      <w:sz w:val="24"/>
      <w:szCs w:val="20"/>
    </w:rPr>
  </w:style>
  <w:style w:type="paragraph" w:customStyle="1" w:styleId="1127">
    <w:name w:val="xl125"/>
    <w:basedOn w:val="1"/>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rPr>
  </w:style>
  <w:style w:type="paragraph" w:customStyle="1" w:styleId="1128">
    <w:name w:val="标题003"/>
    <w:basedOn w:val="1"/>
    <w:qFormat/>
    <w:uiPriority w:val="0"/>
    <w:pPr>
      <w:spacing w:before="300" w:line="460" w:lineRule="exact"/>
      <w:outlineLvl w:val="2"/>
    </w:pPr>
    <w:rPr>
      <w:b/>
      <w:sz w:val="24"/>
      <w:szCs w:val="20"/>
    </w:rPr>
  </w:style>
  <w:style w:type="paragraph" w:customStyle="1" w:styleId="1129">
    <w:name w:val="样式 样式 标题 1 + 自动设置 + 段前: 0.5 行 段后: 0.5 行"/>
    <w:basedOn w:val="986"/>
    <w:qFormat/>
    <w:uiPriority w:val="0"/>
    <w:pPr>
      <w:spacing w:beforeLines="0"/>
    </w:pPr>
    <w:rPr>
      <w:rFonts w:cs="宋体"/>
      <w:szCs w:val="20"/>
    </w:rPr>
  </w:style>
  <w:style w:type="paragraph" w:customStyle="1" w:styleId="1130">
    <w:name w:val="正文："/>
    <w:basedOn w:val="1"/>
    <w:qFormat/>
    <w:uiPriority w:val="0"/>
  </w:style>
  <w:style w:type="paragraph" w:customStyle="1" w:styleId="1131">
    <w:name w:val="xl241"/>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132">
    <w:name w:val="xl2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133">
    <w:name w:val="样式 纯文本 + (符号) 宋体 小四 首行缩进:  0.85 厘米 行距: 固定值 24 磅"/>
    <w:basedOn w:val="46"/>
    <w:qFormat/>
    <w:uiPriority w:val="0"/>
    <w:pPr>
      <w:spacing w:line="360" w:lineRule="auto"/>
      <w:ind w:firstLine="482"/>
    </w:pPr>
    <w:rPr>
      <w:rFonts w:hAnsi="宋体" w:cs="宋体"/>
      <w:sz w:val="24"/>
      <w:szCs w:val="24"/>
    </w:rPr>
  </w:style>
  <w:style w:type="paragraph" w:customStyle="1" w:styleId="1134">
    <w:name w:val="xl2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135">
    <w:name w:val="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136">
    <w:name w:val="cucd-1"/>
    <w:next w:val="1022"/>
    <w:qFormat/>
    <w:uiPriority w:val="0"/>
    <w:pPr>
      <w:pageBreakBefore/>
      <w:tabs>
        <w:tab w:val="left" w:pos="360"/>
      </w:tabs>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137">
    <w:name w:val="xl114"/>
    <w:basedOn w:val="1"/>
    <w:qFormat/>
    <w:uiPriority w:val="0"/>
    <w:pPr>
      <w:widowControl/>
      <w:pBdr>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1138">
    <w:name w:val="正文文本缩进11"/>
    <w:basedOn w:val="1"/>
    <w:qFormat/>
    <w:uiPriority w:val="0"/>
    <w:pPr>
      <w:spacing w:line="540" w:lineRule="exact"/>
      <w:ind w:firstLine="567"/>
    </w:pPr>
    <w:rPr>
      <w:rFonts w:ascii="宋体"/>
      <w:b/>
      <w:bCs/>
      <w:sz w:val="28"/>
      <w:szCs w:val="28"/>
    </w:rPr>
  </w:style>
  <w:style w:type="paragraph" w:customStyle="1" w:styleId="1139">
    <w:name w:val="样式 样式 样式 标题 2 + 首行缩进:  0 字符 + (西文) Times New Roman + 首行缩进:  1 字符"/>
    <w:basedOn w:val="279"/>
    <w:qFormat/>
    <w:uiPriority w:val="0"/>
    <w:pPr>
      <w:ind w:firstLine="0" w:firstLineChars="0"/>
    </w:pPr>
    <w:rPr>
      <w:rFonts w:cs="宋体"/>
      <w:lang w:val="zh-CN"/>
    </w:rPr>
  </w:style>
  <w:style w:type="paragraph" w:customStyle="1" w:styleId="1140">
    <w:name w:val="表1"/>
    <w:basedOn w:val="1"/>
    <w:next w:val="1"/>
    <w:link w:val="2459"/>
    <w:qFormat/>
    <w:uiPriority w:val="0"/>
    <w:pPr>
      <w:spacing w:line="300" w:lineRule="auto"/>
      <w:ind w:left="900" w:leftChars="200" w:hanging="480" w:hangingChars="200"/>
      <w:jc w:val="center"/>
    </w:pPr>
    <w:rPr>
      <w:sz w:val="24"/>
    </w:rPr>
  </w:style>
  <w:style w:type="paragraph" w:customStyle="1" w:styleId="1141">
    <w:name w:val="格式"/>
    <w:basedOn w:val="1"/>
    <w:qFormat/>
    <w:uiPriority w:val="0"/>
    <w:pPr>
      <w:widowControl/>
      <w:snapToGrid w:val="0"/>
      <w:spacing w:line="400" w:lineRule="atLeast"/>
      <w:ind w:firstLine="567"/>
      <w:jc w:val="center"/>
    </w:pPr>
    <w:rPr>
      <w:rFonts w:eastAsia="仿宋_GB2312"/>
      <w:kern w:val="0"/>
      <w:sz w:val="24"/>
      <w:szCs w:val="20"/>
    </w:rPr>
  </w:style>
  <w:style w:type="paragraph" w:customStyle="1" w:styleId="1142">
    <w:name w:val="样式 标题 1 + 首行缩进:  0 字符"/>
    <w:basedOn w:val="3"/>
    <w:qFormat/>
    <w:uiPriority w:val="0"/>
    <w:pPr>
      <w:keepLines/>
      <w:tabs>
        <w:tab w:val="left" w:pos="0"/>
      </w:tabs>
      <w:overflowPunct/>
      <w:autoSpaceDN w:val="0"/>
      <w:adjustRightInd w:val="0"/>
      <w:spacing w:after="120" w:line="360" w:lineRule="auto"/>
      <w:ind w:left="0" w:firstLine="0"/>
    </w:pPr>
    <w:rPr>
      <w:rFonts w:hAnsi="宋体" w:eastAsia="宋体" w:cs="宋体"/>
      <w:bCs w:val="0"/>
      <w:color w:val="auto"/>
      <w:sz w:val="32"/>
      <w:szCs w:val="20"/>
      <w:lang w:val="zh-CN"/>
    </w:rPr>
  </w:style>
  <w:style w:type="paragraph" w:customStyle="1" w:styleId="1143">
    <w:name w:val="4 Char Char Char Char"/>
    <w:basedOn w:val="1"/>
    <w:qFormat/>
    <w:uiPriority w:val="0"/>
    <w:pPr>
      <w:spacing w:line="360" w:lineRule="auto"/>
      <w:ind w:firstLine="200" w:firstLineChars="200"/>
    </w:pPr>
    <w:rPr>
      <w:kern w:val="0"/>
      <w:sz w:val="20"/>
      <w:szCs w:val="20"/>
    </w:rPr>
  </w:style>
  <w:style w:type="paragraph" w:customStyle="1" w:styleId="1144">
    <w:name w:val="Char Char Char Char Char Char Char1"/>
    <w:basedOn w:val="1"/>
    <w:qFormat/>
    <w:uiPriority w:val="0"/>
    <w:pPr>
      <w:tabs>
        <w:tab w:val="left" w:pos="360"/>
      </w:tabs>
    </w:pPr>
  </w:style>
  <w:style w:type="paragraph" w:customStyle="1" w:styleId="1145">
    <w:name w:val="样式 正文首行缩进 + 首行缩进:  1 字符"/>
    <w:basedOn w:val="35"/>
    <w:qFormat/>
    <w:uiPriority w:val="0"/>
    <w:pPr>
      <w:spacing w:after="0" w:line="360" w:lineRule="auto"/>
      <w:ind w:firstLine="480" w:firstLineChars="200"/>
    </w:pPr>
    <w:rPr>
      <w:rFonts w:cs="宋体"/>
      <w:bCs/>
    </w:rPr>
  </w:style>
  <w:style w:type="paragraph" w:customStyle="1" w:styleId="1146">
    <w:name w:val="xl108"/>
    <w:basedOn w:val="1"/>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rPr>
  </w:style>
  <w:style w:type="paragraph" w:customStyle="1" w:styleId="1147">
    <w:name w:val="wenjian"/>
    <w:basedOn w:val="1148"/>
    <w:qFormat/>
    <w:uiPriority w:val="0"/>
    <w:pPr>
      <w:ind w:firstLine="512"/>
    </w:pPr>
    <w:rPr>
      <w:sz w:val="21"/>
    </w:rPr>
  </w:style>
  <w:style w:type="paragraph" w:customStyle="1" w:styleId="1148">
    <w:name w:val="zhengwen"/>
    <w:basedOn w:val="1"/>
    <w:qFormat/>
    <w:uiPriority w:val="0"/>
    <w:pPr>
      <w:spacing w:line="360" w:lineRule="auto"/>
      <w:ind w:firstLine="200" w:firstLineChars="200"/>
      <w:jc w:val="left"/>
    </w:pPr>
    <w:rPr>
      <w:rFonts w:ascii="Times" w:hAnsi="Times"/>
      <w:spacing w:val="8"/>
      <w:sz w:val="24"/>
    </w:rPr>
  </w:style>
  <w:style w:type="paragraph" w:customStyle="1" w:styleId="1149">
    <w:name w:val="缩进"/>
    <w:basedOn w:val="1"/>
    <w:qFormat/>
    <w:uiPriority w:val="0"/>
    <w:pPr>
      <w:spacing w:line="480" w:lineRule="exact"/>
      <w:ind w:firstLine="480" w:firstLineChars="200"/>
      <w:jc w:val="left"/>
    </w:pPr>
    <w:rPr>
      <w:rFonts w:ascii="宋体" w:hAnsi="宋体" w:eastAsia="仿宋_GB2312"/>
      <w:bCs/>
      <w:color w:val="000000"/>
      <w:kern w:val="0"/>
      <w:sz w:val="24"/>
    </w:rPr>
  </w:style>
  <w:style w:type="paragraph" w:customStyle="1" w:styleId="1150">
    <w:name w:val="xl14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rPr>
  </w:style>
  <w:style w:type="paragraph" w:customStyle="1" w:styleId="1151">
    <w:name w:val="正文五"/>
    <w:basedOn w:val="1"/>
    <w:qFormat/>
    <w:uiPriority w:val="0"/>
    <w:pPr>
      <w:snapToGrid w:val="0"/>
      <w:jc w:val="center"/>
    </w:pPr>
    <w:rPr>
      <w:szCs w:val="28"/>
    </w:rPr>
  </w:style>
  <w:style w:type="paragraph" w:customStyle="1" w:styleId="1152">
    <w:name w:val="表格样式"/>
    <w:basedOn w:val="482"/>
    <w:qFormat/>
    <w:uiPriority w:val="0"/>
    <w:pPr>
      <w:adjustRightInd w:val="0"/>
      <w:snapToGrid w:val="0"/>
      <w:jc w:val="center"/>
    </w:pPr>
    <w:rPr>
      <w:rFonts w:hint="eastAsia" w:ascii="宋体"/>
      <w:color w:val="000000"/>
      <w:sz w:val="24"/>
      <w:szCs w:val="20"/>
    </w:rPr>
  </w:style>
  <w:style w:type="paragraph" w:customStyle="1" w:styleId="1153">
    <w:name w:val="样式 正文文本缩进 2 + 首行缩进:  2 字符 段前: 0.5 行 段后: 0.5 行"/>
    <w:basedOn w:val="53"/>
    <w:qFormat/>
    <w:uiPriority w:val="0"/>
    <w:pPr>
      <w:spacing w:after="0" w:line="348" w:lineRule="auto"/>
      <w:ind w:left="0" w:leftChars="0" w:firstLine="200" w:firstLineChars="200"/>
    </w:pPr>
    <w:rPr>
      <w:rFonts w:ascii="Times New Roman" w:hAnsi="Times New Roman"/>
      <w:szCs w:val="20"/>
    </w:rPr>
  </w:style>
  <w:style w:type="paragraph" w:customStyle="1" w:styleId="1154">
    <w:name w:val="正文首行缩进11"/>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1155">
    <w:name w:val="中表格"/>
    <w:basedOn w:val="1"/>
    <w:qFormat/>
    <w:uiPriority w:val="0"/>
    <w:pPr>
      <w:spacing w:line="420" w:lineRule="exact"/>
      <w:jc w:val="center"/>
    </w:pPr>
    <w:rPr>
      <w:rFonts w:ascii="宋体" w:hAnsi="Arial"/>
      <w:sz w:val="24"/>
      <w:szCs w:val="20"/>
    </w:rPr>
  </w:style>
  <w:style w:type="paragraph" w:customStyle="1" w:styleId="1156">
    <w:name w:val="样式 样式 LNG－标题1 + 段前: 0.5 行 段后: 0.5 行 + 段前: 0.5 行 段后: 0.5 行"/>
    <w:basedOn w:val="1157"/>
    <w:qFormat/>
    <w:uiPriority w:val="0"/>
    <w:pPr>
      <w:tabs>
        <w:tab w:val="left" w:pos="425"/>
      </w:tabs>
      <w:spacing w:before="156" w:after="156"/>
      <w:ind w:left="425" w:hanging="425"/>
    </w:pPr>
    <w:rPr>
      <w:szCs w:val="20"/>
    </w:rPr>
  </w:style>
  <w:style w:type="paragraph" w:customStyle="1" w:styleId="1157">
    <w:name w:val="样式 LNG－标题1 + 段前: 0.5 行 段后: 0.5 行"/>
    <w:basedOn w:val="416"/>
    <w:qFormat/>
    <w:uiPriority w:val="0"/>
    <w:pPr>
      <w:adjustRightInd w:val="0"/>
      <w:jc w:val="center"/>
      <w:outlineLvl w:val="0"/>
    </w:pPr>
    <w:rPr>
      <w:rFonts w:cs="宋体"/>
      <w:bCs/>
    </w:rPr>
  </w:style>
  <w:style w:type="paragraph" w:customStyle="1" w:styleId="1158">
    <w:name w:val="样式 Char Char Char Char Char Char Char Char Char Char Char Char Char Char"/>
    <w:basedOn w:val="21"/>
    <w:qFormat/>
    <w:uiPriority w:val="0"/>
    <w:pPr>
      <w:widowControl/>
      <w:overflowPunct w:val="0"/>
      <w:autoSpaceDE w:val="0"/>
      <w:autoSpaceDN w:val="0"/>
      <w:adjustRightInd w:val="0"/>
      <w:spacing w:line="240" w:lineRule="auto"/>
      <w:ind w:firstLine="491" w:firstLineChars="200"/>
      <w:textAlignment w:val="baseline"/>
    </w:pPr>
    <w:rPr>
      <w:rFonts w:ascii="Times New Roman" w:hAnsi="Times New Roman" w:cs="Times New Roman"/>
      <w:spacing w:val="0"/>
      <w:kern w:val="0"/>
      <w:szCs w:val="24"/>
    </w:rPr>
  </w:style>
  <w:style w:type="paragraph" w:customStyle="1" w:styleId="1159">
    <w:name w:val="报告表格"/>
    <w:basedOn w:val="1"/>
    <w:qFormat/>
    <w:uiPriority w:val="0"/>
    <w:pPr>
      <w:autoSpaceDE w:val="0"/>
      <w:autoSpaceDN w:val="0"/>
      <w:adjustRightInd w:val="0"/>
      <w:spacing w:before="40" w:after="40"/>
      <w:jc w:val="center"/>
      <w:textAlignment w:val="bottom"/>
    </w:pPr>
    <w:rPr>
      <w:kern w:val="0"/>
      <w:szCs w:val="20"/>
    </w:rPr>
  </w:style>
  <w:style w:type="paragraph" w:customStyle="1" w:styleId="1160">
    <w:name w:val="t表格题目"/>
    <w:basedOn w:val="391"/>
    <w:qFormat/>
    <w:uiPriority w:val="0"/>
    <w:pPr>
      <w:spacing w:line="240" w:lineRule="auto"/>
      <w:ind w:firstLine="0" w:firstLineChars="0"/>
      <w:jc w:val="center"/>
    </w:pPr>
    <w:rPr>
      <w:sz w:val="21"/>
      <w:lang w:val="zh-CN"/>
    </w:rPr>
  </w:style>
  <w:style w:type="paragraph" w:customStyle="1" w:styleId="1161">
    <w:name w:val="样式 标题（3）新 + 首行缩进:  0.71 字符 段后: 0.5 行1 + 首行缩进:  0.71 字符 段后: 0.5 行"/>
    <w:basedOn w:val="1"/>
    <w:qFormat/>
    <w:uiPriority w:val="0"/>
    <w:pPr>
      <w:keepNext/>
      <w:keepLines/>
      <w:spacing w:before="120" w:afterLines="50"/>
      <w:ind w:firstLine="213" w:firstLineChars="71"/>
      <w:outlineLvl w:val="2"/>
    </w:pPr>
    <w:rPr>
      <w:rFonts w:hint="eastAsia" w:ascii="宋体" w:hAnsi="宋体"/>
      <w:b/>
      <w:bCs/>
      <w:sz w:val="30"/>
      <w:szCs w:val="20"/>
    </w:rPr>
  </w:style>
  <w:style w:type="paragraph" w:customStyle="1" w:styleId="1162">
    <w:name w:val="bg"/>
    <w:basedOn w:val="1"/>
    <w:qFormat/>
    <w:uiPriority w:val="0"/>
    <w:pPr>
      <w:widowControl/>
      <w:jc w:val="left"/>
    </w:pPr>
    <w:rPr>
      <w:kern w:val="0"/>
      <w:sz w:val="24"/>
      <w:szCs w:val="20"/>
    </w:rPr>
  </w:style>
  <w:style w:type="paragraph" w:customStyle="1" w:styleId="1163">
    <w:name w:val="四级标题"/>
    <w:basedOn w:val="1"/>
    <w:qFormat/>
    <w:uiPriority w:val="0"/>
    <w:pPr>
      <w:spacing w:before="60" w:line="460" w:lineRule="exact"/>
    </w:pPr>
    <w:rPr>
      <w:sz w:val="24"/>
      <w:szCs w:val="20"/>
    </w:rPr>
  </w:style>
  <w:style w:type="paragraph" w:customStyle="1" w:styleId="1164">
    <w:name w:val="核正文"/>
    <w:basedOn w:val="21"/>
    <w:qFormat/>
    <w:uiPriority w:val="0"/>
    <w:pPr>
      <w:widowControl/>
      <w:spacing w:line="360" w:lineRule="auto"/>
      <w:ind w:firstLine="0"/>
      <w:jc w:val="left"/>
    </w:pPr>
    <w:rPr>
      <w:rFonts w:ascii="Times New Roman" w:hAnsi="Times New Roman" w:cs="Times New Roman"/>
      <w:spacing w:val="0"/>
      <w:sz w:val="28"/>
    </w:rPr>
  </w:style>
  <w:style w:type="paragraph" w:customStyle="1" w:styleId="1165">
    <w:name w:val="reader-word-layer reader-word-s2-7"/>
    <w:basedOn w:val="1"/>
    <w:qFormat/>
    <w:uiPriority w:val="0"/>
    <w:pPr>
      <w:widowControl/>
      <w:spacing w:before="100" w:beforeAutospacing="1" w:after="100" w:afterAutospacing="1"/>
      <w:jc w:val="left"/>
    </w:pPr>
    <w:rPr>
      <w:rFonts w:ascii="宋体" w:hAnsi="宋体" w:cs="宋体"/>
      <w:kern w:val="0"/>
      <w:sz w:val="24"/>
    </w:rPr>
  </w:style>
  <w:style w:type="paragraph" w:customStyle="1" w:styleId="1166">
    <w:name w:val="项目1"/>
    <w:basedOn w:val="1"/>
    <w:qFormat/>
    <w:uiPriority w:val="0"/>
    <w:pPr>
      <w:tabs>
        <w:tab w:val="left" w:pos="0"/>
        <w:tab w:val="left" w:pos="819"/>
      </w:tabs>
      <w:snapToGrid w:val="0"/>
      <w:spacing w:line="0" w:lineRule="atLeast"/>
      <w:ind w:left="819" w:hanging="420"/>
    </w:pPr>
    <w:rPr>
      <w:sz w:val="28"/>
      <w:szCs w:val="20"/>
    </w:rPr>
  </w:style>
  <w:style w:type="paragraph" w:customStyle="1" w:styleId="1167">
    <w:name w:val="xl10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rPr>
  </w:style>
  <w:style w:type="paragraph" w:customStyle="1" w:styleId="1168">
    <w:name w:val="标题 17"/>
    <w:basedOn w:val="1"/>
    <w:qFormat/>
    <w:uiPriority w:val="0"/>
    <w:pPr>
      <w:widowControl/>
      <w:spacing w:line="276" w:lineRule="auto"/>
      <w:ind w:firstLine="200" w:firstLineChars="200"/>
    </w:pPr>
    <w:rPr>
      <w:rFonts w:ascii="Calibri" w:hAnsi="Calibri"/>
      <w:kern w:val="0"/>
      <w:szCs w:val="22"/>
    </w:rPr>
  </w:style>
  <w:style w:type="paragraph" w:customStyle="1" w:styleId="1169">
    <w:name w:val="好好标样式 行距: 固定值 20 磅 左  2.57 字符"/>
    <w:basedOn w:val="1"/>
    <w:qFormat/>
    <w:uiPriority w:val="0"/>
    <w:pPr>
      <w:adjustRightInd w:val="0"/>
      <w:spacing w:line="400" w:lineRule="exact"/>
      <w:ind w:left="540" w:leftChars="257"/>
      <w:textAlignment w:val="baseline"/>
    </w:pPr>
    <w:rPr>
      <w:rFonts w:cs="宋体"/>
      <w:sz w:val="24"/>
      <w:szCs w:val="20"/>
    </w:rPr>
  </w:style>
  <w:style w:type="paragraph" w:customStyle="1" w:styleId="1170">
    <w:name w:val="表名称1"/>
    <w:basedOn w:val="1"/>
    <w:qFormat/>
    <w:uiPriority w:val="0"/>
    <w:pPr>
      <w:widowControl/>
      <w:autoSpaceDE w:val="0"/>
      <w:autoSpaceDN w:val="0"/>
      <w:spacing w:line="300" w:lineRule="auto"/>
      <w:ind w:right="45" w:firstLine="420" w:firstLineChars="200"/>
      <w:jc w:val="right"/>
      <w:textAlignment w:val="bottom"/>
    </w:pPr>
    <w:rPr>
      <w:rFonts w:ascii="宋体"/>
      <w:kern w:val="0"/>
      <w:szCs w:val="21"/>
    </w:rPr>
  </w:style>
  <w:style w:type="paragraph" w:customStyle="1" w:styleId="1171">
    <w:name w:val="样式 Arial 小四 行距: 固定值 22 磅 首行缩进:  2 字符"/>
    <w:basedOn w:val="1"/>
    <w:qFormat/>
    <w:uiPriority w:val="0"/>
    <w:pPr>
      <w:widowControl/>
      <w:spacing w:line="440" w:lineRule="exact"/>
      <w:ind w:firstLine="480" w:firstLineChars="200"/>
    </w:pPr>
    <w:rPr>
      <w:rFonts w:ascii="Arial" w:hAnsi="Arial" w:cs="宋体"/>
      <w:kern w:val="0"/>
      <w:sz w:val="24"/>
      <w:szCs w:val="22"/>
    </w:rPr>
  </w:style>
  <w:style w:type="paragraph" w:customStyle="1" w:styleId="1172">
    <w:name w:val="表名"/>
    <w:basedOn w:val="1"/>
    <w:qFormat/>
    <w:uiPriority w:val="0"/>
    <w:pPr>
      <w:widowControl/>
      <w:overflowPunct w:val="0"/>
      <w:autoSpaceDE w:val="0"/>
      <w:autoSpaceDN w:val="0"/>
      <w:adjustRightInd w:val="0"/>
      <w:spacing w:line="480" w:lineRule="exact"/>
      <w:ind w:firstLine="360"/>
      <w:jc w:val="left"/>
      <w:textAlignment w:val="baseline"/>
    </w:pPr>
    <w:rPr>
      <w:rFonts w:ascii="黑体" w:eastAsia="黑体"/>
      <w:b/>
      <w:color w:val="000000"/>
      <w:spacing w:val="16"/>
      <w:kern w:val="0"/>
      <w:sz w:val="28"/>
      <w:szCs w:val="20"/>
    </w:rPr>
  </w:style>
  <w:style w:type="paragraph" w:customStyle="1" w:styleId="1173">
    <w:name w:val="样式 楷体_GB2312 居中"/>
    <w:basedOn w:val="1"/>
    <w:qFormat/>
    <w:uiPriority w:val="0"/>
    <w:pPr>
      <w:widowControl/>
      <w:spacing w:line="360" w:lineRule="auto"/>
      <w:ind w:firstLine="200" w:firstLineChars="200"/>
      <w:jc w:val="center"/>
    </w:pPr>
    <w:rPr>
      <w:rFonts w:ascii="楷体_GB2312" w:hAnsi="Calibri" w:eastAsia="楷体_GB2312"/>
      <w:kern w:val="0"/>
      <w:szCs w:val="20"/>
    </w:rPr>
  </w:style>
  <w:style w:type="paragraph" w:customStyle="1" w:styleId="1174">
    <w:name w:val="表样式1"/>
    <w:basedOn w:val="1"/>
    <w:qFormat/>
    <w:uiPriority w:val="0"/>
    <w:pPr>
      <w:snapToGrid w:val="0"/>
      <w:spacing w:line="420" w:lineRule="exact"/>
      <w:ind w:left="-21" w:leftChars="-10" w:right="-21" w:rightChars="-10"/>
    </w:pPr>
    <w:rPr>
      <w:spacing w:val="-4"/>
      <w:szCs w:val="21"/>
    </w:rPr>
  </w:style>
  <w:style w:type="paragraph" w:customStyle="1" w:styleId="1175">
    <w:name w:val="样式 仿宋_GB2312 段前: 自动 段后: 自动 行距: 1.5 倍行距"/>
    <w:basedOn w:val="1"/>
    <w:qFormat/>
    <w:uiPriority w:val="0"/>
    <w:pPr>
      <w:adjustRightInd w:val="0"/>
      <w:spacing w:beforeAutospacing="1" w:afterAutospacing="1" w:line="360" w:lineRule="auto"/>
      <w:ind w:firstLine="437" w:firstLineChars="182"/>
      <w:textAlignment w:val="baseline"/>
    </w:pPr>
    <w:rPr>
      <w:rFonts w:ascii="仿宋_GB2312" w:hAnsi="Arial" w:eastAsia="仿宋_GB2312" w:cs="宋体"/>
      <w:kern w:val="0"/>
      <w:sz w:val="24"/>
      <w:szCs w:val="20"/>
    </w:rPr>
  </w:style>
  <w:style w:type="paragraph" w:customStyle="1" w:styleId="1176">
    <w:name w:val="文2"/>
    <w:basedOn w:val="1"/>
    <w:qFormat/>
    <w:uiPriority w:val="0"/>
    <w:pPr>
      <w:tabs>
        <w:tab w:val="left" w:pos="1039"/>
      </w:tabs>
      <w:adjustRightInd w:val="0"/>
      <w:spacing w:line="500" w:lineRule="atLeast"/>
      <w:ind w:left="1039" w:hanging="420"/>
      <w:textAlignment w:val="baseline"/>
    </w:pPr>
    <w:rPr>
      <w:kern w:val="0"/>
      <w:sz w:val="28"/>
      <w:szCs w:val="20"/>
    </w:rPr>
  </w:style>
  <w:style w:type="paragraph" w:customStyle="1" w:styleId="1177">
    <w:name w:val="标题 11"/>
    <w:basedOn w:val="1"/>
    <w:qFormat/>
    <w:uiPriority w:val="0"/>
    <w:pPr>
      <w:widowControl/>
      <w:tabs>
        <w:tab w:val="left" w:pos="1080"/>
      </w:tabs>
      <w:spacing w:line="276" w:lineRule="auto"/>
      <w:ind w:left="425" w:hanging="425" w:firstLineChars="200"/>
    </w:pPr>
    <w:rPr>
      <w:rFonts w:ascii="Calibri" w:hAnsi="Calibri"/>
      <w:kern w:val="0"/>
      <w:szCs w:val="22"/>
    </w:rPr>
  </w:style>
  <w:style w:type="paragraph" w:customStyle="1" w:styleId="1178">
    <w:name w:val="样式 标题 3 + 小四 倾斜"/>
    <w:basedOn w:val="5"/>
    <w:qFormat/>
    <w:uiPriority w:val="0"/>
    <w:pPr>
      <w:tabs>
        <w:tab w:val="left" w:pos="0"/>
      </w:tabs>
      <w:adjustRightInd w:val="0"/>
      <w:snapToGrid w:val="0"/>
      <w:spacing w:before="0" w:after="0" w:line="480" w:lineRule="exact"/>
    </w:pPr>
    <w:rPr>
      <w:rFonts w:ascii="Times New Roman" w:hAnsi="Times New Roman" w:cs="宋体"/>
      <w:b w:val="0"/>
      <w:i/>
      <w:iCs/>
      <w:snapToGrid w:val="0"/>
      <w:kern w:val="0"/>
      <w:sz w:val="24"/>
      <w:szCs w:val="20"/>
      <w:lang w:val="en-US"/>
    </w:rPr>
  </w:style>
  <w:style w:type="paragraph" w:customStyle="1" w:styleId="1179">
    <w:name w:val="样式 标题 3条标题1.1.13h33rd levelH3l3CT头小标题 + 段前: 3 磅 段后: 3 ..."/>
    <w:basedOn w:val="5"/>
    <w:qFormat/>
    <w:uiPriority w:val="0"/>
    <w:pPr>
      <w:tabs>
        <w:tab w:val="left" w:pos="0"/>
      </w:tabs>
      <w:spacing w:before="60" w:after="60" w:line="360" w:lineRule="auto"/>
      <w:jc w:val="left"/>
    </w:pPr>
    <w:rPr>
      <w:rFonts w:ascii="Times New Roman" w:hAnsi="Times New Roman" w:cs="宋体"/>
      <w:b w:val="0"/>
      <w:snapToGrid w:val="0"/>
      <w:kern w:val="0"/>
      <w:sz w:val="24"/>
      <w:szCs w:val="20"/>
      <w:lang w:val="en-US"/>
    </w:rPr>
  </w:style>
  <w:style w:type="paragraph" w:customStyle="1" w:styleId="1180">
    <w:name w:val="可研标题2"/>
    <w:basedOn w:val="4"/>
    <w:qFormat/>
    <w:uiPriority w:val="0"/>
    <w:pPr>
      <w:spacing w:before="240" w:beforeLines="100" w:after="120" w:afterLines="50" w:line="360" w:lineRule="auto"/>
      <w:jc w:val="left"/>
    </w:pPr>
    <w:rPr>
      <w:rFonts w:ascii="Arial" w:hAnsi="Arial" w:eastAsia="黑体" w:cs="宋体"/>
      <w:b w:val="0"/>
      <w:bCs w:val="0"/>
      <w:color w:val="000000"/>
      <w:spacing w:val="6"/>
      <w:sz w:val="30"/>
      <w:szCs w:val="20"/>
      <w:shd w:val="clear" w:color="auto" w:fill="FFFFFF"/>
    </w:rPr>
  </w:style>
  <w:style w:type="paragraph" w:customStyle="1" w:styleId="1181">
    <w:name w:val="reader-word-layer reader-word-s2-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82">
    <w:name w:val="cucd-TB"/>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1183">
    <w:name w:val="xl131"/>
    <w:basedOn w:val="1"/>
    <w:qFormat/>
    <w:uiPriority w:val="0"/>
    <w:pPr>
      <w:widowControl/>
      <w:pBdr>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1184">
    <w:name w:val="reader-word-layer reader-word-s2-10"/>
    <w:basedOn w:val="1"/>
    <w:qFormat/>
    <w:uiPriority w:val="0"/>
    <w:pPr>
      <w:widowControl/>
      <w:spacing w:before="100" w:beforeAutospacing="1" w:after="100" w:afterAutospacing="1"/>
      <w:jc w:val="left"/>
    </w:pPr>
    <w:rPr>
      <w:rFonts w:ascii="宋体" w:hAnsi="宋体" w:cs="宋体"/>
      <w:kern w:val="0"/>
      <w:sz w:val="24"/>
    </w:rPr>
  </w:style>
  <w:style w:type="paragraph" w:customStyle="1" w:styleId="1185">
    <w:name w:val="LNG－标题2"/>
    <w:basedOn w:val="1"/>
    <w:qFormat/>
    <w:uiPriority w:val="0"/>
    <w:pPr>
      <w:tabs>
        <w:tab w:val="left" w:pos="747"/>
      </w:tabs>
      <w:spacing w:line="360" w:lineRule="auto"/>
      <w:ind w:left="747" w:hanging="567"/>
    </w:pPr>
    <w:rPr>
      <w:b/>
      <w:kern w:val="0"/>
      <w:sz w:val="28"/>
      <w:szCs w:val="28"/>
    </w:rPr>
  </w:style>
  <w:style w:type="paragraph" w:customStyle="1" w:styleId="1186">
    <w:name w:val="宏福正文-2"/>
    <w:basedOn w:val="35"/>
    <w:qFormat/>
    <w:uiPriority w:val="0"/>
    <w:pPr>
      <w:spacing w:before="240" w:after="0" w:line="400" w:lineRule="atLeast"/>
      <w:ind w:firstLine="567" w:firstLineChars="0"/>
    </w:pPr>
    <w:rPr>
      <w:sz w:val="28"/>
      <w:szCs w:val="28"/>
    </w:rPr>
  </w:style>
  <w:style w:type="paragraph" w:customStyle="1" w:styleId="1187">
    <w:name w:val="xl10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rPr>
  </w:style>
  <w:style w:type="paragraph" w:customStyle="1" w:styleId="1188">
    <w:name w:val="样式 样式 正文首行缩进 + 首行缩进:  2 字符 + 首行缩进:  2 字符"/>
    <w:basedOn w:val="1"/>
    <w:qFormat/>
    <w:uiPriority w:val="0"/>
    <w:pPr>
      <w:topLinePunct/>
      <w:adjustRightInd w:val="0"/>
      <w:snapToGrid w:val="0"/>
      <w:spacing w:line="360" w:lineRule="auto"/>
      <w:ind w:firstLine="480"/>
      <w:textAlignment w:val="baseline"/>
    </w:pPr>
    <w:rPr>
      <w:rFonts w:hAnsi="宋体" w:eastAsia="Times New Roman"/>
      <w:kern w:val="0"/>
      <w:sz w:val="24"/>
      <w:szCs w:val="20"/>
    </w:rPr>
  </w:style>
  <w:style w:type="paragraph" w:styleId="1189">
    <w:name w:val="No Spacing"/>
    <w:qFormat/>
    <w:uiPriority w:val="0"/>
    <w:pPr>
      <w:widowControl w:val="0"/>
      <w:jc w:val="both"/>
    </w:pPr>
    <w:rPr>
      <w:rFonts w:ascii="Calibri" w:hAnsi="Calibri" w:eastAsia="宋体" w:cs="Times New Roman"/>
      <w:kern w:val="2"/>
      <w:sz w:val="21"/>
      <w:szCs w:val="21"/>
      <w:lang w:val="en-US" w:eastAsia="zh-CN" w:bidi="ar-SA"/>
    </w:rPr>
  </w:style>
  <w:style w:type="paragraph" w:customStyle="1" w:styleId="1190">
    <w:name w:val="样式 标题 4款标题1.1.1.1 + 段前: 7.8 磅 段后: 7.8 磅"/>
    <w:basedOn w:val="6"/>
    <w:qFormat/>
    <w:uiPriority w:val="0"/>
    <w:pPr>
      <w:keepNext w:val="0"/>
      <w:keepLines w:val="0"/>
      <w:tabs>
        <w:tab w:val="left" w:pos="964"/>
      </w:tabs>
      <w:spacing w:before="156" w:after="156" w:line="360" w:lineRule="auto"/>
      <w:ind w:left="964" w:hanging="864"/>
    </w:pPr>
    <w:rPr>
      <w:rFonts w:ascii="Times New Roman" w:hAnsi="Times New Roman" w:eastAsia="宋体" w:cs="宋体"/>
      <w:sz w:val="24"/>
      <w:szCs w:val="20"/>
      <w:lang w:val="en-US"/>
    </w:rPr>
  </w:style>
  <w:style w:type="paragraph" w:customStyle="1" w:styleId="1191">
    <w:name w:val="依据文字"/>
    <w:basedOn w:val="87"/>
    <w:qFormat/>
    <w:uiPriority w:val="0"/>
    <w:pPr>
      <w:tabs>
        <w:tab w:val="left" w:pos="420"/>
        <w:tab w:val="left" w:pos="870"/>
        <w:tab w:val="left" w:pos="3150"/>
      </w:tabs>
      <w:autoSpaceDE w:val="0"/>
      <w:autoSpaceDN w:val="0"/>
      <w:adjustRightInd w:val="0"/>
      <w:spacing w:before="60" w:beforeLines="25" w:after="0" w:line="336" w:lineRule="auto"/>
      <w:ind w:left="0" w:leftChars="0" w:firstLine="527" w:firstLineChars="0"/>
      <w:textAlignment w:val="baseline"/>
    </w:pPr>
    <w:rPr>
      <w:rFonts w:ascii="宋体"/>
      <w:sz w:val="24"/>
      <w:szCs w:val="28"/>
    </w:rPr>
  </w:style>
  <w:style w:type="paragraph" w:customStyle="1" w:styleId="1192">
    <w:name w:val="reader-word-layer reader-word-s2-13"/>
    <w:basedOn w:val="1"/>
    <w:qFormat/>
    <w:uiPriority w:val="0"/>
    <w:pPr>
      <w:widowControl/>
      <w:spacing w:before="100" w:beforeAutospacing="1" w:after="100" w:afterAutospacing="1"/>
      <w:jc w:val="left"/>
    </w:pPr>
    <w:rPr>
      <w:rFonts w:ascii="宋体" w:hAnsi="宋体" w:cs="宋体"/>
      <w:kern w:val="0"/>
      <w:sz w:val="24"/>
    </w:rPr>
  </w:style>
  <w:style w:type="paragraph" w:customStyle="1" w:styleId="1193">
    <w:name w:val="表中文字"/>
    <w:basedOn w:val="1"/>
    <w:qFormat/>
    <w:uiPriority w:val="0"/>
    <w:pPr>
      <w:snapToGrid w:val="0"/>
      <w:jc w:val="center"/>
    </w:pPr>
    <w:rPr>
      <w:szCs w:val="18"/>
    </w:rPr>
  </w:style>
  <w:style w:type="paragraph" w:customStyle="1" w:styleId="1194">
    <w:name w:val="xl142"/>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rPr>
  </w:style>
  <w:style w:type="paragraph" w:customStyle="1" w:styleId="1195">
    <w:name w:val="样式 王向东正文 + 首行缩进:  2 字符"/>
    <w:basedOn w:val="998"/>
    <w:qFormat/>
    <w:uiPriority w:val="0"/>
    <w:rPr>
      <w:szCs w:val="20"/>
      <w:lang w:val="zh-CN"/>
    </w:rPr>
  </w:style>
  <w:style w:type="paragraph" w:customStyle="1" w:styleId="1196">
    <w:name w:val="Char Char Char Char Char Char3 Char Char Char Char Char Char Char"/>
    <w:basedOn w:val="1"/>
    <w:next w:val="1"/>
    <w:qFormat/>
    <w:uiPriority w:val="0"/>
    <w:rPr>
      <w:rFonts w:eastAsia="黑体"/>
      <w:sz w:val="28"/>
    </w:rPr>
  </w:style>
  <w:style w:type="paragraph" w:customStyle="1" w:styleId="1197">
    <w:name w:val="样式 标题 2节标题 1.1 + 小三 加粗 段前: 0 磅 段后: 0 磅 行距: 1.5 倍行距"/>
    <w:basedOn w:val="4"/>
    <w:qFormat/>
    <w:uiPriority w:val="0"/>
    <w:pPr>
      <w:tabs>
        <w:tab w:val="left" w:pos="0"/>
      </w:tabs>
      <w:spacing w:before="0" w:after="0" w:line="360" w:lineRule="auto"/>
      <w:jc w:val="left"/>
    </w:pPr>
    <w:rPr>
      <w:rFonts w:ascii="Times New Roman" w:hAnsi="Times New Roman" w:eastAsia="黑体" w:cs="宋体"/>
      <w:sz w:val="30"/>
      <w:szCs w:val="20"/>
    </w:rPr>
  </w:style>
  <w:style w:type="paragraph" w:customStyle="1" w:styleId="1198">
    <w:name w:val="WW-普通文字"/>
    <w:basedOn w:val="1"/>
    <w:qFormat/>
    <w:uiPriority w:val="0"/>
    <w:pPr>
      <w:suppressAutoHyphens/>
    </w:pPr>
    <w:rPr>
      <w:rFonts w:ascii="宋体" w:hAnsi="宋体"/>
      <w:kern w:val="1"/>
      <w:sz w:val="24"/>
      <w:szCs w:val="20"/>
    </w:rPr>
  </w:style>
  <w:style w:type="paragraph" w:customStyle="1" w:styleId="1199">
    <w:name w:val="基准标题"/>
    <w:basedOn w:val="34"/>
    <w:next w:val="34"/>
    <w:qFormat/>
    <w:uiPriority w:val="0"/>
    <w:pPr>
      <w:widowControl w:val="0"/>
      <w:snapToGrid/>
      <w:spacing w:before="0" w:after="0" w:line="240" w:lineRule="auto"/>
      <w:ind w:right="0"/>
    </w:pPr>
    <w:rPr>
      <w:rFonts w:hint="eastAsia" w:ascii="宋体"/>
      <w:kern w:val="2"/>
      <w:sz w:val="21"/>
    </w:rPr>
  </w:style>
  <w:style w:type="paragraph" w:customStyle="1" w:styleId="1200">
    <w:name w:val="8"/>
    <w:basedOn w:val="1"/>
    <w:next w:val="53"/>
    <w:qFormat/>
    <w:uiPriority w:val="0"/>
    <w:pPr>
      <w:spacing w:line="348" w:lineRule="auto"/>
      <w:ind w:firstLine="480" w:firstLineChars="200"/>
    </w:pPr>
    <w:rPr>
      <w:sz w:val="24"/>
      <w:szCs w:val="21"/>
    </w:rPr>
  </w:style>
  <w:style w:type="paragraph" w:customStyle="1" w:styleId="1201">
    <w:name w:val="Char Char Char Char Char Char Char Char Char Char Char Char Char Char"/>
    <w:basedOn w:val="1"/>
    <w:qFormat/>
    <w:uiPriority w:val="0"/>
    <w:rPr>
      <w:sz w:val="24"/>
    </w:rPr>
  </w:style>
  <w:style w:type="paragraph" w:customStyle="1" w:styleId="1202">
    <w:name w:val="Char Char Char2 Char Char Char Char Char Char Char Char Char Char Char1"/>
    <w:basedOn w:val="1"/>
    <w:qFormat/>
    <w:uiPriority w:val="0"/>
    <w:pPr>
      <w:spacing w:before="62" w:beforeLines="20" w:line="440" w:lineRule="atLeast"/>
      <w:ind w:firstLine="200" w:firstLineChars="200"/>
    </w:pPr>
    <w:rPr>
      <w:sz w:val="24"/>
    </w:rPr>
  </w:style>
  <w:style w:type="paragraph" w:customStyle="1" w:styleId="1203">
    <w:name w:val="Char Char Char Char Char Char1 Char1"/>
    <w:basedOn w:val="1"/>
    <w:qFormat/>
    <w:uiPriority w:val="0"/>
    <w:pPr>
      <w:tabs>
        <w:tab w:val="left" w:pos="360"/>
      </w:tabs>
    </w:pPr>
  </w:style>
  <w:style w:type="paragraph" w:customStyle="1" w:styleId="1204">
    <w:name w:val="Char Char Char Char Char Char Char Char Char Char Char Char Char Char1"/>
    <w:basedOn w:val="1"/>
    <w:qFormat/>
    <w:uiPriority w:val="0"/>
    <w:rPr>
      <w:sz w:val="24"/>
    </w:rPr>
  </w:style>
  <w:style w:type="paragraph" w:customStyle="1" w:styleId="1205">
    <w:name w:val="一级标题1"/>
    <w:basedOn w:val="3"/>
    <w:qFormat/>
    <w:uiPriority w:val="0"/>
    <w:pPr>
      <w:keepLines/>
      <w:tabs>
        <w:tab w:val="left" w:pos="0"/>
      </w:tabs>
      <w:overflowPunct/>
      <w:adjustRightInd w:val="0"/>
      <w:spacing w:before="60" w:after="0" w:line="460" w:lineRule="exact"/>
      <w:ind w:left="0" w:firstLine="0"/>
      <w:jc w:val="left"/>
    </w:pPr>
    <w:rPr>
      <w:rFonts w:hAnsi="宋体" w:eastAsia="宋体"/>
      <w:bCs w:val="0"/>
      <w:color w:val="auto"/>
      <w:sz w:val="32"/>
      <w:szCs w:val="44"/>
      <w:lang w:val="zh-CN"/>
    </w:rPr>
  </w:style>
  <w:style w:type="paragraph" w:customStyle="1" w:styleId="1206">
    <w:name w:val="Char1 Char Char Char Char"/>
    <w:basedOn w:val="1"/>
    <w:qFormat/>
    <w:uiPriority w:val="0"/>
    <w:pPr>
      <w:spacing w:line="360" w:lineRule="auto"/>
      <w:ind w:firstLine="200" w:firstLineChars="200"/>
    </w:pPr>
    <w:rPr>
      <w:rFonts w:ascii="宋体" w:hAnsi="宋体" w:cs="宋体"/>
      <w:sz w:val="24"/>
    </w:rPr>
  </w:style>
  <w:style w:type="paragraph" w:customStyle="1" w:styleId="1207">
    <w:name w:val="Body Text First Indent2"/>
    <w:basedOn w:val="34"/>
    <w:qFormat/>
    <w:uiPriority w:val="0"/>
    <w:pPr>
      <w:widowControl w:val="0"/>
      <w:adjustRightInd w:val="0"/>
      <w:snapToGrid/>
      <w:spacing w:before="0" w:after="120" w:line="312" w:lineRule="atLeast"/>
      <w:ind w:right="0" w:firstLine="420"/>
      <w:textAlignment w:val="baseline"/>
    </w:pPr>
    <w:rPr>
      <w:sz w:val="27"/>
    </w:rPr>
  </w:style>
  <w:style w:type="paragraph" w:customStyle="1" w:styleId="1208">
    <w:name w:val="样式 标题 3小标题小节标题头 Char标题 31小标题1小节标题1小节标题1 Char Char头 Char ..."/>
    <w:basedOn w:val="5"/>
    <w:qFormat/>
    <w:uiPriority w:val="0"/>
    <w:pPr>
      <w:tabs>
        <w:tab w:val="left" w:pos="720"/>
      </w:tabs>
      <w:adjustRightInd w:val="0"/>
      <w:spacing w:before="0" w:after="0" w:line="360" w:lineRule="auto"/>
      <w:ind w:left="720" w:hanging="720"/>
      <w:textAlignment w:val="baseline"/>
    </w:pPr>
    <w:rPr>
      <w:rFonts w:ascii="Times New Roman" w:hAnsi="Times New Roman" w:cs="宋体"/>
      <w:b w:val="0"/>
      <w:bCs w:val="0"/>
      <w:snapToGrid w:val="0"/>
      <w:kern w:val="0"/>
      <w:sz w:val="24"/>
      <w:szCs w:val="20"/>
      <w:lang w:val="en-US"/>
    </w:rPr>
  </w:style>
  <w:style w:type="paragraph" w:customStyle="1" w:styleId="1209">
    <w:name w:val="样式2 Char"/>
    <w:basedOn w:val="21"/>
    <w:qFormat/>
    <w:uiPriority w:val="0"/>
    <w:pPr>
      <w:widowControl/>
      <w:overflowPunct w:val="0"/>
      <w:autoSpaceDE w:val="0"/>
      <w:autoSpaceDN w:val="0"/>
      <w:adjustRightInd w:val="0"/>
      <w:spacing w:line="240" w:lineRule="auto"/>
      <w:ind w:firstLine="491" w:firstLineChars="200"/>
      <w:textAlignment w:val="baseline"/>
    </w:pPr>
    <w:rPr>
      <w:rFonts w:ascii="Times New Roman" w:hAnsi="Times New Roman" w:cs="Times New Roman"/>
      <w:spacing w:val="0"/>
      <w:szCs w:val="24"/>
    </w:rPr>
  </w:style>
  <w:style w:type="paragraph" w:customStyle="1" w:styleId="1210">
    <w:name w:val="表内容2"/>
    <w:basedOn w:val="1"/>
    <w:qFormat/>
    <w:uiPriority w:val="0"/>
    <w:pPr>
      <w:widowControl/>
      <w:tabs>
        <w:tab w:val="left" w:pos="0"/>
      </w:tabs>
      <w:autoSpaceDE w:val="0"/>
      <w:autoSpaceDN w:val="0"/>
      <w:spacing w:line="264" w:lineRule="auto"/>
      <w:jc w:val="center"/>
      <w:textAlignment w:val="bottom"/>
    </w:pPr>
    <w:rPr>
      <w:rFonts w:ascii="宋体"/>
      <w:szCs w:val="21"/>
    </w:rPr>
  </w:style>
  <w:style w:type="paragraph" w:customStyle="1" w:styleId="1211">
    <w:name w:val="表名A"/>
    <w:basedOn w:val="1212"/>
    <w:qFormat/>
    <w:uiPriority w:val="0"/>
    <w:pPr>
      <w:tabs>
        <w:tab w:val="left" w:pos="0"/>
      </w:tabs>
      <w:spacing w:before="80" w:beforeLines="80" w:after="20" w:afterLines="20"/>
    </w:pPr>
  </w:style>
  <w:style w:type="paragraph" w:customStyle="1" w:styleId="1212">
    <w:name w:val="图表名A"/>
    <w:qFormat/>
    <w:uiPriority w:val="0"/>
    <w:pPr>
      <w:tabs>
        <w:tab w:val="left" w:pos="0"/>
      </w:tabs>
      <w:adjustRightInd w:val="0"/>
      <w:snapToGrid w:val="0"/>
      <w:spacing w:before="156" w:beforeLines="50" w:after="156" w:afterLines="50"/>
      <w:jc w:val="center"/>
    </w:pPr>
    <w:rPr>
      <w:rFonts w:ascii="Times New Roman" w:hAnsi="Times New Roman" w:eastAsia="宋体" w:cs="Times New Roman"/>
      <w:b/>
      <w:snapToGrid w:val="0"/>
      <w:sz w:val="21"/>
      <w:lang w:val="en-US" w:eastAsia="zh-CN" w:bidi="ar-SA"/>
    </w:rPr>
  </w:style>
  <w:style w:type="paragraph" w:customStyle="1" w:styleId="1213">
    <w:name w:val="xl9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214">
    <w:name w:val="样式0表换行"/>
    <w:basedOn w:val="1"/>
    <w:qFormat/>
    <w:uiPriority w:val="0"/>
    <w:pPr>
      <w:spacing w:line="300" w:lineRule="auto"/>
      <w:jc w:val="center"/>
    </w:pPr>
    <w:rPr>
      <w:szCs w:val="20"/>
    </w:rPr>
  </w:style>
  <w:style w:type="paragraph" w:customStyle="1" w:styleId="1215">
    <w:name w:val="参考文献-thesis"/>
    <w:basedOn w:val="1"/>
    <w:qFormat/>
    <w:uiPriority w:val="0"/>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1216">
    <w:name w:val="样式 标题 3头小标题 + 自动设置"/>
    <w:basedOn w:val="5"/>
    <w:qFormat/>
    <w:uiPriority w:val="0"/>
    <w:pPr>
      <w:tabs>
        <w:tab w:val="left" w:pos="0"/>
      </w:tabs>
      <w:spacing w:before="120" w:after="0" w:line="360" w:lineRule="auto"/>
      <w:ind w:firstLine="213" w:firstLineChars="71"/>
    </w:pPr>
    <w:rPr>
      <w:rFonts w:ascii="宋体" w:hAnsi="宋体"/>
      <w:b w:val="0"/>
      <w:snapToGrid w:val="0"/>
      <w:kern w:val="0"/>
      <w:sz w:val="24"/>
      <w:szCs w:val="20"/>
      <w:lang w:val="en-US"/>
    </w:rPr>
  </w:style>
  <w:style w:type="paragraph" w:customStyle="1" w:styleId="1217">
    <w:name w:val="编号1）2）"/>
    <w:basedOn w:val="1"/>
    <w:qFormat/>
    <w:uiPriority w:val="0"/>
    <w:pPr>
      <w:tabs>
        <w:tab w:val="left" w:pos="851"/>
      </w:tabs>
      <w:spacing w:line="520" w:lineRule="exact"/>
      <w:ind w:firstLine="200" w:firstLineChars="200"/>
    </w:pPr>
    <w:rPr>
      <w:rFonts w:ascii="宋体" w:hAnsi="Courier New"/>
      <w:sz w:val="28"/>
      <w:szCs w:val="28"/>
    </w:rPr>
  </w:style>
  <w:style w:type="paragraph" w:customStyle="1" w:styleId="1218">
    <w:name w:val="xl130"/>
    <w:basedOn w:val="1"/>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1219">
    <w:name w:val="正文文本缩进 21"/>
    <w:basedOn w:val="1"/>
    <w:qFormat/>
    <w:uiPriority w:val="0"/>
    <w:pPr>
      <w:widowControl/>
      <w:autoSpaceDE w:val="0"/>
      <w:autoSpaceDN w:val="0"/>
      <w:adjustRightInd w:val="0"/>
      <w:spacing w:after="120" w:line="480" w:lineRule="auto"/>
      <w:ind w:left="420" w:leftChars="200"/>
      <w:jc w:val="left"/>
    </w:pPr>
    <w:rPr>
      <w:rFonts w:ascii="Arial" w:hAnsi="Arial"/>
      <w:kern w:val="0"/>
      <w:sz w:val="24"/>
      <w:lang w:val="en-GB" w:eastAsia="en-GB"/>
    </w:rPr>
  </w:style>
  <w:style w:type="paragraph" w:customStyle="1" w:styleId="1220">
    <w:name w:val="0-shiw-扉页参加人员标题"/>
    <w:qFormat/>
    <w:uiPriority w:val="0"/>
    <w:pPr>
      <w:adjustRightInd w:val="0"/>
      <w:snapToGrid w:val="0"/>
      <w:spacing w:line="360" w:lineRule="auto"/>
      <w:jc w:val="center"/>
    </w:pPr>
    <w:rPr>
      <w:rFonts w:ascii="Times New Roman" w:hAnsi="Times New Roman" w:eastAsia="宋体" w:cs="Times New Roman"/>
      <w:b/>
      <w:kern w:val="2"/>
      <w:sz w:val="32"/>
      <w:szCs w:val="32"/>
      <w:lang w:val="en-US" w:eastAsia="zh-CN" w:bidi="ar-SA"/>
    </w:rPr>
  </w:style>
  <w:style w:type="paragraph" w:customStyle="1" w:styleId="1221">
    <w:name w:val="样式 宋体 加宽量  1 磅 首行缩进:  6 字符"/>
    <w:basedOn w:val="1"/>
    <w:qFormat/>
    <w:uiPriority w:val="0"/>
    <w:pPr>
      <w:spacing w:line="360" w:lineRule="auto"/>
      <w:ind w:firstLine="1680" w:firstLineChars="600"/>
    </w:pPr>
    <w:rPr>
      <w:rFonts w:ascii="宋体" w:hAnsi="宋体" w:cs="宋体"/>
      <w:kern w:val="0"/>
      <w:sz w:val="24"/>
    </w:rPr>
  </w:style>
  <w:style w:type="paragraph" w:customStyle="1" w:styleId="1222">
    <w:name w:val="责任表文"/>
    <w:basedOn w:val="1"/>
    <w:qFormat/>
    <w:uiPriority w:val="0"/>
    <w:pPr>
      <w:adjustRightInd w:val="0"/>
      <w:jc w:val="center"/>
      <w:textAlignment w:val="baseline"/>
    </w:pPr>
    <w:rPr>
      <w:rFonts w:ascii="隶书" w:eastAsia="隶书"/>
      <w:b/>
      <w:snapToGrid w:val="0"/>
      <w:kern w:val="24"/>
      <w:sz w:val="36"/>
      <w:szCs w:val="20"/>
    </w:rPr>
  </w:style>
  <w:style w:type="paragraph" w:customStyle="1" w:styleId="1223">
    <w:name w:val="日期2"/>
    <w:basedOn w:val="1"/>
    <w:next w:val="1"/>
    <w:qFormat/>
    <w:uiPriority w:val="0"/>
    <w:pPr>
      <w:adjustRightInd w:val="0"/>
      <w:textAlignment w:val="baseline"/>
    </w:pPr>
    <w:rPr>
      <w:szCs w:val="20"/>
    </w:rPr>
  </w:style>
  <w:style w:type="paragraph" w:customStyle="1" w:styleId="1224">
    <w:name w:val="样式 表头 + 黑色 行距: 固定值 25 磅"/>
    <w:basedOn w:val="199"/>
    <w:qFormat/>
    <w:uiPriority w:val="0"/>
    <w:pPr>
      <w:widowControl/>
      <w:adjustRightInd/>
      <w:snapToGrid w:val="0"/>
      <w:spacing w:line="500" w:lineRule="exact"/>
      <w:ind w:left="539"/>
      <w:textAlignment w:val="auto"/>
    </w:pPr>
    <w:rPr>
      <w:rFonts w:ascii="Times New Roman" w:hAnsi="Times New Roman" w:eastAsia="宋体" w:cs="宋体"/>
      <w:b/>
      <w:bCs/>
      <w:color w:val="000000"/>
      <w:spacing w:val="0"/>
      <w:sz w:val="24"/>
    </w:rPr>
  </w:style>
  <w:style w:type="paragraph" w:customStyle="1" w:styleId="1225">
    <w:name w:val="+标题3"/>
    <w:basedOn w:val="5"/>
    <w:qFormat/>
    <w:uiPriority w:val="0"/>
    <w:pPr>
      <w:tabs>
        <w:tab w:val="left" w:pos="0"/>
        <w:tab w:val="left" w:pos="709"/>
      </w:tabs>
      <w:spacing w:before="0" w:after="0" w:line="360" w:lineRule="auto"/>
    </w:pPr>
    <w:rPr>
      <w:rFonts w:ascii="Times New Roman" w:hAnsi="宋体"/>
      <w:b w:val="0"/>
      <w:snapToGrid w:val="0"/>
      <w:kern w:val="0"/>
      <w:sz w:val="24"/>
      <w:szCs w:val="28"/>
      <w:lang w:val="en-US"/>
    </w:rPr>
  </w:style>
  <w:style w:type="paragraph" w:customStyle="1" w:styleId="1226">
    <w:name w:val="Char2 Char Char Char Char Char Char"/>
    <w:basedOn w:val="1"/>
    <w:qFormat/>
    <w:uiPriority w:val="0"/>
  </w:style>
  <w:style w:type="paragraph" w:customStyle="1" w:styleId="1227">
    <w:name w:val="表内容"/>
    <w:basedOn w:val="1"/>
    <w:qFormat/>
    <w:uiPriority w:val="0"/>
    <w:pPr>
      <w:autoSpaceDE w:val="0"/>
      <w:autoSpaceDN w:val="0"/>
      <w:adjustRightInd w:val="0"/>
      <w:spacing w:line="288" w:lineRule="auto"/>
      <w:textAlignment w:val="bottom"/>
    </w:pPr>
    <w:rPr>
      <w:rFonts w:eastAsia="仿宋_GB2312"/>
      <w:kern w:val="0"/>
      <w:szCs w:val="21"/>
    </w:rPr>
  </w:style>
  <w:style w:type="paragraph" w:customStyle="1" w:styleId="1228">
    <w:name w:val="宏福4"/>
    <w:basedOn w:val="1186"/>
    <w:qFormat/>
    <w:uiPriority w:val="0"/>
    <w:pPr>
      <w:spacing w:before="0"/>
    </w:pPr>
  </w:style>
  <w:style w:type="paragraph" w:customStyle="1" w:styleId="1229">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0"/>
      <w:szCs w:val="20"/>
    </w:rPr>
  </w:style>
  <w:style w:type="paragraph" w:customStyle="1" w:styleId="1230">
    <w:name w:val="LNG－表格"/>
    <w:basedOn w:val="1"/>
    <w:qFormat/>
    <w:uiPriority w:val="0"/>
    <w:pPr>
      <w:spacing w:line="360" w:lineRule="auto"/>
      <w:jc w:val="center"/>
    </w:pPr>
    <w:rPr>
      <w:kern w:val="0"/>
      <w:szCs w:val="21"/>
    </w:rPr>
  </w:style>
  <w:style w:type="paragraph" w:customStyle="1" w:styleId="1231">
    <w:name w:val="Table Title"/>
    <w:basedOn w:val="46"/>
    <w:qFormat/>
    <w:uiPriority w:val="0"/>
    <w:pPr>
      <w:keepNext/>
      <w:widowControl/>
      <w:tabs>
        <w:tab w:val="left" w:pos="1440"/>
      </w:tabs>
      <w:spacing w:before="120" w:after="120"/>
      <w:ind w:left="2160" w:hanging="1440"/>
    </w:pPr>
    <w:rPr>
      <w:rFonts w:ascii="Univers" w:hAnsi="Univers" w:eastAsia="Times New Roman" w:cs="Times New Roman"/>
      <w:b/>
      <w:kern w:val="0"/>
      <w:sz w:val="22"/>
      <w:szCs w:val="24"/>
      <w:lang w:val="en-GB"/>
    </w:rPr>
  </w:style>
  <w:style w:type="paragraph" w:customStyle="1" w:styleId="1232">
    <w:name w:val="科研报告标题3"/>
    <w:basedOn w:val="394"/>
    <w:qFormat/>
    <w:uiPriority w:val="0"/>
    <w:pPr>
      <w:numPr>
        <w:numId w:val="0"/>
      </w:numPr>
      <w:ind w:left="420" w:leftChars="100" w:right="210"/>
    </w:pPr>
    <w:rPr>
      <w:b/>
      <w:sz w:val="28"/>
    </w:rPr>
  </w:style>
  <w:style w:type="paragraph" w:customStyle="1" w:styleId="1233">
    <w:name w:val="xl94"/>
    <w:basedOn w:val="1"/>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rPr>
  </w:style>
  <w:style w:type="paragraph" w:customStyle="1" w:styleId="1234">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paragraph" w:customStyle="1" w:styleId="1235">
    <w:name w:val="保留正文"/>
    <w:basedOn w:val="1"/>
    <w:qFormat/>
    <w:uiPriority w:val="0"/>
    <w:pPr>
      <w:overflowPunct w:val="0"/>
      <w:autoSpaceDE w:val="0"/>
      <w:autoSpaceDN w:val="0"/>
      <w:adjustRightInd w:val="0"/>
      <w:spacing w:before="80"/>
      <w:jc w:val="center"/>
      <w:textAlignment w:val="baseline"/>
    </w:pPr>
    <w:rPr>
      <w:kern w:val="0"/>
      <w:szCs w:val="20"/>
    </w:rPr>
  </w:style>
  <w:style w:type="paragraph" w:customStyle="1" w:styleId="1236">
    <w:name w:val="Char Char Char2 Char"/>
    <w:basedOn w:val="1"/>
    <w:qFormat/>
    <w:uiPriority w:val="0"/>
    <w:pPr>
      <w:tabs>
        <w:tab w:val="left" w:pos="432"/>
      </w:tabs>
      <w:ind w:left="432" w:hanging="432"/>
    </w:pPr>
  </w:style>
  <w:style w:type="paragraph" w:customStyle="1" w:styleId="1237">
    <w:name w:val="表名称"/>
    <w:basedOn w:val="1"/>
    <w:qFormat/>
    <w:uiPriority w:val="0"/>
    <w:pPr>
      <w:widowControl/>
      <w:tabs>
        <w:tab w:val="left" w:pos="8640"/>
      </w:tabs>
      <w:autoSpaceDE w:val="0"/>
      <w:autoSpaceDN w:val="0"/>
      <w:adjustRightInd w:val="0"/>
      <w:ind w:right="6"/>
      <w:jc w:val="center"/>
      <w:textAlignment w:val="bottom"/>
      <w:outlineLvl w:val="0"/>
    </w:pPr>
    <w:rPr>
      <w:rFonts w:ascii="仿宋_GB2312" w:hAnsi="Arial" w:eastAsia="仿宋_GB2312"/>
      <w:b/>
      <w:bCs/>
      <w:kern w:val="0"/>
      <w:position w:val="-36"/>
      <w:szCs w:val="21"/>
      <w:u w:val="single"/>
    </w:rPr>
  </w:style>
  <w:style w:type="paragraph" w:customStyle="1" w:styleId="1238">
    <w:name w:val="reader-word-layer reader-word-s2-9"/>
    <w:basedOn w:val="1"/>
    <w:qFormat/>
    <w:uiPriority w:val="0"/>
    <w:pPr>
      <w:widowControl/>
      <w:spacing w:before="100" w:beforeAutospacing="1" w:after="100" w:afterAutospacing="1"/>
      <w:jc w:val="left"/>
    </w:pPr>
    <w:rPr>
      <w:rFonts w:ascii="宋体" w:hAnsi="宋体" w:cs="宋体"/>
      <w:kern w:val="0"/>
      <w:sz w:val="24"/>
    </w:rPr>
  </w:style>
  <w:style w:type="paragraph" w:customStyle="1" w:styleId="1239">
    <w:name w:val="样式 左侧:  2 字符"/>
    <w:basedOn w:val="1"/>
    <w:qFormat/>
    <w:uiPriority w:val="0"/>
    <w:pPr>
      <w:spacing w:line="360" w:lineRule="auto"/>
      <w:ind w:firstLine="480" w:firstLineChars="200"/>
    </w:pPr>
    <w:rPr>
      <w:sz w:val="24"/>
      <w:szCs w:val="20"/>
    </w:rPr>
  </w:style>
  <w:style w:type="paragraph" w:customStyle="1" w:styleId="1240">
    <w:name w:val="样式 标题 1-*+章标题 1 + (中文) 宋体 三号 加粗 首行缩进:  0.31 字符 段前: 6 磅 行距..."/>
    <w:basedOn w:val="3"/>
    <w:qFormat/>
    <w:uiPriority w:val="0"/>
    <w:pPr>
      <w:tabs>
        <w:tab w:val="left" w:pos="0"/>
      </w:tabs>
      <w:overflowPunct/>
      <w:snapToGrid/>
      <w:spacing w:after="0" w:line="360" w:lineRule="auto"/>
      <w:ind w:left="0" w:firstLine="0"/>
    </w:pPr>
    <w:rPr>
      <w:rFonts w:cs="宋体"/>
      <w:color w:val="auto"/>
      <w:kern w:val="2"/>
      <w:sz w:val="44"/>
      <w:szCs w:val="44"/>
    </w:rPr>
  </w:style>
  <w:style w:type="paragraph" w:customStyle="1" w:styleId="1241">
    <w:name w:val="标题 12"/>
    <w:basedOn w:val="1"/>
    <w:qFormat/>
    <w:uiPriority w:val="0"/>
    <w:pPr>
      <w:widowControl/>
      <w:spacing w:line="276" w:lineRule="auto"/>
      <w:ind w:firstLine="200" w:firstLineChars="200"/>
    </w:pPr>
    <w:rPr>
      <w:rFonts w:ascii="Calibri" w:hAnsi="Calibri"/>
      <w:kern w:val="0"/>
      <w:szCs w:val="22"/>
    </w:rPr>
  </w:style>
  <w:style w:type="paragraph" w:customStyle="1" w:styleId="1242">
    <w:name w:val="Table text"/>
    <w:basedOn w:val="1"/>
    <w:qFormat/>
    <w:uiPriority w:val="0"/>
    <w:pPr>
      <w:keepLines/>
      <w:widowControl/>
      <w:spacing w:before="40" w:after="40"/>
      <w:jc w:val="center"/>
    </w:pPr>
    <w:rPr>
      <w:rFonts w:ascii="Arial" w:hAnsi="Arial" w:eastAsia="PMingLiU"/>
      <w:kern w:val="0"/>
      <w:sz w:val="22"/>
      <w:lang w:val="en-GB"/>
    </w:rPr>
  </w:style>
  <w:style w:type="paragraph" w:customStyle="1" w:styleId="1243">
    <w:name w:val="HTML 预先格式化"/>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PMingLiU"/>
      <w:kern w:val="0"/>
      <w:sz w:val="20"/>
      <w:szCs w:val="20"/>
    </w:rPr>
  </w:style>
  <w:style w:type="paragraph" w:customStyle="1" w:styleId="1244">
    <w:name w:val="流程图文字"/>
    <w:basedOn w:val="1"/>
    <w:qFormat/>
    <w:uiPriority w:val="0"/>
    <w:pPr>
      <w:spacing w:before="100" w:after="40"/>
      <w:jc w:val="center"/>
    </w:pPr>
    <w:rPr>
      <w:szCs w:val="20"/>
    </w:rPr>
  </w:style>
  <w:style w:type="paragraph" w:customStyle="1" w:styleId="1245">
    <w:name w:val="reader-word-layer reader-word-s2-3"/>
    <w:basedOn w:val="1"/>
    <w:qFormat/>
    <w:uiPriority w:val="0"/>
    <w:pPr>
      <w:widowControl/>
      <w:spacing w:before="100" w:beforeAutospacing="1" w:after="100" w:afterAutospacing="1"/>
      <w:jc w:val="left"/>
    </w:pPr>
    <w:rPr>
      <w:rFonts w:ascii="宋体" w:hAnsi="宋体" w:cs="宋体"/>
      <w:kern w:val="0"/>
      <w:sz w:val="24"/>
    </w:rPr>
  </w:style>
  <w:style w:type="paragraph" w:customStyle="1" w:styleId="1246">
    <w:name w:val="样式 样式 正文1 + 段前: 0.1 行 Char + (符号) 宋体 段前: 0.1 行 行距: 固定值 23 磅"/>
    <w:basedOn w:val="1"/>
    <w:qFormat/>
    <w:uiPriority w:val="0"/>
    <w:pPr>
      <w:snapToGrid w:val="0"/>
      <w:spacing w:line="440" w:lineRule="exact"/>
      <w:ind w:firstLine="480" w:firstLineChars="200"/>
      <w:jc w:val="left"/>
    </w:pPr>
    <w:rPr>
      <w:bCs/>
      <w:snapToGrid w:val="0"/>
      <w:sz w:val="24"/>
    </w:rPr>
  </w:style>
  <w:style w:type="paragraph" w:customStyle="1" w:styleId="1247">
    <w:name w:val="首行缩进1"/>
    <w:basedOn w:val="1"/>
    <w:qFormat/>
    <w:uiPriority w:val="0"/>
    <w:pPr>
      <w:snapToGrid w:val="0"/>
      <w:ind w:firstLine="425"/>
    </w:pPr>
    <w:rPr>
      <w:rFonts w:ascii="宋体"/>
      <w:sz w:val="24"/>
      <w:szCs w:val="20"/>
    </w:rPr>
  </w:style>
  <w:style w:type="paragraph" w:customStyle="1" w:styleId="1248">
    <w:name w:val="样式 样式 正文首行缩进 + Times New Roman + 首行缩进:  2 字符"/>
    <w:basedOn w:val="1"/>
    <w:link w:val="2049"/>
    <w:qFormat/>
    <w:uiPriority w:val="0"/>
    <w:pPr>
      <w:tabs>
        <w:tab w:val="left" w:pos="0"/>
      </w:tabs>
      <w:autoSpaceDE w:val="0"/>
      <w:autoSpaceDN w:val="0"/>
      <w:adjustRightInd w:val="0"/>
      <w:spacing w:line="360" w:lineRule="auto"/>
      <w:ind w:firstLine="200" w:firstLineChars="200"/>
      <w:textAlignment w:val="baseline"/>
    </w:pPr>
    <w:rPr>
      <w:sz w:val="24"/>
      <w:szCs w:val="20"/>
    </w:rPr>
  </w:style>
  <w:style w:type="paragraph" w:customStyle="1" w:styleId="1249">
    <w:name w:val="标题111 Char Char Char Char"/>
    <w:basedOn w:val="1"/>
    <w:qFormat/>
    <w:uiPriority w:val="0"/>
    <w:pPr>
      <w:spacing w:line="360" w:lineRule="auto"/>
      <w:ind w:firstLine="200" w:firstLineChars="200"/>
    </w:pPr>
    <w:rPr>
      <w:rFonts w:ascii="宋体" w:hAnsi="宋体" w:cs="宋体"/>
      <w:sz w:val="24"/>
    </w:rPr>
  </w:style>
  <w:style w:type="paragraph" w:customStyle="1" w:styleId="1250">
    <w:name w:val="reader-word-layer reader-word-s2-2"/>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1">
    <w:name w:val="首行缩进:  2 字符"/>
    <w:basedOn w:val="1"/>
    <w:qFormat/>
    <w:uiPriority w:val="0"/>
    <w:pPr>
      <w:spacing w:line="300" w:lineRule="auto"/>
      <w:ind w:firstLine="480" w:firstLineChars="200"/>
    </w:pPr>
    <w:rPr>
      <w:sz w:val="24"/>
      <w:szCs w:val="20"/>
    </w:rPr>
  </w:style>
  <w:style w:type="paragraph" w:customStyle="1" w:styleId="1252">
    <w:name w:val="Char Char15 Char Char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53">
    <w:name w:val="+标题2"/>
    <w:basedOn w:val="4"/>
    <w:qFormat/>
    <w:uiPriority w:val="0"/>
    <w:pPr>
      <w:tabs>
        <w:tab w:val="left" w:pos="567"/>
      </w:tabs>
      <w:spacing w:before="0" w:after="0" w:line="360" w:lineRule="auto"/>
      <w:ind w:left="567" w:hanging="567"/>
    </w:pPr>
    <w:rPr>
      <w:rFonts w:ascii="黑体" w:hAnsi="宋体" w:eastAsia="黑体"/>
      <w:sz w:val="28"/>
      <w:szCs w:val="28"/>
    </w:rPr>
  </w:style>
  <w:style w:type="paragraph" w:customStyle="1" w:styleId="1254">
    <w:name w:val="xl9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255">
    <w:name w:val="reader-word-layer reader-word-s2-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6">
    <w:name w:val="Char Char15"/>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57">
    <w:name w:val="样式 Char Char Char Char Char Char Char Char Char Char Char Char Char Char Char"/>
    <w:basedOn w:val="21"/>
    <w:qFormat/>
    <w:uiPriority w:val="0"/>
    <w:pPr>
      <w:widowControl/>
      <w:overflowPunct w:val="0"/>
      <w:autoSpaceDE w:val="0"/>
      <w:autoSpaceDN w:val="0"/>
      <w:adjustRightInd w:val="0"/>
      <w:spacing w:line="240" w:lineRule="auto"/>
      <w:ind w:firstLine="491" w:firstLineChars="200"/>
      <w:textAlignment w:val="baseline"/>
    </w:pPr>
    <w:rPr>
      <w:rFonts w:ascii="Times New Roman" w:hAnsi="Times New Roman" w:cs="Times New Roman"/>
      <w:spacing w:val="0"/>
      <w:kern w:val="0"/>
      <w:szCs w:val="24"/>
    </w:rPr>
  </w:style>
  <w:style w:type="paragraph" w:customStyle="1" w:styleId="1258">
    <w:name w:val="标题 16"/>
    <w:basedOn w:val="1"/>
    <w:qFormat/>
    <w:uiPriority w:val="0"/>
    <w:pPr>
      <w:widowControl/>
      <w:spacing w:line="276" w:lineRule="auto"/>
      <w:ind w:firstLine="200" w:firstLineChars="200"/>
    </w:pPr>
    <w:rPr>
      <w:rFonts w:ascii="Calibri" w:hAnsi="Calibri"/>
      <w:kern w:val="0"/>
      <w:szCs w:val="22"/>
    </w:rPr>
  </w:style>
  <w:style w:type="paragraph" w:customStyle="1" w:styleId="1259">
    <w:name w:val="reader-word-layer reader-word-s2-12"/>
    <w:basedOn w:val="1"/>
    <w:qFormat/>
    <w:uiPriority w:val="0"/>
    <w:pPr>
      <w:widowControl/>
      <w:spacing w:before="100" w:beforeAutospacing="1" w:after="100" w:afterAutospacing="1"/>
      <w:jc w:val="left"/>
    </w:pPr>
    <w:rPr>
      <w:rFonts w:ascii="宋体" w:hAnsi="宋体" w:cs="宋体"/>
      <w:kern w:val="0"/>
      <w:sz w:val="24"/>
    </w:rPr>
  </w:style>
  <w:style w:type="paragraph" w:customStyle="1" w:styleId="1260">
    <w:name w:val="Char Char15 Char Char Char Char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61">
    <w:name w:val="表头文字"/>
    <w:basedOn w:val="1"/>
    <w:qFormat/>
    <w:uiPriority w:val="0"/>
    <w:pPr>
      <w:widowControl/>
      <w:adjustRightInd w:val="0"/>
      <w:snapToGrid w:val="0"/>
      <w:spacing w:line="400" w:lineRule="exact"/>
      <w:jc w:val="center"/>
      <w:textAlignment w:val="baseline"/>
    </w:pPr>
    <w:rPr>
      <w:b/>
      <w:kern w:val="0"/>
      <w:szCs w:val="20"/>
    </w:rPr>
  </w:style>
  <w:style w:type="paragraph" w:customStyle="1" w:styleId="1262">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3">
    <w:name w:val="样式 标题 1章标题章ChChapter HeadingIBM Section Head标题 1 Char Char..."/>
    <w:basedOn w:val="3"/>
    <w:qFormat/>
    <w:uiPriority w:val="0"/>
    <w:pPr>
      <w:keepLines/>
      <w:tabs>
        <w:tab w:val="left" w:pos="0"/>
        <w:tab w:val="left" w:pos="532"/>
      </w:tabs>
      <w:overflowPunct/>
      <w:snapToGrid/>
      <w:spacing w:before="240" w:beforeLines="100" w:after="0" w:line="360" w:lineRule="auto"/>
      <w:ind w:left="532"/>
    </w:pPr>
    <w:rPr>
      <w:rFonts w:ascii="宋体" w:hAnsi="宋体" w:cs="宋体"/>
      <w:color w:val="auto"/>
      <w:sz w:val="44"/>
      <w:szCs w:val="20"/>
    </w:rPr>
  </w:style>
  <w:style w:type="paragraph" w:customStyle="1" w:styleId="126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265">
    <w:name w:val="Body Text First Indent3"/>
    <w:basedOn w:val="34"/>
    <w:qFormat/>
    <w:uiPriority w:val="0"/>
    <w:pPr>
      <w:widowControl w:val="0"/>
      <w:tabs>
        <w:tab w:val="left" w:pos="7840"/>
      </w:tabs>
      <w:adjustRightInd w:val="0"/>
      <w:snapToGrid/>
      <w:spacing w:before="120" w:after="120" w:line="360" w:lineRule="auto"/>
      <w:ind w:right="0" w:firstLine="567"/>
      <w:textAlignment w:val="baseline"/>
    </w:pPr>
    <w:rPr>
      <w:kern w:val="28"/>
      <w:sz w:val="28"/>
    </w:rPr>
  </w:style>
  <w:style w:type="paragraph" w:customStyle="1" w:styleId="1266">
    <w:name w:val="表文C"/>
    <w:basedOn w:val="1"/>
    <w:qFormat/>
    <w:uiPriority w:val="0"/>
    <w:pPr>
      <w:widowControl/>
      <w:tabs>
        <w:tab w:val="left" w:pos="0"/>
      </w:tabs>
      <w:adjustRightInd w:val="0"/>
      <w:snapToGrid w:val="0"/>
      <w:jc w:val="center"/>
    </w:pPr>
    <w:rPr>
      <w:snapToGrid w:val="0"/>
      <w:kern w:val="0"/>
      <w:szCs w:val="20"/>
    </w:rPr>
  </w:style>
  <w:style w:type="paragraph" w:customStyle="1" w:styleId="1267">
    <w:name w:val="样式 标题 3条标题1.1.13h33rd levelH3l3CT头小标题 + 段后: 3 磅 行距: 1...."/>
    <w:basedOn w:val="5"/>
    <w:qFormat/>
    <w:uiPriority w:val="0"/>
    <w:pPr>
      <w:tabs>
        <w:tab w:val="left" w:pos="1"/>
      </w:tabs>
      <w:spacing w:after="60" w:line="360" w:lineRule="auto"/>
      <w:ind w:left="1"/>
      <w:jc w:val="left"/>
    </w:pPr>
    <w:rPr>
      <w:rFonts w:ascii="Times New Roman" w:hAnsi="Times New Roman" w:cs="宋体"/>
      <w:b w:val="0"/>
      <w:snapToGrid w:val="0"/>
      <w:kern w:val="0"/>
      <w:sz w:val="24"/>
      <w:szCs w:val="20"/>
      <w:lang w:val="en-US"/>
    </w:rPr>
  </w:style>
  <w:style w:type="paragraph" w:customStyle="1" w:styleId="1268">
    <w:name w:val="Normal2"/>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269">
    <w:name w:val="shu 表题"/>
    <w:basedOn w:val="1"/>
    <w:qFormat/>
    <w:uiPriority w:val="0"/>
    <w:pPr>
      <w:autoSpaceDE w:val="0"/>
      <w:autoSpaceDN w:val="0"/>
      <w:adjustRightInd w:val="0"/>
      <w:jc w:val="center"/>
    </w:pPr>
    <w:rPr>
      <w:rFonts w:ascii="Times" w:hAnsi="Times"/>
      <w:b/>
      <w:spacing w:val="20"/>
      <w:kern w:val="0"/>
      <w:sz w:val="24"/>
      <w:szCs w:val="23"/>
    </w:rPr>
  </w:style>
  <w:style w:type="paragraph" w:customStyle="1" w:styleId="1270">
    <w:name w:val="In Table"/>
    <w:basedOn w:val="1"/>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1271">
    <w:name w:val="xl134"/>
    <w:basedOn w:val="1"/>
    <w:qFormat/>
    <w:uiPriority w:val="0"/>
    <w:pPr>
      <w:widowControl/>
      <w:pBdr>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rPr>
  </w:style>
  <w:style w:type="paragraph" w:customStyle="1" w:styleId="1272">
    <w:name w:val="首页脚注"/>
    <w:basedOn w:val="57"/>
    <w:qFormat/>
    <w:uiPriority w:val="0"/>
    <w:pPr>
      <w:keepLines/>
      <w:widowControl/>
      <w:tabs>
        <w:tab w:val="center" w:pos="4320"/>
        <w:tab w:val="clear" w:pos="4153"/>
        <w:tab w:val="clear" w:pos="8306"/>
      </w:tabs>
      <w:overflowPunct w:val="0"/>
      <w:autoSpaceDE w:val="0"/>
      <w:autoSpaceDN w:val="0"/>
      <w:adjustRightInd w:val="0"/>
      <w:snapToGrid/>
      <w:spacing w:line="360" w:lineRule="auto"/>
      <w:jc w:val="center"/>
      <w:textAlignment w:val="baseline"/>
    </w:pPr>
    <w:rPr>
      <w:sz w:val="28"/>
      <w:szCs w:val="28"/>
    </w:rPr>
  </w:style>
  <w:style w:type="paragraph" w:customStyle="1" w:styleId="1273">
    <w:name w:val="Char Char Char1 Char Char Char1 Char Char Char Char Char Char1 Char Char Char1 Char"/>
    <w:basedOn w:val="1"/>
    <w:semiHidden/>
    <w:qFormat/>
    <w:uiPriority w:val="0"/>
    <w:pPr>
      <w:spacing w:line="520" w:lineRule="atLeast"/>
      <w:ind w:firstLine="200" w:firstLineChars="200"/>
    </w:pPr>
    <w:rPr>
      <w:sz w:val="24"/>
    </w:rPr>
  </w:style>
  <w:style w:type="paragraph" w:customStyle="1" w:styleId="1274">
    <w:name w:val="Char Char Char Char Char Char Char Char Char1 Char Char Char Char Char Char Char Char Char Char Char Char Char"/>
    <w:basedOn w:val="1"/>
    <w:qFormat/>
    <w:uiPriority w:val="0"/>
    <w:rPr>
      <w:sz w:val="24"/>
    </w:rPr>
  </w:style>
  <w:style w:type="paragraph" w:customStyle="1" w:styleId="1275">
    <w:name w:val="Char Char Char Char Char Char Char Char Char Char Char"/>
    <w:qFormat/>
    <w:uiPriority w:val="0"/>
    <w:pPr>
      <w:widowControl w:val="0"/>
      <w:spacing w:line="300" w:lineRule="auto"/>
      <w:ind w:firstLine="480" w:firstLineChars="200"/>
      <w:jc w:val="both"/>
    </w:pPr>
    <w:rPr>
      <w:rFonts w:ascii="Times New Roman" w:hAnsi="Times New Roman" w:eastAsia="宋体" w:cs="Times New Roman"/>
      <w:kern w:val="2"/>
      <w:sz w:val="21"/>
      <w:szCs w:val="24"/>
      <w:lang w:val="en-US" w:eastAsia="zh-CN" w:bidi="ar-SA"/>
    </w:rPr>
  </w:style>
  <w:style w:type="paragraph" w:customStyle="1" w:styleId="1276">
    <w:name w:val="列表项目编号"/>
    <w:basedOn w:val="1"/>
    <w:qFormat/>
    <w:uiPriority w:val="0"/>
    <w:pPr>
      <w:adjustRightInd w:val="0"/>
      <w:spacing w:line="360" w:lineRule="auto"/>
      <w:ind w:firstLine="200" w:firstLineChars="200"/>
    </w:pPr>
    <w:rPr>
      <w:kern w:val="0"/>
      <w:sz w:val="28"/>
      <w:szCs w:val="20"/>
    </w:rPr>
  </w:style>
  <w:style w:type="paragraph" w:customStyle="1" w:styleId="1277">
    <w:name w:val="Char Char25 Char Char Char Char Char Char"/>
    <w:basedOn w:val="1"/>
    <w:qFormat/>
    <w:uiPriority w:val="0"/>
    <w:pPr>
      <w:spacing w:line="360" w:lineRule="auto"/>
      <w:ind w:firstLine="200" w:firstLineChars="200"/>
    </w:pPr>
    <w:rPr>
      <w:rFonts w:ascii="宋体" w:hAnsi="宋体" w:cs="宋体"/>
      <w:sz w:val="24"/>
    </w:rPr>
  </w:style>
  <w:style w:type="paragraph" w:customStyle="1" w:styleId="1278">
    <w:name w:val="zihe-1级标题"/>
    <w:basedOn w:val="1"/>
    <w:qFormat/>
    <w:uiPriority w:val="0"/>
    <w:pPr>
      <w:spacing w:before="480" w:line="360" w:lineRule="auto"/>
      <w:jc w:val="center"/>
      <w:outlineLvl w:val="0"/>
    </w:pPr>
    <w:rPr>
      <w:rFonts w:ascii="宋体" w:hAnsi="宋体"/>
      <w:b/>
      <w:sz w:val="32"/>
      <w:szCs w:val="32"/>
    </w:rPr>
  </w:style>
  <w:style w:type="paragraph" w:customStyle="1" w:styleId="1279">
    <w:name w:val="Char Char Char Char Char Char Char Char Char Char Char Char Char Char1 Char"/>
    <w:basedOn w:val="1"/>
    <w:semiHidden/>
    <w:qFormat/>
    <w:uiPriority w:val="0"/>
    <w:pPr>
      <w:spacing w:line="360" w:lineRule="auto"/>
      <w:ind w:firstLine="200" w:firstLineChars="200"/>
    </w:pPr>
    <w:rPr>
      <w:sz w:val="28"/>
      <w:szCs w:val="28"/>
    </w:rPr>
  </w:style>
  <w:style w:type="paragraph" w:customStyle="1" w:styleId="1280">
    <w:name w:val="样式 LNG－标题1 + 居中 段前: 0.5 行 段后: 0.5 行"/>
    <w:basedOn w:val="416"/>
    <w:qFormat/>
    <w:uiPriority w:val="0"/>
    <w:pPr>
      <w:tabs>
        <w:tab w:val="left" w:pos="425"/>
      </w:tabs>
      <w:spacing w:before="156" w:after="156"/>
      <w:ind w:left="425" w:hanging="425"/>
      <w:jc w:val="center"/>
    </w:pPr>
    <w:rPr>
      <w:rFonts w:cs="宋体"/>
      <w:bCs/>
      <w:szCs w:val="20"/>
    </w:rPr>
  </w:style>
  <w:style w:type="paragraph" w:customStyle="1" w:styleId="1281">
    <w:name w:val="Char2 Char Char Char"/>
    <w:basedOn w:val="1"/>
    <w:qFormat/>
    <w:uiPriority w:val="0"/>
    <w:rPr>
      <w:sz w:val="24"/>
    </w:rPr>
  </w:style>
  <w:style w:type="paragraph" w:customStyle="1" w:styleId="1282">
    <w:name w:val="Tiret1"/>
    <w:basedOn w:val="1"/>
    <w:qFormat/>
    <w:uiPriority w:val="0"/>
    <w:pPr>
      <w:widowControl/>
      <w:tabs>
        <w:tab w:val="left" w:pos="1159"/>
        <w:tab w:val="left" w:pos="4536"/>
        <w:tab w:val="right" w:pos="9072"/>
      </w:tabs>
      <w:spacing w:line="360" w:lineRule="auto"/>
      <w:ind w:left="1159" w:hanging="720" w:firstLineChars="200"/>
      <w:jc w:val="left"/>
    </w:pPr>
    <w:rPr>
      <w:rFonts w:ascii="Arial" w:hAnsi="Arial"/>
      <w:kern w:val="0"/>
      <w:sz w:val="22"/>
      <w:szCs w:val="20"/>
      <w:lang w:val="en-GB" w:eastAsia="en-US"/>
    </w:rPr>
  </w:style>
  <w:style w:type="paragraph" w:customStyle="1" w:styleId="1283">
    <w:name w:val="Headings Font"/>
    <w:basedOn w:val="1"/>
    <w:next w:val="34"/>
    <w:qFormat/>
    <w:uiPriority w:val="0"/>
    <w:pPr>
      <w:keepNext/>
      <w:spacing w:line="280" w:lineRule="atLeast"/>
      <w:ind w:firstLine="200" w:firstLineChars="200"/>
      <w:jc w:val="left"/>
    </w:pPr>
    <w:rPr>
      <w:rFonts w:ascii="Arial" w:hAnsi="Arial"/>
      <w:spacing w:val="20"/>
      <w:kern w:val="0"/>
      <w:sz w:val="22"/>
      <w:szCs w:val="20"/>
      <w:lang w:val="en-GB"/>
    </w:rPr>
  </w:style>
  <w:style w:type="paragraph" w:customStyle="1" w:styleId="1284">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21"/>
    <w:qFormat/>
    <w:uiPriority w:val="0"/>
    <w:pPr>
      <w:widowControl/>
      <w:overflowPunct w:val="0"/>
      <w:autoSpaceDE w:val="0"/>
      <w:autoSpaceDN w:val="0"/>
      <w:adjustRightInd w:val="0"/>
      <w:spacing w:line="240" w:lineRule="auto"/>
      <w:ind w:firstLine="491" w:firstLineChars="200"/>
      <w:textAlignment w:val="baseline"/>
    </w:pPr>
    <w:rPr>
      <w:rFonts w:ascii="Times New Roman" w:hAnsi="Times New Roman" w:cs="Times New Roman"/>
      <w:spacing w:val="0"/>
      <w:kern w:val="0"/>
    </w:rPr>
  </w:style>
  <w:style w:type="paragraph" w:customStyle="1" w:styleId="1285">
    <w:name w:val="好好样式 小四 行距: 多倍行距 1.25 字行 左  7.71 字符"/>
    <w:basedOn w:val="1"/>
    <w:qFormat/>
    <w:uiPriority w:val="0"/>
    <w:pPr>
      <w:adjustRightInd w:val="0"/>
      <w:spacing w:line="300" w:lineRule="auto"/>
      <w:ind w:left="1619" w:leftChars="771"/>
      <w:textAlignment w:val="baseline"/>
    </w:pPr>
    <w:rPr>
      <w:rFonts w:cs="宋体"/>
      <w:sz w:val="24"/>
      <w:szCs w:val="20"/>
    </w:rPr>
  </w:style>
  <w:style w:type="paragraph" w:customStyle="1" w:styleId="1286">
    <w:name w:val="页面标题1"/>
    <w:basedOn w:val="1"/>
    <w:qFormat/>
    <w:uiPriority w:val="0"/>
    <w:pPr>
      <w:overflowPunct w:val="0"/>
      <w:topLinePunct/>
      <w:adjustRightInd w:val="0"/>
      <w:spacing w:line="360" w:lineRule="auto"/>
      <w:ind w:left="200" w:leftChars="200" w:firstLine="480" w:firstLineChars="200"/>
      <w:jc w:val="center"/>
      <w:textAlignment w:val="baseline"/>
    </w:pPr>
    <w:rPr>
      <w:rFonts w:ascii="黑体" w:hAnsi="宋体" w:eastAsia="黑体"/>
      <w:b/>
      <w:kern w:val="24"/>
      <w:sz w:val="52"/>
      <w:szCs w:val="20"/>
    </w:rPr>
  </w:style>
  <w:style w:type="paragraph" w:customStyle="1" w:styleId="1287">
    <w:name w:val="Biao00"/>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1288">
    <w:name w:val="Char Char Char Char Char Char Char Char Char Char Char Char Char Char Char Char Char Char Char Char Char Char Char Char Char"/>
    <w:basedOn w:val="1"/>
    <w:qFormat/>
    <w:uiPriority w:val="0"/>
    <w:pPr>
      <w:spacing w:line="360" w:lineRule="auto"/>
      <w:ind w:firstLine="200" w:firstLineChars="200"/>
    </w:pPr>
    <w:rPr>
      <w:rFonts w:ascii="仿宋_GB2312" w:eastAsia="仿宋_GB2312" w:cs="仿宋_GB2312"/>
      <w:b/>
      <w:bCs/>
      <w:sz w:val="32"/>
      <w:szCs w:val="32"/>
    </w:rPr>
  </w:style>
  <w:style w:type="paragraph" w:customStyle="1" w:styleId="1289">
    <w:name w:val="样式 正文首行缩进 2 + 段前: 0.25 行1"/>
    <w:basedOn w:val="87"/>
    <w:qFormat/>
    <w:uiPriority w:val="0"/>
    <w:pPr>
      <w:tabs>
        <w:tab w:val="left" w:pos="420"/>
        <w:tab w:val="left" w:pos="870"/>
        <w:tab w:val="left" w:pos="3150"/>
      </w:tabs>
      <w:autoSpaceDE w:val="0"/>
      <w:autoSpaceDN w:val="0"/>
      <w:adjustRightInd w:val="0"/>
      <w:spacing w:before="25" w:beforeLines="25" w:after="0" w:line="336" w:lineRule="auto"/>
      <w:ind w:left="0" w:leftChars="0" w:firstLine="527" w:firstLineChars="0"/>
      <w:textAlignment w:val="baseline"/>
    </w:pPr>
    <w:rPr>
      <w:rFonts w:ascii="宋体"/>
      <w:sz w:val="24"/>
      <w:szCs w:val="20"/>
    </w:rPr>
  </w:style>
  <w:style w:type="paragraph" w:customStyle="1" w:styleId="1290">
    <w:name w:val="总标题"/>
    <w:basedOn w:val="1"/>
    <w:qFormat/>
    <w:uiPriority w:val="0"/>
    <w:pPr>
      <w:adjustRightInd w:val="0"/>
      <w:spacing w:line="360" w:lineRule="auto"/>
      <w:ind w:left="85" w:right="-488"/>
      <w:jc w:val="center"/>
      <w:textAlignment w:val="baseline"/>
    </w:pPr>
    <w:rPr>
      <w:rFonts w:ascii="方正魏碑简体" w:hAnsi="Bookman Old Style" w:eastAsia="方正魏碑简体"/>
      <w:b/>
      <w:spacing w:val="5"/>
      <w:kern w:val="44"/>
      <w:sz w:val="32"/>
      <w:szCs w:val="21"/>
    </w:rPr>
  </w:style>
  <w:style w:type="paragraph" w:customStyle="1" w:styleId="1291">
    <w:name w:val="样式2－表格"/>
    <w:basedOn w:val="1"/>
    <w:next w:val="1"/>
    <w:qFormat/>
    <w:uiPriority w:val="0"/>
    <w:pPr>
      <w:tabs>
        <w:tab w:val="left" w:pos="427"/>
      </w:tabs>
      <w:spacing w:line="360" w:lineRule="exact"/>
      <w:jc w:val="center"/>
      <w:textAlignment w:val="center"/>
    </w:pPr>
    <w:rPr>
      <w:kern w:val="28"/>
    </w:rPr>
  </w:style>
  <w:style w:type="paragraph" w:customStyle="1" w:styleId="1292">
    <w:name w:val="7表格(治)"/>
    <w:qFormat/>
    <w:uiPriority w:val="0"/>
    <w:pPr>
      <w:jc w:val="center"/>
    </w:pPr>
    <w:rPr>
      <w:rFonts w:ascii="Times New Roman" w:hAnsi="Times New Roman" w:eastAsia="楷体_GB2312" w:cs="Times New Roman"/>
      <w:sz w:val="21"/>
      <w:lang w:val="en-US" w:eastAsia="zh-CN" w:bidi="ar-SA"/>
    </w:rPr>
  </w:style>
  <w:style w:type="paragraph" w:customStyle="1" w:styleId="1293">
    <w:name w:val="样式 正文文字缩进 + 行距: 1.5 倍行距 首行缩进:  4.37 字符"/>
    <w:basedOn w:val="36"/>
    <w:qFormat/>
    <w:uiPriority w:val="0"/>
    <w:pPr>
      <w:spacing w:after="0" w:line="360" w:lineRule="auto"/>
      <w:ind w:left="0" w:leftChars="0" w:firstLine="1224" w:firstLineChars="437"/>
    </w:pPr>
    <w:rPr>
      <w:kern w:val="2"/>
    </w:rPr>
  </w:style>
  <w:style w:type="paragraph" w:customStyle="1" w:styleId="1294">
    <w:name w:val="新表格"/>
    <w:basedOn w:val="1"/>
    <w:qFormat/>
    <w:uiPriority w:val="0"/>
    <w:pPr>
      <w:ind w:left="420"/>
      <w:jc w:val="center"/>
    </w:pPr>
    <w:rPr>
      <w:b/>
      <w:bCs/>
      <w:sz w:val="24"/>
    </w:rPr>
  </w:style>
  <w:style w:type="paragraph" w:customStyle="1" w:styleId="1295">
    <w:name w:val="样式 表格 + 行距: 单倍行距"/>
    <w:basedOn w:val="1"/>
    <w:qFormat/>
    <w:uiPriority w:val="0"/>
    <w:pPr>
      <w:jc w:val="center"/>
    </w:pPr>
    <w:rPr>
      <w:rFonts w:hAnsi="宋体"/>
      <w:color w:val="000000"/>
      <w:kern w:val="0"/>
      <w:szCs w:val="20"/>
    </w:rPr>
  </w:style>
  <w:style w:type="paragraph" w:customStyle="1" w:styleId="1296">
    <w:name w:val="样式 首行缩进:  0.95 厘米 段前: 3 磅 行距: 固定值 23 磅"/>
    <w:basedOn w:val="1"/>
    <w:qFormat/>
    <w:uiPriority w:val="0"/>
    <w:pPr>
      <w:adjustRightInd w:val="0"/>
      <w:spacing w:line="360" w:lineRule="auto"/>
      <w:ind w:firstLine="539"/>
      <w:textAlignment w:val="baseline"/>
    </w:pPr>
    <w:rPr>
      <w:rFonts w:cs="宋体"/>
      <w:kern w:val="0"/>
      <w:sz w:val="24"/>
    </w:rPr>
  </w:style>
  <w:style w:type="paragraph" w:customStyle="1" w:styleId="1297">
    <w:name w:val="标准"/>
    <w:basedOn w:val="1"/>
    <w:qFormat/>
    <w:uiPriority w:val="0"/>
    <w:pPr>
      <w:adjustRightInd w:val="0"/>
      <w:spacing w:line="480" w:lineRule="exact"/>
      <w:jc w:val="center"/>
      <w:textAlignment w:val="baseline"/>
    </w:pPr>
    <w:rPr>
      <w:rFonts w:ascii="Arial Rounded MT Bold"/>
      <w:kern w:val="0"/>
      <w:szCs w:val="20"/>
    </w:rPr>
  </w:style>
  <w:style w:type="character" w:customStyle="1" w:styleId="1298">
    <w:name w:val="明显引用 字符"/>
    <w:qFormat/>
    <w:uiPriority w:val="30"/>
    <w:rPr>
      <w:rFonts w:ascii="Arial" w:hAnsi="Arial"/>
      <w:i/>
      <w:iCs/>
      <w:color w:val="5B9BD5"/>
      <w:kern w:val="2"/>
      <w:sz w:val="24"/>
      <w:szCs w:val="24"/>
    </w:rPr>
  </w:style>
  <w:style w:type="paragraph" w:customStyle="1" w:styleId="1299">
    <w:name w:val="样式 普通(网站) + 行距: 1.5 倍行距"/>
    <w:basedOn w:val="82"/>
    <w:qFormat/>
    <w:uiPriority w:val="0"/>
    <w:pPr>
      <w:spacing w:before="0" w:beforeAutospacing="0" w:after="0" w:afterAutospacing="0" w:line="360" w:lineRule="auto"/>
      <w:ind w:firstLine="200" w:firstLineChars="200"/>
    </w:pPr>
    <w:rPr>
      <w:rFonts w:hint="eastAsia" w:cs="宋体"/>
      <w:color w:val="000000"/>
    </w:rPr>
  </w:style>
  <w:style w:type="paragraph" w:customStyle="1" w:styleId="1300">
    <w:name w:val="Char Char25 Char Char Char Char"/>
    <w:basedOn w:val="1"/>
    <w:qFormat/>
    <w:uiPriority w:val="0"/>
    <w:pPr>
      <w:spacing w:line="360" w:lineRule="auto"/>
      <w:ind w:firstLine="200" w:firstLineChars="200"/>
    </w:pPr>
    <w:rPr>
      <w:rFonts w:ascii="宋体" w:hAnsi="宋体" w:cs="宋体"/>
      <w:sz w:val="24"/>
    </w:rPr>
  </w:style>
  <w:style w:type="paragraph" w:customStyle="1" w:styleId="1301">
    <w:name w:val="－正文"/>
    <w:basedOn w:val="1"/>
    <w:qFormat/>
    <w:uiPriority w:val="0"/>
    <w:pPr>
      <w:spacing w:line="540" w:lineRule="atLeast"/>
      <w:ind w:firstLine="200" w:firstLineChars="200"/>
      <w:jc w:val="left"/>
    </w:pPr>
    <w:rPr>
      <w:spacing w:val="8"/>
      <w:sz w:val="28"/>
      <w:szCs w:val="28"/>
    </w:rPr>
  </w:style>
  <w:style w:type="paragraph" w:customStyle="1" w:styleId="1302">
    <w:name w:val="正文4"/>
    <w:basedOn w:val="1"/>
    <w:qFormat/>
    <w:uiPriority w:val="0"/>
    <w:pPr>
      <w:widowControl/>
      <w:tabs>
        <w:tab w:val="left" w:pos="8640"/>
      </w:tabs>
      <w:autoSpaceDE w:val="0"/>
      <w:autoSpaceDN w:val="0"/>
      <w:ind w:right="6"/>
      <w:jc w:val="center"/>
      <w:textAlignment w:val="bottom"/>
    </w:pPr>
    <w:rPr>
      <w:rFonts w:ascii="宋体"/>
      <w:kern w:val="0"/>
      <w:szCs w:val="21"/>
    </w:rPr>
  </w:style>
  <w:style w:type="paragraph" w:customStyle="1" w:styleId="1303">
    <w:name w:val="样式 标题 3 + 小四 倾斜 首行缩进:  2 字符"/>
    <w:basedOn w:val="5"/>
    <w:qFormat/>
    <w:uiPriority w:val="0"/>
    <w:pPr>
      <w:tabs>
        <w:tab w:val="left" w:pos="0"/>
      </w:tabs>
      <w:adjustRightInd w:val="0"/>
      <w:snapToGrid w:val="0"/>
      <w:spacing w:before="0" w:after="0" w:line="480" w:lineRule="exact"/>
      <w:jc w:val="left"/>
    </w:pPr>
    <w:rPr>
      <w:rFonts w:ascii="Times New Roman" w:hAnsi="Times New Roman" w:cs="宋体"/>
      <w:b w:val="0"/>
      <w:i/>
      <w:iCs/>
      <w:snapToGrid w:val="0"/>
      <w:kern w:val="0"/>
      <w:sz w:val="24"/>
      <w:szCs w:val="20"/>
      <w:lang w:val="en-US"/>
    </w:rPr>
  </w:style>
  <w:style w:type="paragraph" w:customStyle="1" w:styleId="1304">
    <w:name w:val="Char Char5 Char Char"/>
    <w:basedOn w:val="1"/>
    <w:qFormat/>
    <w:uiPriority w:val="0"/>
    <w:pPr>
      <w:spacing w:line="360" w:lineRule="auto"/>
      <w:ind w:firstLine="200" w:firstLineChars="200"/>
    </w:pPr>
    <w:rPr>
      <w:rFonts w:ascii="宋体" w:hAnsi="宋体" w:cs="宋体"/>
      <w:sz w:val="24"/>
    </w:rPr>
  </w:style>
  <w:style w:type="paragraph" w:customStyle="1" w:styleId="1305">
    <w:name w:val="TABLE2"/>
    <w:basedOn w:val="1103"/>
    <w:qFormat/>
    <w:uiPriority w:val="0"/>
    <w:rPr>
      <w:rFonts w:eastAsia="宋体"/>
    </w:rPr>
  </w:style>
  <w:style w:type="paragraph" w:customStyle="1" w:styleId="1306">
    <w:name w:val="样式 正文缩进 + 五号 Char Char Char Char Char Char Char Char Char Char Char Char Char Char Char Char Char Char Char Char Char Char Char Char Char Char Char Char Char Char Char Char Char Char Char Char Char Char Char Char Char Char"/>
    <w:basedOn w:val="21"/>
    <w:qFormat/>
    <w:uiPriority w:val="0"/>
    <w:pPr>
      <w:widowControl/>
      <w:overflowPunct w:val="0"/>
      <w:autoSpaceDE w:val="0"/>
      <w:autoSpaceDN w:val="0"/>
      <w:adjustRightInd w:val="0"/>
      <w:spacing w:line="240" w:lineRule="auto"/>
      <w:ind w:firstLine="420"/>
    </w:pPr>
    <w:rPr>
      <w:rFonts w:ascii="Times New Roman" w:hAnsi="Times New Roman" w:cs="Times New Roman"/>
      <w:spacing w:val="0"/>
      <w:kern w:val="0"/>
      <w:szCs w:val="24"/>
    </w:rPr>
  </w:style>
  <w:style w:type="paragraph" w:customStyle="1" w:styleId="1307">
    <w:name w:val="Char Char5"/>
    <w:basedOn w:val="1"/>
    <w:qFormat/>
    <w:uiPriority w:val="0"/>
    <w:pPr>
      <w:spacing w:line="360" w:lineRule="auto"/>
      <w:ind w:firstLine="200" w:firstLineChars="200"/>
    </w:pPr>
    <w:rPr>
      <w:rFonts w:ascii="宋体" w:hAnsi="宋体" w:cs="宋体"/>
      <w:sz w:val="24"/>
    </w:rPr>
  </w:style>
  <w:style w:type="paragraph" w:customStyle="1" w:styleId="1308">
    <w:name w:val="表问"/>
    <w:basedOn w:val="1"/>
    <w:qFormat/>
    <w:uiPriority w:val="0"/>
    <w:pPr>
      <w:spacing w:line="240" w:lineRule="atLeast"/>
      <w:jc w:val="center"/>
    </w:pPr>
    <w:rPr>
      <w:szCs w:val="28"/>
    </w:rPr>
  </w:style>
  <w:style w:type="paragraph" w:customStyle="1" w:styleId="1309">
    <w:name w:val="zihe-3级标题"/>
    <w:basedOn w:val="1"/>
    <w:qFormat/>
    <w:uiPriority w:val="0"/>
    <w:pPr>
      <w:spacing w:before="240" w:line="360" w:lineRule="auto"/>
      <w:outlineLvl w:val="2"/>
    </w:pPr>
    <w:rPr>
      <w:rFonts w:ascii="宋体" w:hAnsi="宋体"/>
      <w:b/>
      <w:bCs/>
      <w:sz w:val="28"/>
      <w:szCs w:val="28"/>
    </w:rPr>
  </w:style>
  <w:style w:type="paragraph" w:customStyle="1" w:styleId="1310">
    <w:name w:val="样式 样式 xl26 + Arial 段前: 自动 段后: 自动 底端: (无框线) 左侧: (无框线) 右侧: (无框线) +..."/>
    <w:basedOn w:val="1"/>
    <w:qFormat/>
    <w:uiPriority w:val="0"/>
    <w:pPr>
      <w:widowControl/>
      <w:spacing w:before="100" w:beforeAutospacing="1" w:after="100" w:afterAutospacing="1" w:line="276" w:lineRule="auto"/>
      <w:ind w:firstLine="200" w:firstLineChars="200"/>
      <w:jc w:val="center"/>
    </w:pPr>
    <w:rPr>
      <w:rFonts w:ascii="Arial" w:hAnsi="Arial" w:cs="宋体"/>
      <w:kern w:val="0"/>
      <w:szCs w:val="20"/>
    </w:rPr>
  </w:style>
  <w:style w:type="paragraph" w:customStyle="1" w:styleId="1311">
    <w:name w:val="条目"/>
    <w:basedOn w:val="285"/>
    <w:qFormat/>
    <w:uiPriority w:val="0"/>
    <w:pPr>
      <w:widowControl/>
      <w:tabs>
        <w:tab w:val="left" w:pos="1134"/>
      </w:tabs>
      <w:overflowPunct w:val="0"/>
      <w:autoSpaceDE w:val="0"/>
      <w:autoSpaceDN w:val="0"/>
      <w:spacing w:before="60" w:after="60" w:line="400" w:lineRule="atLeast"/>
      <w:ind w:firstLine="482"/>
      <w:textAlignment w:val="baseline"/>
    </w:pPr>
    <w:rPr>
      <w:rFonts w:ascii="Times New Roman" w:hAnsi="Times New Roman"/>
      <w:kern w:val="2"/>
      <w:lang w:val="zh-CN"/>
    </w:rPr>
  </w:style>
  <w:style w:type="paragraph" w:customStyle="1" w:styleId="1312">
    <w:name w:val="xl119"/>
    <w:basedOn w:val="1"/>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rPr>
  </w:style>
  <w:style w:type="paragraph" w:customStyle="1" w:styleId="1313">
    <w:name w:val="正文样式3"/>
    <w:basedOn w:val="1"/>
    <w:qFormat/>
    <w:uiPriority w:val="0"/>
    <w:pPr>
      <w:keepLines/>
      <w:adjustRightInd w:val="0"/>
      <w:spacing w:line="20" w:lineRule="atLeast"/>
      <w:ind w:firstLine="200" w:firstLineChars="200"/>
      <w:jc w:val="center"/>
      <w:textAlignment w:val="baseline"/>
    </w:pPr>
    <w:rPr>
      <w:rFonts w:eastAsia="仿宋_GB2312"/>
      <w:kern w:val="0"/>
      <w:sz w:val="24"/>
      <w:szCs w:val="20"/>
    </w:rPr>
  </w:style>
  <w:style w:type="paragraph" w:customStyle="1" w:styleId="1314">
    <w:name w:val="xl122"/>
    <w:basedOn w:val="1"/>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rPr>
  </w:style>
  <w:style w:type="paragraph" w:customStyle="1" w:styleId="1315">
    <w:name w:val="xl144"/>
    <w:basedOn w:val="1"/>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rPr>
  </w:style>
  <w:style w:type="paragraph" w:customStyle="1" w:styleId="1316">
    <w:name w:val="xl96"/>
    <w:basedOn w:val="1"/>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rPr>
  </w:style>
  <w:style w:type="paragraph" w:customStyle="1" w:styleId="1317">
    <w:name w:val="font12"/>
    <w:basedOn w:val="1"/>
    <w:qFormat/>
    <w:uiPriority w:val="0"/>
    <w:pPr>
      <w:widowControl/>
      <w:spacing w:before="100" w:beforeAutospacing="1" w:after="100" w:afterAutospacing="1" w:line="276" w:lineRule="auto"/>
      <w:ind w:firstLine="200" w:firstLineChars="200"/>
      <w:jc w:val="left"/>
    </w:pPr>
    <w:rPr>
      <w:rFonts w:ascii="Arial" w:hAnsi="Arial" w:cs="Arial"/>
      <w:color w:val="800000"/>
      <w:kern w:val="0"/>
      <w:szCs w:val="21"/>
    </w:rPr>
  </w:style>
  <w:style w:type="paragraph" w:customStyle="1" w:styleId="1318">
    <w:name w:val="xl120"/>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rPr>
  </w:style>
  <w:style w:type="paragraph" w:customStyle="1" w:styleId="1319">
    <w:name w:val="Char Char Char1 Char2"/>
    <w:basedOn w:val="1"/>
    <w:qFormat/>
    <w:uiPriority w:val="0"/>
  </w:style>
  <w:style w:type="paragraph" w:customStyle="1" w:styleId="1320">
    <w:name w:val="罗列"/>
    <w:basedOn w:val="1"/>
    <w:qFormat/>
    <w:uiPriority w:val="0"/>
    <w:pPr>
      <w:widowControl/>
      <w:tabs>
        <w:tab w:val="left" w:pos="964"/>
      </w:tabs>
      <w:snapToGrid w:val="0"/>
      <w:spacing w:line="300" w:lineRule="auto"/>
      <w:ind w:firstLine="200" w:firstLineChars="200"/>
    </w:pPr>
    <w:rPr>
      <w:rFonts w:ascii="宋体" w:hAnsi="Calibri" w:eastAsia="楷体_GB2312"/>
      <w:spacing w:val="4"/>
      <w:kern w:val="0"/>
      <w:sz w:val="28"/>
      <w:szCs w:val="20"/>
    </w:rPr>
  </w:style>
  <w:style w:type="paragraph" w:customStyle="1" w:styleId="1321">
    <w:name w:val="table"/>
    <w:basedOn w:val="1"/>
    <w:qFormat/>
    <w:uiPriority w:val="0"/>
    <w:pPr>
      <w:widowControl/>
      <w:spacing w:line="360" w:lineRule="auto"/>
      <w:ind w:firstLine="200" w:firstLineChars="200"/>
      <w:jc w:val="center"/>
    </w:pPr>
    <w:rPr>
      <w:rFonts w:ascii="Calibri" w:hAnsi="Calibri"/>
      <w:bCs/>
      <w:kern w:val="0"/>
      <w:sz w:val="24"/>
      <w:szCs w:val="22"/>
    </w:rPr>
  </w:style>
  <w:style w:type="paragraph" w:customStyle="1" w:styleId="1322">
    <w:name w:val="xl149"/>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rPr>
  </w:style>
  <w:style w:type="paragraph" w:customStyle="1" w:styleId="1323">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1324">
    <w:name w:val="标题 18"/>
    <w:basedOn w:val="1"/>
    <w:qFormat/>
    <w:uiPriority w:val="0"/>
    <w:pPr>
      <w:widowControl/>
      <w:spacing w:line="276" w:lineRule="auto"/>
      <w:ind w:firstLine="200" w:firstLineChars="200"/>
    </w:pPr>
    <w:rPr>
      <w:rFonts w:ascii="Calibri" w:hAnsi="Calibri"/>
      <w:kern w:val="0"/>
      <w:szCs w:val="22"/>
    </w:rPr>
  </w:style>
  <w:style w:type="paragraph" w:customStyle="1" w:styleId="1325">
    <w:name w:val="xl132"/>
    <w:basedOn w:val="1"/>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1326">
    <w:name w:val="xl12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327">
    <w:name w:val="xl133"/>
    <w:basedOn w:val="1"/>
    <w:qFormat/>
    <w:uiPriority w:val="0"/>
    <w:pPr>
      <w:widowControl/>
      <w:pBdr>
        <w:top w:val="single" w:color="auto" w:sz="4" w:space="0"/>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rPr>
  </w:style>
  <w:style w:type="paragraph" w:customStyle="1" w:styleId="1328">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1329">
    <w:name w:val="Char Char Char Char Char Char Char11"/>
    <w:basedOn w:val="1"/>
    <w:qFormat/>
    <w:uiPriority w:val="0"/>
    <w:pPr>
      <w:tabs>
        <w:tab w:val="left" w:pos="360"/>
      </w:tabs>
    </w:pPr>
  </w:style>
  <w:style w:type="paragraph" w:customStyle="1" w:styleId="1330">
    <w:name w:val="表图题"/>
    <w:basedOn w:val="1"/>
    <w:qFormat/>
    <w:uiPriority w:val="0"/>
    <w:pPr>
      <w:spacing w:line="440" w:lineRule="exact"/>
      <w:ind w:firstLine="200" w:firstLineChars="200"/>
      <w:jc w:val="center"/>
    </w:pPr>
    <w:rPr>
      <w:rFonts w:eastAsia="华文细黑"/>
      <w:b/>
      <w:szCs w:val="21"/>
    </w:rPr>
  </w:style>
  <w:style w:type="paragraph" w:customStyle="1" w:styleId="1331">
    <w:name w:val="字元 字元11"/>
    <w:basedOn w:val="1"/>
    <w:qFormat/>
    <w:uiPriority w:val="0"/>
    <w:pPr>
      <w:spacing w:line="360" w:lineRule="auto"/>
      <w:ind w:firstLine="200" w:firstLineChars="200"/>
    </w:pPr>
    <w:rPr>
      <w:rFonts w:ascii="宋体" w:hAnsi="宋体" w:cs="宋体"/>
      <w:sz w:val="24"/>
    </w:rPr>
  </w:style>
  <w:style w:type="paragraph" w:customStyle="1" w:styleId="1332">
    <w:name w:val="xl146"/>
    <w:basedOn w:val="1"/>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rPr>
  </w:style>
  <w:style w:type="paragraph" w:customStyle="1" w:styleId="1333">
    <w:name w:val="xl126"/>
    <w:basedOn w:val="1"/>
    <w:qFormat/>
    <w:uiPriority w:val="0"/>
    <w:pPr>
      <w:widowControl/>
      <w:pBdr>
        <w:top w:val="single" w:color="auto" w:sz="4" w:space="0"/>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rPr>
  </w:style>
  <w:style w:type="paragraph" w:customStyle="1" w:styleId="1334">
    <w:name w:val="Char Char Char Char Char1"/>
    <w:basedOn w:val="1"/>
    <w:qFormat/>
    <w:uiPriority w:val="0"/>
    <w:pPr>
      <w:tabs>
        <w:tab w:val="left" w:pos="432"/>
      </w:tabs>
      <w:ind w:left="432" w:hanging="432"/>
    </w:pPr>
    <w:rPr>
      <w:rFonts w:ascii="Tahoma" w:hAnsi="Tahoma"/>
      <w:sz w:val="24"/>
      <w:szCs w:val="20"/>
    </w:rPr>
  </w:style>
  <w:style w:type="paragraph" w:customStyle="1" w:styleId="1335">
    <w:name w:val="xl11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rPr>
  </w:style>
  <w:style w:type="paragraph" w:customStyle="1" w:styleId="1336">
    <w:name w:val="xl124"/>
    <w:basedOn w:val="1"/>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rPr>
  </w:style>
  <w:style w:type="paragraph" w:customStyle="1" w:styleId="1337">
    <w:name w:val="xl93"/>
    <w:basedOn w:val="1"/>
    <w:qFormat/>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338">
    <w:name w:val="小节"/>
    <w:basedOn w:val="1"/>
    <w:qFormat/>
    <w:uiPriority w:val="0"/>
    <w:pPr>
      <w:widowControl/>
      <w:spacing w:line="360" w:lineRule="auto"/>
      <w:ind w:firstLine="200" w:firstLineChars="200"/>
    </w:pPr>
    <w:rPr>
      <w:rFonts w:ascii="黑体" w:hAnsi="Calibri" w:eastAsia="黑体"/>
      <w:kern w:val="0"/>
      <w:sz w:val="28"/>
      <w:szCs w:val="20"/>
    </w:rPr>
  </w:style>
  <w:style w:type="paragraph" w:customStyle="1" w:styleId="1339">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1340">
    <w:name w:val="xl115"/>
    <w:basedOn w:val="1"/>
    <w:qFormat/>
    <w:uiPriority w:val="0"/>
    <w:pPr>
      <w:widowControl/>
      <w:pBdr>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1341">
    <w:name w:val="xl147"/>
    <w:basedOn w:val="1"/>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rPr>
  </w:style>
  <w:style w:type="paragraph" w:customStyle="1" w:styleId="1342">
    <w:name w:val="修订1"/>
    <w:qFormat/>
    <w:uiPriority w:val="99"/>
    <w:rPr>
      <w:rFonts w:ascii="Times New Roman" w:hAnsi="Times New Roman" w:eastAsia="宋体" w:cs="Times New Roman"/>
      <w:kern w:val="2"/>
      <w:sz w:val="24"/>
      <w:szCs w:val="24"/>
      <w:lang w:val="en-US" w:eastAsia="zh-CN" w:bidi="ar-SA"/>
    </w:rPr>
  </w:style>
  <w:style w:type="paragraph" w:customStyle="1" w:styleId="1343">
    <w:name w:val="font8"/>
    <w:basedOn w:val="1"/>
    <w:qFormat/>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1344">
    <w:name w:val="font0"/>
    <w:basedOn w:val="1"/>
    <w:qFormat/>
    <w:uiPriority w:val="0"/>
    <w:pPr>
      <w:widowControl/>
      <w:spacing w:before="100" w:beforeAutospacing="1" w:after="100" w:afterAutospacing="1" w:line="276" w:lineRule="auto"/>
      <w:ind w:firstLine="200" w:firstLineChars="200"/>
      <w:jc w:val="left"/>
    </w:pPr>
    <w:rPr>
      <w:rFonts w:hint="eastAsia" w:ascii="宋体" w:hAnsi="宋体" w:cs="Arial Unicode MS"/>
      <w:kern w:val="0"/>
      <w:sz w:val="24"/>
      <w:szCs w:val="22"/>
    </w:rPr>
  </w:style>
  <w:style w:type="paragraph" w:customStyle="1" w:styleId="1345">
    <w:name w:val="xl97"/>
    <w:basedOn w:val="1"/>
    <w:qFormat/>
    <w:uiPriority w:val="0"/>
    <w:pPr>
      <w:widowControl/>
      <w:shd w:val="clear" w:color="000000" w:fill="CC99FF"/>
      <w:spacing w:before="100" w:beforeAutospacing="1" w:after="100" w:afterAutospacing="1"/>
      <w:jc w:val="left"/>
    </w:pPr>
    <w:rPr>
      <w:rFonts w:ascii="宋体" w:hAnsi="宋体" w:cs="宋体"/>
      <w:kern w:val="0"/>
      <w:sz w:val="24"/>
    </w:rPr>
  </w:style>
  <w:style w:type="paragraph" w:customStyle="1" w:styleId="1346">
    <w:name w:val="xl112"/>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rPr>
  </w:style>
  <w:style w:type="paragraph" w:customStyle="1" w:styleId="1347">
    <w:name w:val="样式 样式 左侧:  0.64 字符 +"/>
    <w:basedOn w:val="1"/>
    <w:qFormat/>
    <w:uiPriority w:val="0"/>
    <w:pPr>
      <w:widowControl/>
      <w:tabs>
        <w:tab w:val="left" w:pos="1440"/>
      </w:tabs>
      <w:spacing w:line="500" w:lineRule="atLeast"/>
      <w:ind w:left="200" w:leftChars="200" w:firstLine="200" w:firstLineChars="200"/>
    </w:pPr>
    <w:rPr>
      <w:rFonts w:ascii="宋体" w:hAnsi="宋体"/>
      <w:kern w:val="0"/>
      <w:sz w:val="28"/>
      <w:szCs w:val="20"/>
    </w:rPr>
  </w:style>
  <w:style w:type="paragraph" w:customStyle="1" w:styleId="1348">
    <w:name w:val="xl150"/>
    <w:basedOn w:val="1"/>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rPr>
  </w:style>
  <w:style w:type="paragraph" w:customStyle="1" w:styleId="1349">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rPr>
  </w:style>
  <w:style w:type="paragraph" w:customStyle="1" w:styleId="1350">
    <w:name w:val="xl123"/>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rPr>
  </w:style>
  <w:style w:type="paragraph" w:customStyle="1" w:styleId="1351">
    <w:name w:val="表格内文字"/>
    <w:basedOn w:val="1"/>
    <w:qFormat/>
    <w:uiPriority w:val="0"/>
    <w:pPr>
      <w:spacing w:line="320" w:lineRule="exact"/>
      <w:jc w:val="center"/>
    </w:pPr>
    <w:rPr>
      <w:szCs w:val="21"/>
    </w:rPr>
  </w:style>
  <w:style w:type="paragraph" w:customStyle="1" w:styleId="1352">
    <w:name w:val="xl87"/>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353">
    <w:name w:val="Char Char Char Char Char Char Char Char Char Char Char Char Char Char Char Char1"/>
    <w:basedOn w:val="1"/>
    <w:next w:val="1"/>
    <w:qFormat/>
    <w:uiPriority w:val="0"/>
  </w:style>
  <w:style w:type="paragraph" w:customStyle="1" w:styleId="1354">
    <w:name w:val="正文5"/>
    <w:qFormat/>
    <w:uiPriority w:val="0"/>
    <w:pPr>
      <w:jc w:val="both"/>
    </w:pPr>
    <w:rPr>
      <w:rFonts w:ascii="Calibri" w:hAnsi="Calibri" w:eastAsia="宋体" w:cs="宋体"/>
      <w:kern w:val="2"/>
      <w:sz w:val="21"/>
      <w:szCs w:val="21"/>
      <w:lang w:val="en-US" w:eastAsia="zh-CN" w:bidi="ar-SA"/>
    </w:rPr>
  </w:style>
  <w:style w:type="paragraph" w:customStyle="1" w:styleId="1355">
    <w:name w:val="xl127"/>
    <w:basedOn w:val="1"/>
    <w:qFormat/>
    <w:uiPriority w:val="0"/>
    <w:pPr>
      <w:widowControl/>
      <w:pBdr>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rPr>
  </w:style>
  <w:style w:type="paragraph" w:customStyle="1" w:styleId="1356">
    <w:name w:val="样式 标题 4表格1 + 两端对齐 段前: 0.5 行 段后: 0.5 行"/>
    <w:basedOn w:val="6"/>
    <w:qFormat/>
    <w:uiPriority w:val="0"/>
    <w:pPr>
      <w:tabs>
        <w:tab w:val="left" w:pos="420"/>
        <w:tab w:val="left" w:pos="2129"/>
      </w:tabs>
      <w:adjustRightInd w:val="0"/>
      <w:snapToGrid w:val="0"/>
      <w:spacing w:before="0" w:after="0" w:line="360" w:lineRule="auto"/>
      <w:ind w:left="561" w:hanging="561"/>
      <w:jc w:val="center"/>
    </w:pPr>
    <w:rPr>
      <w:rFonts w:ascii="Calibri" w:hAnsi="Calibri" w:eastAsia="宋体" w:cs="宋体"/>
      <w:b w:val="0"/>
      <w:bCs w:val="0"/>
      <w:kern w:val="0"/>
      <w:sz w:val="24"/>
      <w:szCs w:val="20"/>
      <w:lang w:val="en-US"/>
    </w:rPr>
  </w:style>
  <w:style w:type="paragraph" w:customStyle="1" w:styleId="1357">
    <w:name w:val="xl95"/>
    <w:basedOn w:val="1"/>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rPr>
  </w:style>
  <w:style w:type="paragraph" w:customStyle="1" w:styleId="1358">
    <w:name w:val="Char1 Char Char Char Char1"/>
    <w:basedOn w:val="1"/>
    <w:qFormat/>
    <w:uiPriority w:val="0"/>
    <w:pPr>
      <w:spacing w:line="360" w:lineRule="auto"/>
      <w:ind w:firstLine="200" w:firstLineChars="200"/>
    </w:pPr>
    <w:rPr>
      <w:rFonts w:ascii="宋体" w:hAnsi="宋体" w:cs="宋体"/>
      <w:sz w:val="24"/>
    </w:rPr>
  </w:style>
  <w:style w:type="paragraph" w:customStyle="1" w:styleId="1359">
    <w:name w:val="xl13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360">
    <w:name w:val="样式 样式 标题 4表格1 + 两端对齐 段前: 0.5 行 段后: 0.5 行 + 段前: 0.5 行 段后: 0.5 行"/>
    <w:basedOn w:val="1356"/>
    <w:qFormat/>
    <w:uiPriority w:val="0"/>
    <w:pPr>
      <w:tabs>
        <w:tab w:val="left" w:pos="0"/>
        <w:tab w:val="left" w:pos="1080"/>
        <w:tab w:val="left" w:pos="1134"/>
        <w:tab w:val="clear" w:pos="420"/>
      </w:tabs>
    </w:pPr>
  </w:style>
  <w:style w:type="paragraph" w:customStyle="1" w:styleId="1361">
    <w:name w:val="CM92"/>
    <w:basedOn w:val="119"/>
    <w:next w:val="119"/>
    <w:qFormat/>
    <w:uiPriority w:val="0"/>
    <w:rPr>
      <w:rFonts w:ascii="宋体" w:hAnsi="Calibri" w:eastAsia="宋体"/>
      <w:color w:val="auto"/>
    </w:rPr>
  </w:style>
  <w:style w:type="paragraph" w:customStyle="1" w:styleId="1362">
    <w:name w:val="font13"/>
    <w:basedOn w:val="1"/>
    <w:qFormat/>
    <w:uiPriority w:val="0"/>
    <w:pPr>
      <w:widowControl/>
      <w:spacing w:before="100" w:beforeAutospacing="1" w:after="100" w:afterAutospacing="1" w:line="276" w:lineRule="auto"/>
      <w:ind w:firstLine="200" w:firstLineChars="200"/>
      <w:jc w:val="left"/>
    </w:pPr>
    <w:rPr>
      <w:rFonts w:ascii="Arial" w:hAnsi="Arial" w:cs="Arial"/>
      <w:color w:val="800000"/>
      <w:kern w:val="0"/>
      <w:szCs w:val="21"/>
    </w:rPr>
  </w:style>
  <w:style w:type="paragraph" w:customStyle="1" w:styleId="1363">
    <w:name w:val="xl135"/>
    <w:basedOn w:val="1"/>
    <w:qFormat/>
    <w:uiPriority w:val="0"/>
    <w:pPr>
      <w:widowControl/>
      <w:pBdr>
        <w:left w:val="single" w:color="auto" w:sz="4" w:space="0"/>
        <w:bottom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rPr>
  </w:style>
  <w:style w:type="paragraph" w:customStyle="1" w:styleId="1364">
    <w:name w:val="CM93"/>
    <w:basedOn w:val="119"/>
    <w:next w:val="119"/>
    <w:qFormat/>
    <w:uiPriority w:val="0"/>
    <w:rPr>
      <w:rFonts w:ascii="宋体" w:hAnsi="Calibri" w:eastAsia="宋体"/>
      <w:color w:val="auto"/>
    </w:rPr>
  </w:style>
  <w:style w:type="paragraph" w:customStyle="1" w:styleId="1365">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rPr>
  </w:style>
  <w:style w:type="paragraph" w:customStyle="1" w:styleId="1366">
    <w:name w:val="CM90"/>
    <w:basedOn w:val="119"/>
    <w:next w:val="119"/>
    <w:qFormat/>
    <w:uiPriority w:val="0"/>
    <w:rPr>
      <w:rFonts w:ascii="宋体" w:hAnsi="Calibri" w:eastAsia="宋体"/>
      <w:color w:val="auto"/>
    </w:rPr>
  </w:style>
  <w:style w:type="paragraph" w:customStyle="1" w:styleId="1367">
    <w:name w:val="Char Char1 Char Char Char Char Char Char 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1368">
    <w:name w:val="CM16"/>
    <w:basedOn w:val="119"/>
    <w:next w:val="119"/>
    <w:qFormat/>
    <w:uiPriority w:val="0"/>
    <w:pPr>
      <w:spacing w:line="463" w:lineRule="atLeast"/>
    </w:pPr>
    <w:rPr>
      <w:rFonts w:ascii="宋体" w:hAnsi="Calibri" w:eastAsia="宋体"/>
      <w:color w:val="auto"/>
    </w:rPr>
  </w:style>
  <w:style w:type="paragraph" w:customStyle="1" w:styleId="1369">
    <w:name w:val="内容"/>
    <w:basedOn w:val="1"/>
    <w:link w:val="2740"/>
    <w:qFormat/>
    <w:uiPriority w:val="0"/>
    <w:pPr>
      <w:widowControl/>
      <w:spacing w:line="360" w:lineRule="auto"/>
      <w:ind w:firstLine="420" w:firstLineChars="200"/>
    </w:pPr>
    <w:rPr>
      <w:rFonts w:ascii="Calibri" w:hAnsi="Calibri"/>
      <w:kern w:val="0"/>
      <w:sz w:val="28"/>
      <w:szCs w:val="20"/>
    </w:rPr>
  </w:style>
  <w:style w:type="character" w:customStyle="1" w:styleId="1370">
    <w:name w:val="引用 字符"/>
    <w:qFormat/>
    <w:uiPriority w:val="29"/>
    <w:rPr>
      <w:rFonts w:ascii="Arial" w:hAnsi="Arial"/>
      <w:i/>
      <w:iCs/>
      <w:color w:val="404040"/>
      <w:kern w:val="2"/>
      <w:sz w:val="24"/>
      <w:szCs w:val="24"/>
    </w:rPr>
  </w:style>
  <w:style w:type="paragraph" w:customStyle="1" w:styleId="1371">
    <w:name w:val="单位样式"/>
    <w:basedOn w:val="34"/>
    <w:qFormat/>
    <w:uiPriority w:val="0"/>
    <w:pPr>
      <w:widowControl w:val="0"/>
      <w:snapToGrid/>
      <w:spacing w:before="0" w:after="0" w:line="480" w:lineRule="exact"/>
      <w:ind w:right="0"/>
    </w:pPr>
    <w:rPr>
      <w:rFonts w:ascii="仿宋_GB2312" w:hAnsi="Arial" w:eastAsia="仿宋_GB2312"/>
      <w:kern w:val="2"/>
      <w:sz w:val="28"/>
      <w:szCs w:val="24"/>
    </w:rPr>
  </w:style>
  <w:style w:type="paragraph" w:customStyle="1" w:styleId="1372">
    <w:name w:val="样式 标题 3 + 字距调整四号"/>
    <w:basedOn w:val="5"/>
    <w:qFormat/>
    <w:uiPriority w:val="0"/>
    <w:pPr>
      <w:tabs>
        <w:tab w:val="left" w:pos="1260"/>
      </w:tabs>
      <w:spacing w:before="0" w:after="0" w:line="360" w:lineRule="auto"/>
      <w:ind w:left="1260" w:hanging="420"/>
    </w:pPr>
    <w:rPr>
      <w:rFonts w:ascii="Times New Roman" w:hAnsi="Times New Roman"/>
      <w:snapToGrid w:val="0"/>
      <w:kern w:val="28"/>
      <w:sz w:val="24"/>
      <w:lang w:val="en-US"/>
    </w:rPr>
  </w:style>
  <w:style w:type="paragraph" w:customStyle="1" w:styleId="1373">
    <w:name w:val="单位"/>
    <w:basedOn w:val="1"/>
    <w:qFormat/>
    <w:uiPriority w:val="0"/>
    <w:pPr>
      <w:spacing w:line="200" w:lineRule="atLeast"/>
      <w:jc w:val="center"/>
    </w:pPr>
    <w:rPr>
      <w:rFonts w:eastAsia="华文宋体"/>
    </w:rPr>
  </w:style>
  <w:style w:type="paragraph" w:customStyle="1" w:styleId="1374">
    <w:name w:val="前言"/>
    <w:basedOn w:val="1"/>
    <w:qFormat/>
    <w:uiPriority w:val="0"/>
    <w:pPr>
      <w:tabs>
        <w:tab w:val="left" w:pos="320"/>
      </w:tabs>
      <w:autoSpaceDE w:val="0"/>
      <w:autoSpaceDN w:val="0"/>
      <w:adjustRightInd w:val="0"/>
      <w:spacing w:before="120" w:line="300" w:lineRule="auto"/>
      <w:ind w:firstLine="200"/>
      <w:jc w:val="center"/>
      <w:textAlignment w:val="baseline"/>
    </w:pPr>
    <w:rPr>
      <w:rFonts w:ascii="宋体" w:hAnsi="Arial" w:eastAsia="仿宋_GB2312"/>
      <w:b/>
      <w:color w:val="000000"/>
      <w:kern w:val="0"/>
      <w:sz w:val="44"/>
      <w:szCs w:val="20"/>
    </w:rPr>
  </w:style>
  <w:style w:type="paragraph" w:customStyle="1" w:styleId="1375">
    <w:name w:val="样式 标题 2 + 段后: 6 磅"/>
    <w:basedOn w:val="4"/>
    <w:next w:val="87"/>
    <w:qFormat/>
    <w:uiPriority w:val="0"/>
    <w:pPr>
      <w:tabs>
        <w:tab w:val="left" w:pos="567"/>
      </w:tabs>
      <w:spacing w:before="100" w:beforeAutospacing="1" w:after="120" w:afterLines="50" w:line="360" w:lineRule="auto"/>
      <w:ind w:left="567" w:hanging="567"/>
    </w:pPr>
    <w:rPr>
      <w:rFonts w:ascii="Times New Roman" w:hAnsi="Times New Roman"/>
      <w:smallCaps/>
      <w:sz w:val="28"/>
      <w:szCs w:val="20"/>
    </w:rPr>
  </w:style>
  <w:style w:type="paragraph" w:customStyle="1" w:styleId="1376">
    <w:name w:val="Char Char Char Char Char Char Char1 Char Char Char Char Char Char Char"/>
    <w:basedOn w:val="1"/>
    <w:qFormat/>
    <w:uiPriority w:val="0"/>
    <w:pPr>
      <w:tabs>
        <w:tab w:val="left" w:pos="432"/>
      </w:tabs>
      <w:ind w:left="432" w:hanging="432"/>
    </w:pPr>
    <w:rPr>
      <w:rFonts w:ascii="Tahoma" w:hAnsi="Tahoma"/>
      <w:szCs w:val="20"/>
    </w:rPr>
  </w:style>
  <w:style w:type="paragraph" w:customStyle="1" w:styleId="1377">
    <w:name w:val="cs10 additive Default Pa"/>
    <w:qFormat/>
    <w:uiPriority w:val="0"/>
    <w:pPr>
      <w:widowControl w:val="0"/>
      <w:autoSpaceDE w:val="0"/>
      <w:autoSpaceDN w:val="0"/>
      <w:adjustRightInd w:val="0"/>
    </w:pPr>
    <w:rPr>
      <w:rFonts w:ascii="Times New Roman" w:hAnsi="Times New Roman" w:eastAsia="宋体" w:cs="Times New Roman"/>
      <w:lang w:val="en-US" w:eastAsia="zh-CN" w:bidi="ar-SA"/>
    </w:rPr>
  </w:style>
  <w:style w:type="paragraph" w:customStyle="1" w:styleId="1378">
    <w:name w:val="列表项目"/>
    <w:basedOn w:val="24"/>
    <w:qFormat/>
    <w:uiPriority w:val="0"/>
    <w:pPr>
      <w:spacing w:before="120"/>
      <w:ind w:firstLine="210"/>
    </w:pPr>
    <w:rPr>
      <w:b/>
      <w:smallCaps w:val="0"/>
      <w:sz w:val="30"/>
      <w:szCs w:val="20"/>
    </w:rPr>
  </w:style>
  <w:style w:type="paragraph" w:customStyle="1" w:styleId="1379">
    <w:name w:val="式样"/>
    <w:basedOn w:val="1"/>
    <w:next w:val="57"/>
    <w:qFormat/>
    <w:uiPriority w:val="0"/>
    <w:rPr>
      <w:szCs w:val="20"/>
    </w:rPr>
  </w:style>
  <w:style w:type="paragraph" w:customStyle="1" w:styleId="1380">
    <w:name w:val="font1"/>
    <w:basedOn w:val="1"/>
    <w:qFormat/>
    <w:uiPriority w:val="0"/>
    <w:pPr>
      <w:widowControl/>
      <w:spacing w:before="100" w:beforeAutospacing="1" w:after="100" w:afterAutospacing="1"/>
      <w:jc w:val="left"/>
    </w:pPr>
    <w:rPr>
      <w:b/>
      <w:bCs/>
      <w:kern w:val="0"/>
      <w:sz w:val="24"/>
    </w:rPr>
  </w:style>
  <w:style w:type="paragraph" w:customStyle="1" w:styleId="1381">
    <w:name w:val="样式 样式 两端对齐 首行缩进:  2 字符 + 首行缩进:  2 字符 段前: 0.5 行 段后: 0.5 行"/>
    <w:basedOn w:val="1"/>
    <w:qFormat/>
    <w:uiPriority w:val="0"/>
    <w:pPr>
      <w:spacing w:line="360" w:lineRule="auto"/>
      <w:jc w:val="center"/>
    </w:pPr>
    <w:rPr>
      <w:rFonts w:eastAsia="黑体"/>
      <w:sz w:val="28"/>
      <w:szCs w:val="28"/>
    </w:rPr>
  </w:style>
  <w:style w:type="paragraph" w:customStyle="1" w:styleId="1382">
    <w:name w:val="样式 标题 2 + 四号"/>
    <w:basedOn w:val="1"/>
    <w:qFormat/>
    <w:uiPriority w:val="0"/>
    <w:pPr>
      <w:spacing w:line="360" w:lineRule="auto"/>
    </w:pPr>
    <w:rPr>
      <w:sz w:val="24"/>
    </w:rPr>
  </w:style>
  <w:style w:type="paragraph" w:customStyle="1" w:styleId="1383">
    <w:name w:val="Table Text"/>
    <w:basedOn w:val="1"/>
    <w:qFormat/>
    <w:uiPriority w:val="0"/>
    <w:pPr>
      <w:spacing w:before="30" w:after="30"/>
    </w:pPr>
    <w:rPr>
      <w:rFonts w:ascii="Arial" w:hAnsi="Arial"/>
      <w:snapToGrid w:val="0"/>
      <w:kern w:val="0"/>
      <w:sz w:val="16"/>
      <w:szCs w:val="20"/>
      <w:lang w:val="en-GB" w:eastAsia="en-US"/>
    </w:rPr>
  </w:style>
  <w:style w:type="paragraph" w:customStyle="1" w:styleId="1384">
    <w:name w:val="四号 正文"/>
    <w:basedOn w:val="1"/>
    <w:qFormat/>
    <w:uiPriority w:val="0"/>
    <w:pPr>
      <w:ind w:firstLine="584" w:firstLineChars="200"/>
    </w:pPr>
    <w:rPr>
      <w:spacing w:val="6"/>
      <w:sz w:val="28"/>
      <w:szCs w:val="20"/>
    </w:rPr>
  </w:style>
  <w:style w:type="paragraph" w:customStyle="1" w:styleId="1385">
    <w:name w:val="Char Char1 Char Char Char Char Char Char Char Char Char Char Char Char"/>
    <w:basedOn w:val="1"/>
    <w:qFormat/>
    <w:uiPriority w:val="0"/>
    <w:pPr>
      <w:spacing w:line="360" w:lineRule="auto"/>
      <w:ind w:firstLine="200" w:firstLineChars="200"/>
    </w:pPr>
    <w:rPr>
      <w:rFonts w:cs="宋体"/>
      <w:sz w:val="24"/>
    </w:rPr>
  </w:style>
  <w:style w:type="paragraph" w:customStyle="1" w:styleId="1386">
    <w:name w:val="item1.1.1"/>
    <w:basedOn w:val="1"/>
    <w:qFormat/>
    <w:uiPriority w:val="0"/>
    <w:pPr>
      <w:spacing w:before="100" w:after="100"/>
      <w:textAlignment w:val="top"/>
    </w:pPr>
    <w:rPr>
      <w:sz w:val="24"/>
    </w:rPr>
  </w:style>
  <w:style w:type="paragraph" w:customStyle="1" w:styleId="1387">
    <w:name w:val="LNG－文本框 Char"/>
    <w:basedOn w:val="1"/>
    <w:qFormat/>
    <w:uiPriority w:val="0"/>
    <w:pPr>
      <w:jc w:val="center"/>
    </w:pPr>
    <w:rPr>
      <w:szCs w:val="21"/>
    </w:rPr>
  </w:style>
  <w:style w:type="paragraph" w:customStyle="1" w:styleId="1388">
    <w:name w:val="正文文本缩进 211"/>
    <w:basedOn w:val="1"/>
    <w:qFormat/>
    <w:uiPriority w:val="0"/>
    <w:pPr>
      <w:adjustRightInd w:val="0"/>
      <w:snapToGrid w:val="0"/>
      <w:spacing w:line="360" w:lineRule="auto"/>
      <w:ind w:firstLine="480" w:firstLineChars="200"/>
    </w:pPr>
    <w:rPr>
      <w:color w:val="000000"/>
      <w:sz w:val="24"/>
    </w:rPr>
  </w:style>
  <w:style w:type="paragraph" w:customStyle="1" w:styleId="1389">
    <w:name w:val="Char31"/>
    <w:basedOn w:val="1"/>
    <w:qFormat/>
    <w:uiPriority w:val="0"/>
    <w:pPr>
      <w:spacing w:line="360" w:lineRule="auto"/>
      <w:ind w:firstLine="200" w:firstLineChars="200"/>
    </w:pPr>
    <w:rPr>
      <w:rFonts w:ascii="宋体" w:hAnsi="宋体" w:cs="宋体"/>
      <w:sz w:val="24"/>
    </w:rPr>
  </w:style>
  <w:style w:type="paragraph" w:customStyle="1" w:styleId="1390">
    <w:name w:val="正文中对齐"/>
    <w:basedOn w:val="1"/>
    <w:qFormat/>
    <w:uiPriority w:val="0"/>
    <w:pPr>
      <w:snapToGrid w:val="0"/>
      <w:spacing w:before="60" w:after="60" w:line="60" w:lineRule="atLeast"/>
      <w:jc w:val="center"/>
    </w:pPr>
    <w:rPr>
      <w:sz w:val="24"/>
      <w:szCs w:val="21"/>
    </w:rPr>
  </w:style>
  <w:style w:type="paragraph" w:customStyle="1" w:styleId="1391">
    <w:name w:val="样式 标题 2节标题 1.1节标题节SeMajor HeadingIBM Subhead 2h2标题 2 Cha..."/>
    <w:basedOn w:val="4"/>
    <w:qFormat/>
    <w:uiPriority w:val="0"/>
    <w:pPr>
      <w:keepNext w:val="0"/>
      <w:keepLines w:val="0"/>
      <w:tabs>
        <w:tab w:val="left" w:pos="576"/>
      </w:tabs>
      <w:snapToGrid w:val="0"/>
      <w:spacing w:before="120" w:after="120" w:line="360" w:lineRule="auto"/>
      <w:ind w:left="578" w:hanging="578"/>
    </w:pPr>
    <w:rPr>
      <w:rFonts w:ascii="Arial" w:hAnsi="Arial" w:eastAsia="黑体" w:cs="宋体"/>
      <w:sz w:val="30"/>
      <w:szCs w:val="20"/>
    </w:rPr>
  </w:style>
  <w:style w:type="paragraph" w:customStyle="1" w:styleId="1392">
    <w:name w:val="表格文字1"/>
    <w:basedOn w:val="1"/>
    <w:qFormat/>
    <w:uiPriority w:val="0"/>
    <w:pPr>
      <w:tabs>
        <w:tab w:val="left" w:pos="0"/>
      </w:tabs>
      <w:autoSpaceDE w:val="0"/>
      <w:autoSpaceDN w:val="0"/>
      <w:adjustRightInd w:val="0"/>
      <w:ind w:left="57" w:right="57"/>
      <w:jc w:val="center"/>
      <w:textAlignment w:val="baseline"/>
    </w:pPr>
    <w:rPr>
      <w:rFonts w:ascii="宋体"/>
      <w:szCs w:val="20"/>
    </w:rPr>
  </w:style>
  <w:style w:type="paragraph" w:customStyle="1" w:styleId="1393">
    <w:name w:val="高旭"/>
    <w:basedOn w:val="1"/>
    <w:qFormat/>
    <w:uiPriority w:val="0"/>
    <w:pPr>
      <w:widowControl/>
      <w:tabs>
        <w:tab w:val="left" w:pos="426"/>
        <w:tab w:val="left" w:pos="480"/>
      </w:tabs>
      <w:autoSpaceDE w:val="0"/>
      <w:autoSpaceDN w:val="0"/>
      <w:spacing w:line="264" w:lineRule="auto"/>
      <w:jc w:val="center"/>
      <w:textAlignment w:val="bottom"/>
    </w:pPr>
    <w:rPr>
      <w:rFonts w:eastAsia="仿宋_GB2312"/>
      <w:kern w:val="0"/>
      <w:szCs w:val="21"/>
    </w:rPr>
  </w:style>
  <w:style w:type="paragraph" w:customStyle="1" w:styleId="1394">
    <w:name w:val="样式 目录 2 + 左侧:  2 字符"/>
    <w:basedOn w:val="75"/>
    <w:qFormat/>
    <w:uiPriority w:val="0"/>
    <w:pPr>
      <w:tabs>
        <w:tab w:val="left" w:pos="1200"/>
        <w:tab w:val="right" w:leader="dot" w:pos="8302"/>
      </w:tabs>
      <w:spacing w:line="360" w:lineRule="auto"/>
      <w:ind w:left="480" w:leftChars="200"/>
      <w:jc w:val="both"/>
    </w:pPr>
    <w:rPr>
      <w:rFonts w:ascii="Times New Roman" w:hAnsi="Times New Roman" w:cs="宋体"/>
      <w:b/>
      <w:bCs/>
      <w:sz w:val="24"/>
    </w:rPr>
  </w:style>
  <w:style w:type="paragraph" w:customStyle="1" w:styleId="1395">
    <w:name w:val="封面"/>
    <w:basedOn w:val="1"/>
    <w:qFormat/>
    <w:uiPriority w:val="0"/>
    <w:pPr>
      <w:widowControl/>
      <w:tabs>
        <w:tab w:val="left" w:pos="6240"/>
      </w:tabs>
      <w:autoSpaceDE w:val="0"/>
      <w:autoSpaceDN w:val="0"/>
      <w:adjustRightInd w:val="0"/>
      <w:snapToGrid w:val="0"/>
      <w:spacing w:line="500" w:lineRule="exact"/>
      <w:jc w:val="center"/>
      <w:textAlignment w:val="bottom"/>
    </w:pPr>
    <w:rPr>
      <w:b/>
      <w:bCs/>
      <w:kern w:val="0"/>
      <w:sz w:val="36"/>
      <w:szCs w:val="36"/>
    </w:rPr>
  </w:style>
  <w:style w:type="paragraph" w:customStyle="1" w:styleId="1396">
    <w:name w:val="font"/>
    <w:basedOn w:val="1"/>
    <w:qFormat/>
    <w:uiPriority w:val="0"/>
    <w:pPr>
      <w:widowControl/>
      <w:spacing w:before="100" w:beforeAutospacing="1" w:after="100" w:afterAutospacing="1" w:line="330" w:lineRule="atLeast"/>
      <w:jc w:val="left"/>
    </w:pPr>
    <w:rPr>
      <w:rFonts w:ascii="宋体" w:hAnsi="宋体" w:eastAsia="楷体_GB2312"/>
      <w:color w:val="666666"/>
      <w:kern w:val="0"/>
      <w:sz w:val="20"/>
      <w:szCs w:val="20"/>
    </w:rPr>
  </w:style>
  <w:style w:type="paragraph" w:customStyle="1" w:styleId="1397">
    <w:name w:val="表内容1"/>
    <w:basedOn w:val="1227"/>
    <w:qFormat/>
    <w:uiPriority w:val="0"/>
    <w:pPr>
      <w:widowControl/>
      <w:tabs>
        <w:tab w:val="left" w:pos="0"/>
      </w:tabs>
      <w:adjustRightInd/>
      <w:spacing w:line="264" w:lineRule="auto"/>
      <w:jc w:val="center"/>
    </w:pPr>
    <w:rPr>
      <w:rFonts w:ascii="宋体" w:eastAsia="宋体"/>
      <w:kern w:val="2"/>
    </w:rPr>
  </w:style>
  <w:style w:type="paragraph" w:customStyle="1" w:styleId="1398">
    <w:name w:val="图片"/>
    <w:basedOn w:val="1"/>
    <w:next w:val="22"/>
    <w:link w:val="2614"/>
    <w:qFormat/>
    <w:uiPriority w:val="0"/>
    <w:pPr>
      <w:overflowPunct w:val="0"/>
      <w:adjustRightInd w:val="0"/>
      <w:snapToGrid w:val="0"/>
      <w:spacing w:line="500" w:lineRule="exact"/>
    </w:pPr>
    <w:rPr>
      <w:rFonts w:ascii="宋体" w:hAnsi="Arial"/>
      <w:snapToGrid w:val="0"/>
      <w:color w:val="000000"/>
      <w:kern w:val="0"/>
      <w:sz w:val="28"/>
      <w:szCs w:val="20"/>
    </w:rPr>
  </w:style>
  <w:style w:type="paragraph" w:customStyle="1" w:styleId="1399">
    <w:name w:val="样式 样式 正文文字缩进 + 行距: 1.5 倍行距 首行缩进:  2.18 字符 + 首行缩进:  2.18 字符"/>
    <w:basedOn w:val="1"/>
    <w:qFormat/>
    <w:uiPriority w:val="0"/>
    <w:pPr>
      <w:spacing w:line="360" w:lineRule="auto"/>
      <w:ind w:firstLine="523" w:firstLineChars="218"/>
    </w:pPr>
    <w:rPr>
      <w:sz w:val="24"/>
      <w:szCs w:val="20"/>
    </w:rPr>
  </w:style>
  <w:style w:type="paragraph" w:customStyle="1" w:styleId="1400">
    <w:name w:val="首行缩进 Char Char"/>
    <w:basedOn w:val="1"/>
    <w:qFormat/>
    <w:uiPriority w:val="0"/>
    <w:pPr>
      <w:snapToGrid w:val="0"/>
      <w:spacing w:line="360" w:lineRule="auto"/>
      <w:ind w:firstLine="499"/>
    </w:pPr>
    <w:rPr>
      <w:rFonts w:ascii="宋体"/>
      <w:sz w:val="24"/>
      <w:szCs w:val="20"/>
    </w:rPr>
  </w:style>
  <w:style w:type="paragraph" w:customStyle="1" w:styleId="1401">
    <w:name w:val="样式 科研究报告标题2 + 加粗 右侧:  1 字符"/>
    <w:basedOn w:val="394"/>
    <w:qFormat/>
    <w:uiPriority w:val="0"/>
    <w:pPr>
      <w:numPr>
        <w:numId w:val="0"/>
      </w:numPr>
      <w:ind w:right="210"/>
    </w:pPr>
    <w:rPr>
      <w:rFonts w:cs="宋体"/>
      <w:b/>
      <w:bCs/>
      <w:szCs w:val="20"/>
    </w:rPr>
  </w:style>
  <w:style w:type="paragraph" w:customStyle="1" w:styleId="1402">
    <w:name w:val="封面标准名称"/>
    <w:qFormat/>
    <w:uiPriority w:val="0"/>
    <w:pPr>
      <w:framePr w:w="9638" w:h="6917" w:wrap="around" w:vAnchor="margin" w:hAnchor="margin" w:xAlign="center" w:y="5955" w:anchorLock="1"/>
      <w:widowControl w:val="0"/>
      <w:spacing w:line="680" w:lineRule="exact"/>
      <w:jc w:val="center"/>
    </w:pPr>
    <w:rPr>
      <w:rFonts w:ascii="黑体" w:hAnsi="Times New Roman" w:eastAsia="黑体" w:cs="Times New Roman"/>
      <w:sz w:val="52"/>
      <w:lang w:val="en-US" w:eastAsia="zh-CN" w:bidi="ar-SA"/>
    </w:rPr>
  </w:style>
  <w:style w:type="paragraph" w:customStyle="1" w:styleId="1403">
    <w:name w:val="a"/>
    <w:basedOn w:val="1"/>
    <w:qFormat/>
    <w:uiPriority w:val="0"/>
    <w:pPr>
      <w:widowControl/>
      <w:spacing w:before="100" w:beforeAutospacing="1" w:line="394" w:lineRule="atLeast"/>
      <w:jc w:val="center"/>
    </w:pPr>
    <w:rPr>
      <w:rFonts w:ascii="宋体" w:hAnsi="宋体" w:cs="宋体"/>
      <w:kern w:val="0"/>
      <w:sz w:val="24"/>
    </w:rPr>
  </w:style>
  <w:style w:type="paragraph" w:customStyle="1" w:styleId="1404">
    <w:name w:val="6"/>
    <w:basedOn w:val="1"/>
    <w:next w:val="53"/>
    <w:qFormat/>
    <w:uiPriority w:val="0"/>
    <w:pPr>
      <w:spacing w:after="120" w:afterLines="50" w:line="348" w:lineRule="auto"/>
      <w:ind w:firstLine="480" w:firstLineChars="200"/>
    </w:pPr>
    <w:rPr>
      <w:sz w:val="24"/>
      <w:szCs w:val="21"/>
    </w:rPr>
  </w:style>
  <w:style w:type="paragraph" w:customStyle="1" w:styleId="1405">
    <w:name w:val="样式 标题 2 + 段后: 0.5 行"/>
    <w:basedOn w:val="4"/>
    <w:next w:val="87"/>
    <w:qFormat/>
    <w:uiPriority w:val="0"/>
    <w:pPr>
      <w:tabs>
        <w:tab w:val="left" w:pos="1200"/>
      </w:tabs>
      <w:spacing w:before="50" w:beforeLines="50" w:after="50" w:afterLines="50" w:line="360" w:lineRule="auto"/>
      <w:ind w:left="1200" w:hanging="720"/>
    </w:pPr>
    <w:rPr>
      <w:rFonts w:ascii="Times New Roman" w:hAnsi="Times New Roman"/>
      <w:smallCaps/>
      <w:sz w:val="28"/>
      <w:szCs w:val="20"/>
    </w:rPr>
  </w:style>
  <w:style w:type="paragraph" w:customStyle="1" w:styleId="1406">
    <w:name w:val="默认段落字体 Para Char"/>
    <w:basedOn w:val="1"/>
    <w:next w:val="1"/>
    <w:qFormat/>
    <w:uiPriority w:val="0"/>
    <w:pPr>
      <w:spacing w:line="360" w:lineRule="auto"/>
      <w:ind w:firstLine="200" w:firstLineChars="200"/>
    </w:pPr>
    <w:rPr>
      <w:rFonts w:ascii="宋体" w:hAnsi="宋体" w:cs="宋体"/>
      <w:sz w:val="24"/>
    </w:rPr>
  </w:style>
  <w:style w:type="paragraph" w:customStyle="1" w:styleId="1407">
    <w:name w:val="一级无标题条"/>
    <w:basedOn w:val="1"/>
    <w:qFormat/>
    <w:uiPriority w:val="0"/>
  </w:style>
  <w:style w:type="paragraph" w:customStyle="1" w:styleId="1408">
    <w:name w:val="首行缩进3"/>
    <w:basedOn w:val="1"/>
    <w:qFormat/>
    <w:uiPriority w:val="0"/>
    <w:pPr>
      <w:snapToGrid w:val="0"/>
      <w:ind w:firstLine="425"/>
    </w:pPr>
    <w:rPr>
      <w:rFonts w:ascii="宋体"/>
      <w:sz w:val="24"/>
      <w:szCs w:val="20"/>
    </w:rPr>
  </w:style>
  <w:style w:type="paragraph" w:customStyle="1" w:styleId="1409">
    <w:name w:val="样式 表头 + 行距: 固定值 25 磅"/>
    <w:basedOn w:val="199"/>
    <w:qFormat/>
    <w:uiPriority w:val="0"/>
    <w:pPr>
      <w:widowControl/>
      <w:adjustRightInd/>
      <w:snapToGrid w:val="0"/>
      <w:spacing w:line="240" w:lineRule="auto"/>
      <w:ind w:left="539"/>
      <w:textAlignment w:val="auto"/>
    </w:pPr>
    <w:rPr>
      <w:rFonts w:ascii="Times New Roman" w:hAnsi="Times New Roman" w:eastAsia="宋体" w:cs="宋体"/>
      <w:bCs/>
      <w:spacing w:val="0"/>
      <w:sz w:val="24"/>
    </w:rPr>
  </w:style>
  <w:style w:type="paragraph" w:customStyle="1" w:styleId="1410">
    <w:name w:val="样式 宋体 加粗 黑色 居中 首行缩进:  2 字符1"/>
    <w:basedOn w:val="1"/>
    <w:qFormat/>
    <w:uiPriority w:val="0"/>
    <w:pPr>
      <w:spacing w:line="360" w:lineRule="auto"/>
      <w:jc w:val="center"/>
    </w:pPr>
    <w:rPr>
      <w:rFonts w:ascii="宋体" w:hAnsi="宋体" w:cs="宋体"/>
      <w:bCs/>
      <w:color w:val="000000"/>
      <w:szCs w:val="21"/>
    </w:rPr>
  </w:style>
  <w:style w:type="paragraph" w:customStyle="1" w:styleId="1411">
    <w:name w:val="大庆样式1"/>
    <w:basedOn w:val="1"/>
    <w:qFormat/>
    <w:uiPriority w:val="0"/>
    <w:pPr>
      <w:autoSpaceDE w:val="0"/>
      <w:autoSpaceDN w:val="0"/>
      <w:adjustRightInd w:val="0"/>
      <w:spacing w:line="360" w:lineRule="auto"/>
      <w:ind w:firstLine="748" w:firstLineChars="200"/>
      <w:jc w:val="left"/>
      <w:textAlignment w:val="baseline"/>
    </w:pPr>
    <w:rPr>
      <w:spacing w:val="5"/>
      <w:kern w:val="0"/>
      <w:sz w:val="30"/>
      <w:szCs w:val="20"/>
    </w:rPr>
  </w:style>
  <w:style w:type="paragraph" w:customStyle="1" w:styleId="1412">
    <w:name w:val="插图"/>
    <w:basedOn w:val="74"/>
    <w:next w:val="1"/>
    <w:qFormat/>
    <w:uiPriority w:val="0"/>
    <w:pPr>
      <w:spacing w:beforeLines="100" w:afterLines="50"/>
      <w:ind w:left="0" w:firstLine="0" w:firstLineChars="0"/>
      <w:jc w:val="center"/>
    </w:pPr>
    <w:rPr>
      <w:rFonts w:ascii="Times New Roman" w:hAnsi="Times New Roman"/>
      <w:smallCaps w:val="0"/>
      <w:sz w:val="24"/>
    </w:rPr>
  </w:style>
  <w:style w:type="paragraph" w:customStyle="1" w:styleId="1413">
    <w:name w:val="Char Char1 Char Char Char Char Char Char"/>
    <w:basedOn w:val="1"/>
    <w:qFormat/>
    <w:uiPriority w:val="0"/>
    <w:pPr>
      <w:spacing w:line="360" w:lineRule="auto"/>
      <w:ind w:firstLine="200" w:firstLineChars="200"/>
    </w:pPr>
    <w:rPr>
      <w:rFonts w:ascii="宋体" w:hAnsi="宋体" w:cs="宋体"/>
      <w:sz w:val="24"/>
    </w:rPr>
  </w:style>
  <w:style w:type="paragraph" w:customStyle="1" w:styleId="1414">
    <w:name w:val="CM13"/>
    <w:basedOn w:val="119"/>
    <w:next w:val="119"/>
    <w:qFormat/>
    <w:uiPriority w:val="0"/>
    <w:pPr>
      <w:spacing w:line="463" w:lineRule="atLeast"/>
    </w:pPr>
    <w:rPr>
      <w:rFonts w:ascii="宋体" w:hAnsi="Calibri" w:eastAsia="宋体"/>
      <w:color w:val="auto"/>
    </w:rPr>
  </w:style>
  <w:style w:type="paragraph" w:customStyle="1" w:styleId="1415">
    <w:name w:val="样式 题注 + (中文) 黑体 加粗"/>
    <w:basedOn w:val="22"/>
    <w:qFormat/>
    <w:uiPriority w:val="0"/>
    <w:pPr>
      <w:spacing w:before="100" w:beforeAutospacing="1" w:after="0"/>
      <w:jc w:val="center"/>
    </w:pPr>
    <w:rPr>
      <w:rFonts w:eastAsia="宋体"/>
      <w:b/>
      <w:bCs/>
      <w:sz w:val="24"/>
      <w:lang w:val="en-US"/>
    </w:rPr>
  </w:style>
  <w:style w:type="paragraph" w:customStyle="1" w:styleId="1416">
    <w:name w:val="样式 标题 4 + 段后: 1 行"/>
    <w:basedOn w:val="6"/>
    <w:qFormat/>
    <w:uiPriority w:val="0"/>
    <w:pPr>
      <w:keepLines w:val="0"/>
      <w:widowControl/>
      <w:tabs>
        <w:tab w:val="left" w:pos="1931"/>
      </w:tabs>
      <w:spacing w:before="0" w:after="312" w:afterLines="100" w:line="360" w:lineRule="auto"/>
      <w:ind w:left="1559" w:hanging="563"/>
      <w:jc w:val="left"/>
    </w:pPr>
    <w:rPr>
      <w:rFonts w:eastAsia="宋体"/>
      <w:kern w:val="0"/>
      <w:sz w:val="24"/>
      <w:szCs w:val="20"/>
    </w:rPr>
  </w:style>
  <w:style w:type="paragraph" w:customStyle="1" w:styleId="1417">
    <w:name w:val="样式 普通文字 + Times New Roman 小四 两端对齐1"/>
    <w:basedOn w:val="46"/>
    <w:qFormat/>
    <w:uiPriority w:val="0"/>
    <w:pPr>
      <w:snapToGrid w:val="0"/>
      <w:spacing w:line="600" w:lineRule="atLeast"/>
      <w:ind w:firstLine="566" w:firstLineChars="202"/>
    </w:pPr>
    <w:rPr>
      <w:rFonts w:ascii="Times New Roman" w:hAnsi="Times New Roman" w:cs="Times New Roman"/>
      <w:kern w:val="0"/>
      <w:sz w:val="28"/>
      <w:szCs w:val="20"/>
    </w:rPr>
  </w:style>
  <w:style w:type="paragraph" w:customStyle="1" w:styleId="1418">
    <w:name w:val="ly标题1"/>
    <w:basedOn w:val="3"/>
    <w:qFormat/>
    <w:uiPriority w:val="0"/>
    <w:pPr>
      <w:keepLines/>
      <w:tabs>
        <w:tab w:val="left" w:pos="0"/>
      </w:tabs>
      <w:overflowPunct/>
      <w:snapToGrid/>
      <w:spacing w:before="50" w:beforeLines="50" w:after="50" w:afterLines="50" w:line="360" w:lineRule="auto"/>
      <w:ind w:left="0" w:firstLine="0"/>
      <w:jc w:val="center"/>
    </w:pPr>
    <w:rPr>
      <w:rFonts w:cs="Arial"/>
      <w:bCs w:val="0"/>
      <w:color w:val="auto"/>
      <w:sz w:val="32"/>
      <w:szCs w:val="32"/>
    </w:rPr>
  </w:style>
  <w:style w:type="paragraph" w:customStyle="1" w:styleId="1419">
    <w:name w:val="正文缩"/>
    <w:basedOn w:val="1"/>
    <w:next w:val="1"/>
    <w:qFormat/>
    <w:uiPriority w:val="0"/>
    <w:pPr>
      <w:adjustRightInd w:val="0"/>
      <w:snapToGrid w:val="0"/>
      <w:spacing w:line="480" w:lineRule="atLeast"/>
      <w:ind w:firstLine="567"/>
      <w:textAlignment w:val="baseline"/>
    </w:pPr>
    <w:rPr>
      <w:rFonts w:ascii="宋体"/>
      <w:snapToGrid w:val="0"/>
      <w:spacing w:val="6"/>
      <w:kern w:val="0"/>
      <w:sz w:val="28"/>
      <w:szCs w:val="20"/>
    </w:rPr>
  </w:style>
  <w:style w:type="paragraph" w:customStyle="1" w:styleId="1420">
    <w:name w:val="表格居中"/>
    <w:next w:val="1"/>
    <w:link w:val="2384"/>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421">
    <w:name w:val="表前文字"/>
    <w:basedOn w:val="1"/>
    <w:qFormat/>
    <w:uiPriority w:val="0"/>
    <w:pPr>
      <w:ind w:firstLine="210"/>
      <w:jc w:val="center"/>
    </w:pPr>
    <w:rPr>
      <w:rFonts w:ascii="宋体" w:hAnsi="宋体" w:cs="宋体"/>
      <w:b/>
      <w:bCs/>
      <w:kern w:val="0"/>
      <w:sz w:val="24"/>
    </w:rPr>
  </w:style>
  <w:style w:type="paragraph" w:customStyle="1" w:styleId="1422">
    <w:name w:val="Char Char25"/>
    <w:basedOn w:val="1"/>
    <w:qFormat/>
    <w:uiPriority w:val="0"/>
    <w:pPr>
      <w:spacing w:line="360" w:lineRule="auto"/>
      <w:ind w:firstLine="200" w:firstLineChars="200"/>
    </w:pPr>
    <w:rPr>
      <w:rFonts w:ascii="宋体" w:hAnsi="宋体" w:cs="宋体"/>
      <w:sz w:val="24"/>
    </w:rPr>
  </w:style>
  <w:style w:type="paragraph" w:customStyle="1" w:styleId="1423">
    <w:name w:val="shu表文"/>
    <w:basedOn w:val="1"/>
    <w:qFormat/>
    <w:uiPriority w:val="0"/>
    <w:pPr>
      <w:autoSpaceDE w:val="0"/>
      <w:autoSpaceDN w:val="0"/>
      <w:adjustRightInd w:val="0"/>
      <w:jc w:val="center"/>
    </w:pPr>
    <w:rPr>
      <w:rFonts w:ascii="Times" w:hAnsi="Times"/>
      <w:spacing w:val="20"/>
      <w:kern w:val="0"/>
      <w:szCs w:val="23"/>
    </w:rPr>
  </w:style>
  <w:style w:type="paragraph" w:customStyle="1" w:styleId="1424">
    <w:name w:val="样式 标题 2节标题 1.1 + 加粗 行距: 1.5 倍行距"/>
    <w:basedOn w:val="4"/>
    <w:qFormat/>
    <w:uiPriority w:val="0"/>
    <w:pPr>
      <w:tabs>
        <w:tab w:val="left" w:pos="0"/>
      </w:tabs>
      <w:spacing w:line="360" w:lineRule="auto"/>
      <w:jc w:val="left"/>
    </w:pPr>
    <w:rPr>
      <w:rFonts w:ascii="Times New Roman" w:hAnsi="Times New Roman" w:eastAsia="黑体" w:cs="宋体"/>
      <w:sz w:val="30"/>
      <w:szCs w:val="20"/>
    </w:rPr>
  </w:style>
  <w:style w:type="paragraph" w:customStyle="1" w:styleId="1425">
    <w:name w:val="9"/>
    <w:basedOn w:val="1"/>
    <w:next w:val="53"/>
    <w:qFormat/>
    <w:uiPriority w:val="0"/>
    <w:pPr>
      <w:spacing w:line="348" w:lineRule="auto"/>
      <w:ind w:firstLine="480" w:firstLineChars="200"/>
    </w:pPr>
    <w:rPr>
      <w:sz w:val="24"/>
      <w:szCs w:val="21"/>
    </w:rPr>
  </w:style>
  <w:style w:type="paragraph" w:customStyle="1" w:styleId="1426">
    <w:name w:val="样式 正文首行缩进 2 + 首行缩进:  2 字符 段前: 自动 行距: 1.5 倍行距"/>
    <w:basedOn w:val="1"/>
    <w:qFormat/>
    <w:uiPriority w:val="0"/>
    <w:pPr>
      <w:spacing w:line="360" w:lineRule="auto"/>
      <w:ind w:firstLine="200" w:firstLineChars="200"/>
    </w:pPr>
    <w:rPr>
      <w:rFonts w:cs="宋体"/>
      <w:sz w:val="24"/>
      <w:szCs w:val="20"/>
    </w:rPr>
  </w:style>
  <w:style w:type="paragraph" w:customStyle="1" w:styleId="1427">
    <w:name w:val="表格正文-小五号"/>
    <w:basedOn w:val="1"/>
    <w:qFormat/>
    <w:uiPriority w:val="0"/>
    <w:pPr>
      <w:spacing w:line="320" w:lineRule="exact"/>
      <w:jc w:val="center"/>
    </w:pPr>
    <w:rPr>
      <w:snapToGrid w:val="0"/>
      <w:kern w:val="0"/>
      <w:sz w:val="18"/>
      <w:szCs w:val="18"/>
    </w:rPr>
  </w:style>
  <w:style w:type="paragraph" w:customStyle="1" w:styleId="1428">
    <w:name w:val="样式 左  0 字符"/>
    <w:basedOn w:val="1"/>
    <w:qFormat/>
    <w:uiPriority w:val="0"/>
    <w:pPr>
      <w:spacing w:line="360" w:lineRule="auto"/>
      <w:ind w:firstLine="225" w:firstLineChars="225"/>
    </w:pPr>
    <w:rPr>
      <w:rFonts w:cs="宋体"/>
      <w:sz w:val="24"/>
      <w:szCs w:val="20"/>
    </w:rPr>
  </w:style>
  <w:style w:type="paragraph" w:customStyle="1" w:styleId="1429">
    <w:name w:val="表格说明"/>
    <w:basedOn w:val="1"/>
    <w:next w:val="1"/>
    <w:qFormat/>
    <w:uiPriority w:val="0"/>
    <w:pPr>
      <w:adjustRightInd w:val="0"/>
      <w:spacing w:line="360" w:lineRule="auto"/>
      <w:ind w:firstLine="200"/>
    </w:pPr>
    <w:rPr>
      <w:sz w:val="24"/>
    </w:rPr>
  </w:style>
  <w:style w:type="paragraph" w:customStyle="1" w:styleId="1430">
    <w:name w:val="名称一"/>
    <w:basedOn w:val="1"/>
    <w:qFormat/>
    <w:uiPriority w:val="0"/>
    <w:pPr>
      <w:spacing w:line="360" w:lineRule="auto"/>
      <w:ind w:right="-180" w:rightChars="-75"/>
      <w:jc w:val="center"/>
    </w:pPr>
    <w:rPr>
      <w:b/>
      <w:sz w:val="44"/>
      <w:szCs w:val="13"/>
    </w:rPr>
  </w:style>
  <w:style w:type="paragraph" w:customStyle="1" w:styleId="1431">
    <w:name w:val="样式 题注 + (中文) 黑体"/>
    <w:basedOn w:val="22"/>
    <w:qFormat/>
    <w:uiPriority w:val="0"/>
    <w:pPr>
      <w:spacing w:before="100" w:beforeAutospacing="1" w:after="0"/>
      <w:jc w:val="center"/>
    </w:pPr>
    <w:rPr>
      <w:rFonts w:eastAsia="宋体"/>
      <w:sz w:val="24"/>
      <w:lang w:val="en-US"/>
    </w:rPr>
  </w:style>
  <w:style w:type="paragraph" w:customStyle="1" w:styleId="1432">
    <w:name w:val="Char Char1 Char Char Char Char Char Char Char Char Char Char Char Char Char Char Char Char Char Char Char Char1 Char Char Char Char Char Char Char"/>
    <w:basedOn w:val="1"/>
    <w:qFormat/>
    <w:uiPriority w:val="0"/>
    <w:pPr>
      <w:spacing w:line="360" w:lineRule="auto"/>
      <w:ind w:firstLine="200" w:firstLineChars="200"/>
    </w:pPr>
    <w:rPr>
      <w:rFonts w:ascii="宋体" w:hAnsi="宋体" w:cs="宋体"/>
      <w:sz w:val="24"/>
    </w:rPr>
  </w:style>
  <w:style w:type="paragraph" w:customStyle="1" w:styleId="1433">
    <w:name w:val="样式 宋体 加粗 黑色 居中 首行缩进:  2 字符"/>
    <w:basedOn w:val="1"/>
    <w:qFormat/>
    <w:uiPriority w:val="0"/>
    <w:pPr>
      <w:spacing w:line="360" w:lineRule="auto"/>
      <w:jc w:val="center"/>
    </w:pPr>
    <w:rPr>
      <w:rFonts w:ascii="宋体" w:hAnsi="宋体" w:cs="宋体"/>
      <w:b/>
      <w:bCs/>
      <w:color w:val="000000"/>
      <w:sz w:val="24"/>
      <w:szCs w:val="20"/>
    </w:rPr>
  </w:style>
  <w:style w:type="paragraph" w:customStyle="1" w:styleId="1434">
    <w:name w:val="下标"/>
    <w:basedOn w:val="35"/>
    <w:qFormat/>
    <w:uiPriority w:val="0"/>
    <w:pPr>
      <w:tabs>
        <w:tab w:val="left" w:pos="0"/>
      </w:tabs>
      <w:autoSpaceDE w:val="0"/>
      <w:autoSpaceDN w:val="0"/>
      <w:spacing w:after="60" w:line="360" w:lineRule="auto"/>
      <w:ind w:firstLine="567" w:firstLineChars="0"/>
    </w:pPr>
    <w:rPr>
      <w:rFonts w:ascii="宋体"/>
      <w:spacing w:val="20"/>
      <w:vertAlign w:val="subscript"/>
    </w:rPr>
  </w:style>
  <w:style w:type="paragraph" w:customStyle="1" w:styleId="1435">
    <w:name w:val="样式 小四 首行缩进:  0.74 厘米 行距: 1.5 倍行距"/>
    <w:basedOn w:val="1"/>
    <w:qFormat/>
    <w:uiPriority w:val="0"/>
    <w:pPr>
      <w:spacing w:line="360" w:lineRule="auto"/>
      <w:ind w:firstLine="420"/>
    </w:pPr>
    <w:rPr>
      <w:rFonts w:ascii="宋体" w:hAnsi="宋体"/>
      <w:sz w:val="24"/>
      <w:szCs w:val="20"/>
    </w:rPr>
  </w:style>
  <w:style w:type="paragraph" w:customStyle="1" w:styleId="1436">
    <w:name w:val="正文文本 22"/>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437">
    <w:name w:val="样式 宋体 小四 黑色 首行缩进:  2字符 行距: 1.5 倍行距1"/>
    <w:basedOn w:val="1"/>
    <w:qFormat/>
    <w:uiPriority w:val="0"/>
    <w:pPr>
      <w:autoSpaceDE w:val="0"/>
      <w:autoSpaceDN w:val="0"/>
      <w:adjustRightInd w:val="0"/>
      <w:snapToGrid w:val="0"/>
      <w:spacing w:line="360" w:lineRule="auto"/>
      <w:ind w:firstLine="480" w:firstLineChars="200"/>
    </w:pPr>
    <w:rPr>
      <w:rFonts w:ascii="宋体" w:hAnsi="宋体"/>
      <w:color w:val="000000"/>
      <w:sz w:val="24"/>
      <w:szCs w:val="20"/>
    </w:rPr>
  </w:style>
  <w:style w:type="paragraph" w:customStyle="1" w:styleId="1438">
    <w:name w:val="样式 宋体 小四 首行缩进:  1.01 厘米 行距: 多倍行距 1.1 字行"/>
    <w:basedOn w:val="1"/>
    <w:qFormat/>
    <w:uiPriority w:val="0"/>
    <w:pPr>
      <w:widowControl/>
      <w:snapToGrid w:val="0"/>
      <w:spacing w:line="360" w:lineRule="auto"/>
      <w:ind w:firstLine="545" w:firstLineChars="219"/>
    </w:pPr>
    <w:rPr>
      <w:rFonts w:ascii="宋体" w:hAnsi="宋体" w:cs="宋体"/>
      <w:kern w:val="0"/>
      <w:sz w:val="24"/>
    </w:rPr>
  </w:style>
  <w:style w:type="paragraph" w:customStyle="1" w:styleId="1439">
    <w:name w:val="font20"/>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1440">
    <w:name w:val="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41">
    <w:name w:val="Char Char Char Char Char Char Char Char Char Char Char Char"/>
    <w:basedOn w:val="1"/>
    <w:qFormat/>
    <w:uiPriority w:val="0"/>
    <w:pPr>
      <w:tabs>
        <w:tab w:val="left" w:pos="360"/>
      </w:tabs>
    </w:pPr>
  </w:style>
  <w:style w:type="paragraph" w:customStyle="1" w:styleId="1442">
    <w:name w:val="样式 列表 + 左侧:  0 厘米 悬挂缩进: 2 字符"/>
    <w:basedOn w:val="67"/>
    <w:qFormat/>
    <w:uiPriority w:val="0"/>
    <w:pPr>
      <w:autoSpaceDE w:val="0"/>
      <w:autoSpaceDN w:val="0"/>
      <w:snapToGrid w:val="0"/>
      <w:spacing w:line="440" w:lineRule="atLeast"/>
    </w:pPr>
    <w:rPr>
      <w:rFonts w:ascii="Times New Roman" w:hAnsi="Times New Roman" w:eastAsia="宋体"/>
      <w:kern w:val="0"/>
      <w:sz w:val="21"/>
      <w:szCs w:val="24"/>
    </w:rPr>
  </w:style>
  <w:style w:type="paragraph" w:customStyle="1" w:styleId="1443">
    <w:name w:val="新叶眉"/>
    <w:basedOn w:val="59"/>
    <w:qFormat/>
    <w:uiPriority w:val="0"/>
    <w:pPr>
      <w:pBdr>
        <w:bottom w:val="none" w:color="auto" w:sz="0" w:space="0"/>
      </w:pBdr>
      <w:autoSpaceDE w:val="0"/>
      <w:autoSpaceDN w:val="0"/>
      <w:adjustRightInd w:val="0"/>
      <w:jc w:val="left"/>
      <w:textAlignment w:val="baseline"/>
    </w:pPr>
    <w:rPr>
      <w:sz w:val="21"/>
      <w:lang w:val="zh-CN"/>
    </w:rPr>
  </w:style>
  <w:style w:type="paragraph" w:customStyle="1" w:styleId="1444">
    <w:name w:val="参考文献"/>
    <w:basedOn w:val="1"/>
    <w:qFormat/>
    <w:uiPriority w:val="0"/>
    <w:pPr>
      <w:wordWrap w:val="0"/>
      <w:overflowPunct w:val="0"/>
      <w:autoSpaceDE w:val="0"/>
      <w:autoSpaceDN w:val="0"/>
      <w:adjustRightInd w:val="0"/>
      <w:spacing w:line="360" w:lineRule="auto"/>
      <w:ind w:left="482" w:hanging="482"/>
      <w:textAlignment w:val="baseline"/>
    </w:pPr>
    <w:rPr>
      <w:rFonts w:eastAsia="黑体"/>
      <w:kern w:val="0"/>
      <w:sz w:val="28"/>
      <w:szCs w:val="20"/>
    </w:rPr>
  </w:style>
  <w:style w:type="paragraph" w:customStyle="1" w:styleId="1445">
    <w:name w:val="图名"/>
    <w:basedOn w:val="183"/>
    <w:link w:val="2615"/>
    <w:qFormat/>
    <w:uiPriority w:val="0"/>
    <w:pPr>
      <w:overflowPunct w:val="0"/>
      <w:autoSpaceDE w:val="0"/>
      <w:autoSpaceDN w:val="0"/>
      <w:adjustRightInd w:val="0"/>
      <w:snapToGrid/>
      <w:spacing w:before="120"/>
      <w:textAlignment w:val="baseline"/>
    </w:pPr>
    <w:rPr>
      <w:rFonts w:ascii="黑体" w:hAnsi="Times New Roman" w:eastAsia="黑体"/>
      <w:color w:val="000000"/>
      <w:spacing w:val="0"/>
      <w:kern w:val="0"/>
      <w:sz w:val="32"/>
    </w:rPr>
  </w:style>
  <w:style w:type="paragraph" w:customStyle="1" w:styleId="1446">
    <w:name w:val="Char Char Char Char Char Char Char Char Char Char Char Char Char Char Char"/>
    <w:basedOn w:val="1"/>
    <w:qFormat/>
    <w:uiPriority w:val="0"/>
    <w:pPr>
      <w:tabs>
        <w:tab w:val="left" w:pos="360"/>
      </w:tabs>
    </w:pPr>
  </w:style>
  <w:style w:type="paragraph" w:customStyle="1" w:styleId="1447">
    <w:name w:val="目录1"/>
    <w:basedOn w:val="47"/>
    <w:qFormat/>
    <w:uiPriority w:val="0"/>
    <w:pPr>
      <w:widowControl/>
      <w:tabs>
        <w:tab w:val="right" w:leader="dot" w:pos="8268"/>
      </w:tabs>
      <w:overflowPunct w:val="0"/>
      <w:autoSpaceDE w:val="0"/>
      <w:autoSpaceDN w:val="0"/>
      <w:adjustRightInd w:val="0"/>
      <w:spacing w:before="60" w:after="240"/>
      <w:ind w:firstLine="608" w:firstLineChars="200"/>
      <w:textAlignment w:val="bottom"/>
    </w:pPr>
    <w:rPr>
      <w:rFonts w:ascii="Times New Roman" w:hAnsi="Times New Roman" w:eastAsia="黑体"/>
      <w:b w:val="0"/>
      <w:spacing w:val="24"/>
      <w:kern w:val="0"/>
      <w:sz w:val="32"/>
    </w:rPr>
  </w:style>
  <w:style w:type="paragraph" w:customStyle="1" w:styleId="1448">
    <w:name w:val="xl2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449">
    <w:name w:val="作者"/>
    <w:basedOn w:val="34"/>
    <w:qFormat/>
    <w:uiPriority w:val="0"/>
    <w:pPr>
      <w:widowControl w:val="0"/>
      <w:snapToGrid/>
      <w:spacing w:before="0" w:after="0" w:line="480" w:lineRule="auto"/>
      <w:ind w:right="0"/>
      <w:jc w:val="center"/>
    </w:pPr>
    <w:rPr>
      <w:kern w:val="2"/>
      <w:sz w:val="21"/>
      <w:lang w:bidi="he-IL"/>
    </w:rPr>
  </w:style>
  <w:style w:type="paragraph" w:customStyle="1" w:styleId="1450">
    <w:name w:val="已访问的超链接1"/>
    <w:next w:val="1"/>
    <w:qFormat/>
    <w:uiPriority w:val="0"/>
    <w:pPr>
      <w:widowControl w:val="0"/>
      <w:autoSpaceDE w:val="0"/>
      <w:autoSpaceDN w:val="0"/>
      <w:adjustRightInd w:val="0"/>
      <w:jc w:val="both"/>
      <w:textAlignment w:val="baseline"/>
    </w:pPr>
    <w:rPr>
      <w:rFonts w:ascii="Times New Roman" w:hAnsi="Times New Roman" w:eastAsia="宋体" w:cs="Times New Roman"/>
      <w:sz w:val="28"/>
      <w:lang w:val="en-US" w:eastAsia="zh-CN" w:bidi="ar-SA"/>
    </w:rPr>
  </w:style>
  <w:style w:type="paragraph" w:customStyle="1" w:styleId="1451">
    <w:name w:val="连续正文文字"/>
    <w:basedOn w:val="34"/>
    <w:qFormat/>
    <w:uiPriority w:val="0"/>
    <w:pPr>
      <w:keepNext/>
      <w:widowControl w:val="0"/>
      <w:snapToGrid/>
      <w:spacing w:before="0" w:after="280" w:line="360" w:lineRule="auto"/>
      <w:ind w:right="0"/>
    </w:pPr>
    <w:rPr>
      <w:kern w:val="2"/>
      <w:sz w:val="21"/>
      <w:lang w:bidi="he-IL"/>
    </w:rPr>
  </w:style>
  <w:style w:type="paragraph" w:customStyle="1" w:styleId="1452">
    <w:name w:val="黄小林图"/>
    <w:basedOn w:val="1453"/>
    <w:next w:val="1453"/>
    <w:qFormat/>
    <w:uiPriority w:val="0"/>
    <w:pPr>
      <w:ind w:firstLine="0" w:firstLineChars="0"/>
      <w:jc w:val="center"/>
    </w:pPr>
  </w:style>
  <w:style w:type="paragraph" w:customStyle="1" w:styleId="1453">
    <w:name w:val="黄小林正文"/>
    <w:basedOn w:val="1"/>
    <w:qFormat/>
    <w:uiPriority w:val="0"/>
    <w:pPr>
      <w:widowControl/>
      <w:ind w:firstLine="520" w:firstLineChars="200"/>
      <w:jc w:val="left"/>
    </w:pPr>
    <w:rPr>
      <w:sz w:val="28"/>
      <w:szCs w:val="20"/>
    </w:rPr>
  </w:style>
  <w:style w:type="paragraph" w:customStyle="1" w:styleId="1454">
    <w:name w:val="章节号"/>
    <w:basedOn w:val="1"/>
    <w:next w:val="1"/>
    <w:qFormat/>
    <w:uiPriority w:val="0"/>
    <w:pPr>
      <w:keepNext/>
      <w:pageBreakBefore/>
      <w:spacing w:after="560"/>
      <w:jc w:val="center"/>
    </w:pPr>
    <w:rPr>
      <w:i/>
      <w:spacing w:val="70"/>
      <w:sz w:val="22"/>
      <w:szCs w:val="20"/>
      <w:lang w:bidi="he-IL"/>
    </w:rPr>
  </w:style>
  <w:style w:type="paragraph" w:customStyle="1" w:styleId="1455">
    <w:name w:val="1表格头"/>
    <w:basedOn w:val="495"/>
    <w:qFormat/>
    <w:uiPriority w:val="0"/>
    <w:pPr>
      <w:widowControl/>
      <w:spacing w:line="420" w:lineRule="auto"/>
      <w:outlineLvl w:val="3"/>
    </w:pPr>
    <w:rPr>
      <w:rFonts w:ascii="Times New Roman" w:hAnsi="Times New Roman" w:eastAsia="黑体"/>
      <w:b/>
      <w:sz w:val="24"/>
      <w:szCs w:val="20"/>
    </w:rPr>
  </w:style>
  <w:style w:type="paragraph" w:customStyle="1" w:styleId="1456">
    <w:name w:val="首页脚样式"/>
    <w:basedOn w:val="57"/>
    <w:qFormat/>
    <w:uiPriority w:val="0"/>
    <w:pPr>
      <w:keepLines/>
      <w:widowControl/>
      <w:pBdr>
        <w:top w:val="single" w:color="auto" w:sz="6" w:space="1"/>
      </w:pBdr>
      <w:tabs>
        <w:tab w:val="center" w:pos="4320"/>
        <w:tab w:val="clear" w:pos="4153"/>
        <w:tab w:val="clear" w:pos="8306"/>
      </w:tabs>
      <w:snapToGrid/>
      <w:spacing w:line="190" w:lineRule="atLeast"/>
    </w:pPr>
    <w:rPr>
      <w:rFonts w:ascii="Arial" w:hAnsi="Arial"/>
      <w:caps/>
      <w:spacing w:val="-5"/>
      <w:sz w:val="15"/>
      <w:lang w:bidi="he-IL"/>
    </w:rPr>
  </w:style>
  <w:style w:type="paragraph" w:customStyle="1" w:styleId="1457">
    <w:name w:val="文档结构图1"/>
    <w:basedOn w:val="1"/>
    <w:qFormat/>
    <w:uiPriority w:val="0"/>
    <w:pPr>
      <w:widowControl/>
      <w:shd w:val="clear" w:color="auto" w:fill="000080"/>
      <w:jc w:val="left"/>
    </w:pPr>
    <w:rPr>
      <w:sz w:val="24"/>
      <w:szCs w:val="20"/>
    </w:rPr>
  </w:style>
  <w:style w:type="paragraph" w:customStyle="1" w:styleId="1458">
    <w:name w:val="奇页脚样式"/>
    <w:basedOn w:val="57"/>
    <w:qFormat/>
    <w:uiPriority w:val="0"/>
    <w:pPr>
      <w:keepLines/>
      <w:widowControl/>
      <w:pBdr>
        <w:top w:val="single" w:color="auto" w:sz="6" w:space="1"/>
      </w:pBdr>
      <w:tabs>
        <w:tab w:val="right" w:pos="0"/>
        <w:tab w:val="center" w:pos="4320"/>
        <w:tab w:val="right" w:pos="8640"/>
        <w:tab w:val="clear" w:pos="4153"/>
        <w:tab w:val="clear" w:pos="8306"/>
      </w:tabs>
      <w:snapToGrid/>
      <w:spacing w:line="190" w:lineRule="atLeast"/>
    </w:pPr>
    <w:rPr>
      <w:rFonts w:ascii="Arial" w:hAnsi="Arial"/>
      <w:caps/>
      <w:spacing w:val="-5"/>
      <w:sz w:val="15"/>
      <w:lang w:bidi="he-IL"/>
    </w:rPr>
  </w:style>
  <w:style w:type="paragraph" w:customStyle="1" w:styleId="1459">
    <w:name w:val="报告表头"/>
    <w:basedOn w:val="1"/>
    <w:next w:val="1"/>
    <w:qFormat/>
    <w:uiPriority w:val="0"/>
    <w:pPr>
      <w:widowControl/>
      <w:jc w:val="center"/>
    </w:pPr>
    <w:rPr>
      <w:rFonts w:eastAsia="黑体"/>
      <w:b/>
      <w:sz w:val="18"/>
      <w:szCs w:val="20"/>
    </w:rPr>
  </w:style>
  <w:style w:type="paragraph" w:customStyle="1" w:styleId="1460">
    <w:name w:val="基准页脚样式"/>
    <w:basedOn w:val="1"/>
    <w:qFormat/>
    <w:uiPriority w:val="0"/>
    <w:pPr>
      <w:tabs>
        <w:tab w:val="left" w:pos="187"/>
      </w:tabs>
      <w:spacing w:line="220" w:lineRule="exact"/>
      <w:ind w:left="187" w:hanging="187"/>
    </w:pPr>
    <w:rPr>
      <w:sz w:val="18"/>
      <w:szCs w:val="20"/>
      <w:lang w:bidi="he-IL"/>
    </w:rPr>
  </w:style>
  <w:style w:type="paragraph" w:customStyle="1" w:styleId="1461">
    <w:name w:val="表5"/>
    <w:qFormat/>
    <w:uiPriority w:val="0"/>
    <w:pPr>
      <w:spacing w:line="240" w:lineRule="atLeast"/>
      <w:jc w:val="center"/>
    </w:pPr>
    <w:rPr>
      <w:rFonts w:ascii="Times New Roman" w:hAnsi="宋体" w:eastAsia="宋体" w:cs="Times New Roman"/>
      <w:color w:val="000000"/>
      <w:sz w:val="21"/>
      <w:lang w:val="en-US" w:eastAsia="zh-CN" w:bidi="ar-SA"/>
    </w:rPr>
  </w:style>
  <w:style w:type="paragraph" w:customStyle="1" w:styleId="1462">
    <w:name w:val="xl247"/>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463">
    <w:name w:val="词汇定义"/>
    <w:basedOn w:val="34"/>
    <w:qFormat/>
    <w:uiPriority w:val="0"/>
    <w:pPr>
      <w:widowControl w:val="0"/>
      <w:snapToGrid/>
      <w:spacing w:before="0" w:after="280" w:line="240" w:lineRule="auto"/>
      <w:ind w:right="0"/>
    </w:pPr>
    <w:rPr>
      <w:kern w:val="2"/>
      <w:sz w:val="21"/>
      <w:lang w:bidi="he-IL"/>
    </w:rPr>
  </w:style>
  <w:style w:type="paragraph" w:customStyle="1" w:styleId="1464">
    <w:name w:val="报告短公式"/>
    <w:basedOn w:val="1"/>
    <w:next w:val="1"/>
    <w:qFormat/>
    <w:uiPriority w:val="0"/>
    <w:pPr>
      <w:widowControl/>
      <w:tabs>
        <w:tab w:val="left" w:pos="567"/>
        <w:tab w:val="left" w:pos="1134"/>
        <w:tab w:val="left" w:pos="1701"/>
        <w:tab w:val="left" w:pos="2268"/>
        <w:tab w:val="left" w:pos="2835"/>
        <w:tab w:val="left" w:pos="3402"/>
        <w:tab w:val="left" w:pos="3969"/>
        <w:tab w:val="left" w:pos="4536"/>
        <w:tab w:val="left" w:pos="7371"/>
      </w:tabs>
      <w:snapToGrid w:val="0"/>
      <w:spacing w:before="200" w:after="200" w:line="360" w:lineRule="auto"/>
      <w:jc w:val="left"/>
    </w:pPr>
    <w:rPr>
      <w:sz w:val="18"/>
      <w:szCs w:val="20"/>
    </w:rPr>
  </w:style>
  <w:style w:type="paragraph" w:customStyle="1" w:styleId="1465">
    <w:name w:val="偶页页眉样式"/>
    <w:basedOn w:val="59"/>
    <w:qFormat/>
    <w:uiPriority w:val="0"/>
    <w:pPr>
      <w:keepLines/>
      <w:widowControl/>
      <w:pBdr>
        <w:bottom w:val="single" w:color="auto" w:sz="4" w:space="1"/>
      </w:pBdr>
      <w:tabs>
        <w:tab w:val="center" w:pos="4320"/>
        <w:tab w:val="right" w:pos="8640"/>
        <w:tab w:val="clear" w:pos="4153"/>
        <w:tab w:val="clear" w:pos="8306"/>
      </w:tabs>
      <w:snapToGrid/>
      <w:spacing w:after="240" w:line="190" w:lineRule="atLeast"/>
    </w:pPr>
    <w:rPr>
      <w:rFonts w:ascii="Arial" w:hAnsi="Arial"/>
      <w:caps/>
      <w:spacing w:val="-5"/>
      <w:sz w:val="21"/>
      <w:lang w:bidi="he-IL"/>
    </w:rPr>
  </w:style>
  <w:style w:type="paragraph" w:customStyle="1" w:styleId="1466">
    <w:name w:val="首页页眉样式"/>
    <w:basedOn w:val="59"/>
    <w:qFormat/>
    <w:uiPriority w:val="0"/>
    <w:pPr>
      <w:keepLines/>
      <w:widowControl/>
      <w:pBdr>
        <w:bottom w:val="single" w:color="auto" w:sz="4" w:space="1"/>
      </w:pBdr>
      <w:tabs>
        <w:tab w:val="center" w:pos="4320"/>
        <w:tab w:val="clear" w:pos="4153"/>
        <w:tab w:val="clear" w:pos="8306"/>
      </w:tabs>
      <w:snapToGrid/>
      <w:spacing w:after="240" w:line="190" w:lineRule="atLeast"/>
    </w:pPr>
    <w:rPr>
      <w:rFonts w:ascii="Arial" w:hAnsi="Arial"/>
      <w:caps/>
      <w:spacing w:val="-5"/>
      <w:sz w:val="21"/>
      <w:lang w:bidi="he-IL"/>
    </w:rPr>
  </w:style>
  <w:style w:type="paragraph" w:customStyle="1" w:styleId="1467">
    <w:name w:val="奇页页眉样式"/>
    <w:basedOn w:val="59"/>
    <w:qFormat/>
    <w:uiPriority w:val="0"/>
    <w:pPr>
      <w:keepLines/>
      <w:widowControl/>
      <w:pBdr>
        <w:bottom w:val="single" w:color="auto" w:sz="4" w:space="1"/>
      </w:pBdr>
      <w:tabs>
        <w:tab w:val="right" w:pos="0"/>
        <w:tab w:val="center" w:pos="4320"/>
        <w:tab w:val="right" w:pos="8640"/>
        <w:tab w:val="clear" w:pos="4153"/>
        <w:tab w:val="clear" w:pos="8306"/>
      </w:tabs>
      <w:snapToGrid/>
      <w:spacing w:after="240" w:line="190" w:lineRule="atLeast"/>
    </w:pPr>
    <w:rPr>
      <w:rFonts w:ascii="Arial" w:hAnsi="Arial"/>
      <w:caps/>
      <w:spacing w:val="-5"/>
      <w:sz w:val="21"/>
      <w:lang w:bidi="he-IL"/>
    </w:rPr>
  </w:style>
  <w:style w:type="paragraph" w:customStyle="1" w:styleId="1468">
    <w:name w:val="基准索引样式"/>
    <w:basedOn w:val="1"/>
    <w:qFormat/>
    <w:uiPriority w:val="0"/>
    <w:pPr>
      <w:tabs>
        <w:tab w:val="right" w:leader="dot" w:pos="3960"/>
      </w:tabs>
      <w:ind w:left="720" w:hanging="720"/>
    </w:pPr>
    <w:rPr>
      <w:sz w:val="20"/>
      <w:szCs w:val="20"/>
      <w:lang w:bidi="he-IL"/>
    </w:rPr>
  </w:style>
  <w:style w:type="paragraph" w:customStyle="1" w:styleId="1469">
    <w:name w:val="姓名"/>
    <w:basedOn w:val="34"/>
    <w:qFormat/>
    <w:uiPriority w:val="0"/>
    <w:pPr>
      <w:widowControl w:val="0"/>
      <w:snapToGrid/>
      <w:spacing w:before="0" w:after="280" w:line="360" w:lineRule="auto"/>
      <w:ind w:right="0"/>
      <w:jc w:val="center"/>
    </w:pPr>
    <w:rPr>
      <w:kern w:val="2"/>
      <w:sz w:val="21"/>
      <w:lang w:bidi="he-IL"/>
    </w:rPr>
  </w:style>
  <w:style w:type="paragraph" w:customStyle="1" w:styleId="1470">
    <w:name w:val="节标签"/>
    <w:basedOn w:val="1199"/>
    <w:next w:val="34"/>
    <w:qFormat/>
    <w:uiPriority w:val="0"/>
    <w:pPr>
      <w:keepNext/>
      <w:keepLines/>
      <w:pageBreakBefore/>
      <w:spacing w:after="700" w:line="360" w:lineRule="auto"/>
      <w:jc w:val="center"/>
    </w:pPr>
    <w:rPr>
      <w:rFonts w:hint="default" w:ascii="Times New Roman"/>
      <w:caps/>
      <w:spacing w:val="10"/>
      <w:kern w:val="28"/>
      <w:lang w:bidi="he-IL"/>
    </w:rPr>
  </w:style>
  <w:style w:type="paragraph" w:customStyle="1" w:styleId="1471">
    <w:name w:val="题目封页"/>
    <w:basedOn w:val="1199"/>
    <w:next w:val="1020"/>
    <w:qFormat/>
    <w:uiPriority w:val="0"/>
    <w:pPr>
      <w:keepNext/>
      <w:keepLines/>
      <w:spacing w:before="780" w:after="420"/>
      <w:ind w:left="1920" w:right="1920"/>
      <w:jc w:val="center"/>
    </w:pPr>
    <w:rPr>
      <w:rFonts w:hint="default" w:ascii="Times New Roman"/>
      <w:caps/>
      <w:spacing w:val="5"/>
      <w:kern w:val="28"/>
      <w:lang w:bidi="he-IL"/>
    </w:rPr>
  </w:style>
  <w:style w:type="paragraph" w:customStyle="1" w:styleId="1472">
    <w:name w:val="基准目录样式"/>
    <w:basedOn w:val="1"/>
    <w:qFormat/>
    <w:uiPriority w:val="0"/>
    <w:pPr>
      <w:tabs>
        <w:tab w:val="right" w:leader="dot" w:pos="8640"/>
      </w:tabs>
    </w:pPr>
    <w:rPr>
      <w:szCs w:val="20"/>
      <w:lang w:bidi="he-IL"/>
    </w:rPr>
  </w:style>
  <w:style w:type="paragraph" w:customStyle="1" w:styleId="1473">
    <w:name w:val="部分标题"/>
    <w:basedOn w:val="1"/>
    <w:next w:val="1"/>
    <w:qFormat/>
    <w:uiPriority w:val="0"/>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1474">
    <w:name w:val="目录文字"/>
    <w:basedOn w:val="1"/>
    <w:qFormat/>
    <w:uiPriority w:val="0"/>
    <w:pPr>
      <w:spacing w:before="240" w:after="240" w:line="300" w:lineRule="auto"/>
      <w:jc w:val="center"/>
    </w:pPr>
    <w:rPr>
      <w:rFonts w:eastAsia="黑体"/>
      <w:b/>
      <w:bCs/>
      <w:sz w:val="32"/>
      <w:szCs w:val="32"/>
      <w:lang w:bidi="he-IL"/>
    </w:rPr>
  </w:style>
  <w:style w:type="paragraph" w:customStyle="1" w:styleId="1475">
    <w:name w:val="样式 样式 正文首行缩进 + 首行缩进:  1 字符"/>
    <w:basedOn w:val="1"/>
    <w:qFormat/>
    <w:uiPriority w:val="0"/>
    <w:pPr>
      <w:spacing w:after="120" w:line="360" w:lineRule="auto"/>
      <w:ind w:firstLine="200" w:firstLineChars="200"/>
    </w:pPr>
    <w:rPr>
      <w:sz w:val="24"/>
      <w:szCs w:val="20"/>
      <w:lang w:bidi="he-IL"/>
    </w:rPr>
  </w:style>
  <w:style w:type="paragraph" w:customStyle="1" w:styleId="1476">
    <w:name w:val="F文字-标准规范"/>
    <w:basedOn w:val="1"/>
    <w:qFormat/>
    <w:uiPriority w:val="0"/>
    <w:pPr>
      <w:widowControl/>
      <w:tabs>
        <w:tab w:val="right" w:leader="dot" w:pos="9000"/>
      </w:tabs>
      <w:overflowPunct w:val="0"/>
      <w:ind w:left="646" w:hanging="419"/>
      <w:jc w:val="left"/>
      <w:textAlignment w:val="center"/>
    </w:pPr>
    <w:rPr>
      <w:rFonts w:eastAsia="仿宋_GB2312"/>
      <w:kern w:val="0"/>
      <w:sz w:val="24"/>
      <w:szCs w:val="20"/>
    </w:rPr>
  </w:style>
  <w:style w:type="paragraph" w:customStyle="1" w:styleId="1477">
    <w:name w:val="xl262"/>
    <w:basedOn w:val="1"/>
    <w:qFormat/>
    <w:uiPriority w:val="0"/>
    <w:pPr>
      <w:widowControl/>
      <w:spacing w:before="100" w:beforeAutospacing="1" w:after="100" w:afterAutospacing="1"/>
      <w:jc w:val="center"/>
    </w:pPr>
    <w:rPr>
      <w:rFonts w:cs="宋体"/>
      <w:b/>
      <w:bCs/>
      <w:kern w:val="0"/>
      <w:sz w:val="36"/>
      <w:szCs w:val="36"/>
    </w:rPr>
  </w:style>
  <w:style w:type="paragraph" w:customStyle="1" w:styleId="1478">
    <w:name w:val="无编号标题1"/>
    <w:basedOn w:val="3"/>
    <w:qFormat/>
    <w:uiPriority w:val="0"/>
    <w:pPr>
      <w:keepLines/>
      <w:widowControl/>
      <w:tabs>
        <w:tab w:val="left" w:pos="0"/>
      </w:tabs>
      <w:overflowPunct/>
      <w:snapToGrid/>
      <w:spacing w:after="120" w:line="240" w:lineRule="auto"/>
      <w:ind w:left="2127" w:hanging="425"/>
      <w:jc w:val="center"/>
    </w:pPr>
    <w:rPr>
      <w:rFonts w:ascii="Arial Black" w:hAnsi="Arial Black"/>
      <w:b w:val="0"/>
      <w:bCs w:val="0"/>
      <w:color w:val="auto"/>
      <w:kern w:val="20"/>
      <w:position w:val="8"/>
      <w:szCs w:val="20"/>
      <w:lang w:bidi="he-IL"/>
    </w:rPr>
  </w:style>
  <w:style w:type="paragraph" w:customStyle="1" w:styleId="1479">
    <w:name w:val="xl264"/>
    <w:basedOn w:val="1"/>
    <w:qFormat/>
    <w:uiPriority w:val="0"/>
    <w:pPr>
      <w:widowControl/>
      <w:pBdr>
        <w:left w:val="single" w:color="auto" w:sz="4" w:space="0"/>
        <w:right w:val="single" w:color="auto" w:sz="4" w:space="0"/>
      </w:pBdr>
      <w:spacing w:before="100" w:beforeAutospacing="1" w:after="100" w:afterAutospacing="1"/>
      <w:jc w:val="center"/>
    </w:pPr>
    <w:rPr>
      <w:kern w:val="0"/>
      <w:sz w:val="24"/>
    </w:rPr>
  </w:style>
  <w:style w:type="paragraph" w:customStyle="1" w:styleId="1480">
    <w:name w:val="样式 样式 参考文献正文 + 左侧:  0 厘米 悬挂缩进: 2.2 字符 + 左侧:  0 厘米 悬挂缩进: 2.2 字符"/>
    <w:basedOn w:val="1116"/>
    <w:qFormat/>
    <w:uiPriority w:val="0"/>
    <w:pPr>
      <w:ind w:left="528" w:hanging="528"/>
    </w:pPr>
    <w:rPr>
      <w:sz w:val="21"/>
      <w:szCs w:val="21"/>
    </w:rPr>
  </w:style>
  <w:style w:type="paragraph" w:customStyle="1" w:styleId="1481">
    <w:name w:val="表标题"/>
    <w:qFormat/>
    <w:uiPriority w:val="0"/>
    <w:pPr>
      <w:spacing w:before="156" w:beforeLines="50" w:line="240" w:lineRule="atLeast"/>
      <w:ind w:firstLine="840" w:firstLineChars="300"/>
    </w:pPr>
    <w:rPr>
      <w:rFonts w:ascii="黑体" w:hAnsi="Times New Roman" w:eastAsia="黑体" w:cs="Times New Roman"/>
      <w:kern w:val="2"/>
      <w:sz w:val="28"/>
      <w:lang w:val="en-US" w:eastAsia="zh-CN" w:bidi="ar-SA"/>
    </w:rPr>
  </w:style>
  <w:style w:type="paragraph" w:customStyle="1" w:styleId="1482">
    <w:name w:val="样式 样式 样式 参考文献正文 + 左侧:  0 厘米 悬挂缩进: 2.2 字符 + 左侧:  0 厘米 悬挂缩进: 2.2 字..."/>
    <w:basedOn w:val="1480"/>
    <w:qFormat/>
    <w:uiPriority w:val="0"/>
    <w:pPr>
      <w:spacing w:line="240" w:lineRule="auto"/>
      <w:ind w:left="462" w:hanging="462"/>
    </w:pPr>
    <w:rPr>
      <w:szCs w:val="20"/>
    </w:rPr>
  </w:style>
  <w:style w:type="paragraph" w:customStyle="1" w:styleId="1483">
    <w:name w:val="报告章标题"/>
    <w:basedOn w:val="3"/>
    <w:next w:val="1"/>
    <w:qFormat/>
    <w:uiPriority w:val="0"/>
    <w:pPr>
      <w:keepLines/>
      <w:widowControl/>
      <w:tabs>
        <w:tab w:val="left" w:pos="0"/>
      </w:tabs>
      <w:overflowPunct/>
      <w:snapToGrid/>
      <w:spacing w:before="360" w:after="360" w:line="400" w:lineRule="exact"/>
      <w:ind w:left="194" w:hanging="194"/>
      <w:jc w:val="center"/>
    </w:pPr>
    <w:rPr>
      <w:b w:val="0"/>
      <w:bCs w:val="0"/>
      <w:color w:val="auto"/>
      <w:sz w:val="32"/>
      <w:szCs w:val="20"/>
      <w:lang w:val="zh-CN"/>
    </w:rPr>
  </w:style>
  <w:style w:type="paragraph" w:customStyle="1" w:styleId="1484">
    <w:name w:val="xl266"/>
    <w:basedOn w:val="1"/>
    <w:qFormat/>
    <w:uiPriority w:val="0"/>
    <w:pPr>
      <w:widowControl/>
      <w:pBdr>
        <w:top w:val="single" w:color="auto" w:sz="4" w:space="0"/>
        <w:left w:val="single" w:color="auto" w:sz="4" w:space="0"/>
      </w:pBdr>
      <w:spacing w:before="100" w:beforeAutospacing="1" w:after="100" w:afterAutospacing="1"/>
      <w:jc w:val="center"/>
    </w:pPr>
    <w:rPr>
      <w:rFonts w:cs="宋体"/>
      <w:kern w:val="0"/>
      <w:sz w:val="24"/>
    </w:rPr>
  </w:style>
  <w:style w:type="paragraph" w:customStyle="1" w:styleId="1485">
    <w:name w:val="单位名称"/>
    <w:basedOn w:val="1"/>
    <w:qFormat/>
    <w:uiPriority w:val="0"/>
    <w:pPr>
      <w:jc w:val="center"/>
    </w:pPr>
    <w:rPr>
      <w:rFonts w:ascii="黑体" w:eastAsia="黑体"/>
      <w:b/>
      <w:sz w:val="30"/>
      <w:szCs w:val="30"/>
    </w:rPr>
  </w:style>
  <w:style w:type="paragraph" w:customStyle="1" w:styleId="1486">
    <w:name w:val="样式 日期 + 左侧:  25 字符"/>
    <w:basedOn w:val="52"/>
    <w:qFormat/>
    <w:uiPriority w:val="0"/>
    <w:pPr>
      <w:ind w:left="0" w:leftChars="0"/>
      <w:jc w:val="center"/>
    </w:pPr>
    <w:rPr>
      <w:rFonts w:eastAsia="华文细黑"/>
      <w:b/>
      <w:kern w:val="2"/>
      <w:sz w:val="28"/>
      <w:szCs w:val="28"/>
    </w:rPr>
  </w:style>
  <w:style w:type="paragraph" w:customStyle="1" w:styleId="1487">
    <w:name w:val="表文A"/>
    <w:qFormat/>
    <w:uiPriority w:val="0"/>
    <w:pPr>
      <w:tabs>
        <w:tab w:val="left" w:pos="0"/>
      </w:tabs>
      <w:adjustRightInd w:val="0"/>
      <w:snapToGrid w:val="0"/>
      <w:spacing w:line="264" w:lineRule="auto"/>
      <w:jc w:val="center"/>
    </w:pPr>
    <w:rPr>
      <w:rFonts w:ascii="Times New Roman" w:hAnsi="Times New Roman" w:eastAsia="宋体" w:cs="Times New Roman"/>
      <w:snapToGrid w:val="0"/>
      <w:sz w:val="21"/>
      <w:lang w:val="en-US" w:eastAsia="zh-CN" w:bidi="ar-SA"/>
    </w:rPr>
  </w:style>
  <w:style w:type="paragraph" w:customStyle="1" w:styleId="1488">
    <w:name w:val="xl268"/>
    <w:basedOn w:val="1"/>
    <w:qFormat/>
    <w:uiPriority w:val="0"/>
    <w:pPr>
      <w:widowControl/>
      <w:pBdr>
        <w:left w:val="single" w:color="auto" w:sz="4" w:space="0"/>
        <w:bottom w:val="single" w:color="auto" w:sz="4" w:space="0"/>
      </w:pBdr>
      <w:spacing w:before="100" w:beforeAutospacing="1" w:after="100" w:afterAutospacing="1"/>
      <w:jc w:val="center"/>
    </w:pPr>
    <w:rPr>
      <w:rFonts w:cs="宋体"/>
      <w:kern w:val="0"/>
      <w:sz w:val="24"/>
    </w:rPr>
  </w:style>
  <w:style w:type="paragraph" w:customStyle="1" w:styleId="1489">
    <w:name w:val="Char Char Char Char Char Char Char Char Char Char Char Char Char1 Char Char Char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490">
    <w:name w:val="xl270"/>
    <w:basedOn w:val="1"/>
    <w:qFormat/>
    <w:uiPriority w:val="0"/>
    <w:pPr>
      <w:widowControl/>
      <w:pBdr>
        <w:left w:val="single" w:color="auto" w:sz="4" w:space="0"/>
        <w:right w:val="single" w:color="auto" w:sz="4" w:space="0"/>
      </w:pBdr>
      <w:spacing w:before="100" w:beforeAutospacing="1" w:after="100" w:afterAutospacing="1"/>
      <w:jc w:val="right"/>
    </w:pPr>
    <w:rPr>
      <w:rFonts w:cs="宋体"/>
      <w:color w:val="000000"/>
      <w:kern w:val="0"/>
      <w:sz w:val="24"/>
    </w:rPr>
  </w:style>
  <w:style w:type="paragraph" w:customStyle="1" w:styleId="1491">
    <w:name w:val="样式 正文文本缩进 2 + Times New Roman 首行缩进:  1.06 厘米 行距: 固定值 30 磅"/>
    <w:basedOn w:val="53"/>
    <w:qFormat/>
    <w:uiPriority w:val="0"/>
    <w:pPr>
      <w:spacing w:after="0" w:line="540" w:lineRule="exact"/>
      <w:ind w:left="0" w:leftChars="0" w:firstLine="601"/>
    </w:pPr>
    <w:rPr>
      <w:rFonts w:ascii="Times New Roman" w:hAnsi="Times New Roman"/>
      <w:sz w:val="28"/>
      <w:szCs w:val="28"/>
    </w:rPr>
  </w:style>
  <w:style w:type="paragraph" w:customStyle="1" w:styleId="1492">
    <w:name w:val="xl271"/>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rPr>
  </w:style>
  <w:style w:type="paragraph" w:customStyle="1" w:styleId="1493">
    <w:name w:val="陈光的正文"/>
    <w:basedOn w:val="1"/>
    <w:qFormat/>
    <w:uiPriority w:val="0"/>
    <w:pPr>
      <w:spacing w:line="360" w:lineRule="auto"/>
      <w:ind w:firstLine="567"/>
    </w:pPr>
    <w:rPr>
      <w:rFonts w:ascii="Arial" w:hAnsi="Arial"/>
      <w:sz w:val="28"/>
      <w:szCs w:val="20"/>
    </w:rPr>
  </w:style>
  <w:style w:type="paragraph" w:customStyle="1" w:styleId="1494">
    <w:name w:val="10"/>
    <w:basedOn w:val="1"/>
    <w:next w:val="82"/>
    <w:qFormat/>
    <w:uiPriority w:val="0"/>
    <w:pPr>
      <w:widowControl/>
      <w:spacing w:before="100" w:beforeAutospacing="1" w:after="100" w:afterAutospacing="1"/>
      <w:jc w:val="left"/>
    </w:pPr>
    <w:rPr>
      <w:rFonts w:ascii="宋体" w:hAnsi="宋体"/>
      <w:kern w:val="0"/>
      <w:sz w:val="24"/>
      <w:szCs w:val="20"/>
    </w:rPr>
  </w:style>
  <w:style w:type="paragraph" w:customStyle="1" w:styleId="1495">
    <w:name w:val="xl27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496">
    <w:name w:val="_Style 17"/>
    <w:basedOn w:val="1"/>
    <w:qFormat/>
    <w:uiPriority w:val="0"/>
    <w:rPr>
      <w:rFonts w:eastAsia="仿宋_GB2312"/>
      <w:sz w:val="28"/>
      <w:szCs w:val="20"/>
    </w:rPr>
  </w:style>
  <w:style w:type="paragraph" w:customStyle="1" w:styleId="1497">
    <w:name w:val="列出段落2"/>
    <w:basedOn w:val="1"/>
    <w:qFormat/>
    <w:uiPriority w:val="34"/>
    <w:pPr>
      <w:ind w:firstLine="420" w:firstLineChars="200"/>
    </w:pPr>
    <w:rPr>
      <w:rFonts w:ascii="Calibri" w:hAnsi="Calibri"/>
      <w:szCs w:val="22"/>
    </w:rPr>
  </w:style>
  <w:style w:type="paragraph" w:customStyle="1" w:styleId="1498">
    <w:name w:val="Char Char Char Char Char Char1"/>
    <w:basedOn w:val="1"/>
    <w:next w:val="1"/>
    <w:qFormat/>
    <w:uiPriority w:val="0"/>
    <w:pPr>
      <w:spacing w:line="360" w:lineRule="auto"/>
    </w:pPr>
    <w:rPr>
      <w:b/>
      <w:sz w:val="28"/>
      <w:szCs w:val="28"/>
    </w:rPr>
  </w:style>
  <w:style w:type="paragraph" w:customStyle="1" w:styleId="1499">
    <w:name w:val="仿宋表格正文"/>
    <w:basedOn w:val="1"/>
    <w:qFormat/>
    <w:uiPriority w:val="0"/>
    <w:pPr>
      <w:spacing w:line="360" w:lineRule="exact"/>
      <w:jc w:val="center"/>
    </w:pPr>
    <w:rPr>
      <w:rFonts w:eastAsia="仿宋_GB2312"/>
      <w:sz w:val="24"/>
      <w:szCs w:val="70"/>
    </w:rPr>
  </w:style>
  <w:style w:type="paragraph" w:customStyle="1" w:styleId="1500">
    <w:name w:val="zihe-图名"/>
    <w:basedOn w:val="1"/>
    <w:qFormat/>
    <w:uiPriority w:val="0"/>
    <w:pPr>
      <w:spacing w:beforeLines="100" w:line="360" w:lineRule="auto"/>
    </w:pPr>
    <w:rPr>
      <w:rFonts w:ascii="宋体" w:hAnsi="宋体"/>
      <w:bCs/>
      <w:sz w:val="24"/>
    </w:rPr>
  </w:style>
  <w:style w:type="paragraph" w:customStyle="1" w:styleId="1501">
    <w:name w:val="Char Char25 Char Char1"/>
    <w:basedOn w:val="1"/>
    <w:qFormat/>
    <w:uiPriority w:val="0"/>
    <w:pPr>
      <w:spacing w:line="360" w:lineRule="auto"/>
      <w:ind w:firstLine="200" w:firstLineChars="200"/>
    </w:pPr>
    <w:rPr>
      <w:rFonts w:ascii="宋体" w:hAnsi="宋体" w:cs="宋体"/>
      <w:sz w:val="24"/>
    </w:rPr>
  </w:style>
  <w:style w:type="paragraph" w:customStyle="1" w:styleId="1502">
    <w:name w:val="SuepHeading"/>
    <w:basedOn w:val="1"/>
    <w:qFormat/>
    <w:uiPriority w:val="0"/>
    <w:pPr>
      <w:widowControl/>
      <w:tabs>
        <w:tab w:val="left" w:pos="828"/>
        <w:tab w:val="left" w:pos="1134"/>
        <w:tab w:val="left" w:pos="1394"/>
        <w:tab w:val="left" w:pos="2245"/>
        <w:tab w:val="left" w:pos="3094"/>
        <w:tab w:val="left" w:pos="3945"/>
        <w:tab w:val="left" w:pos="5079"/>
        <w:tab w:val="left" w:pos="6496"/>
        <w:tab w:val="left" w:pos="7630"/>
      </w:tabs>
      <w:suppressAutoHyphens/>
      <w:spacing w:line="360" w:lineRule="auto"/>
      <w:ind w:left="1134" w:hanging="510" w:firstLineChars="200"/>
    </w:pPr>
    <w:rPr>
      <w:rFonts w:ascii="Arial" w:hAnsi="Arial"/>
      <w:b/>
      <w:spacing w:val="-2"/>
      <w:kern w:val="0"/>
      <w:sz w:val="22"/>
      <w:szCs w:val="20"/>
      <w:lang w:val="en-GB"/>
    </w:rPr>
  </w:style>
  <w:style w:type="paragraph" w:customStyle="1" w:styleId="1503">
    <w:name w:val="SuepSubHead"/>
    <w:basedOn w:val="1"/>
    <w:qFormat/>
    <w:uiPriority w:val="0"/>
    <w:pPr>
      <w:widowControl/>
      <w:tabs>
        <w:tab w:val="left" w:pos="1830"/>
      </w:tabs>
      <w:spacing w:line="360" w:lineRule="auto"/>
      <w:ind w:left="1830" w:hanging="420" w:firstLineChars="200"/>
      <w:jc w:val="left"/>
    </w:pPr>
    <w:rPr>
      <w:rFonts w:ascii="Arial" w:hAnsi="Arial"/>
      <w:b/>
      <w:spacing w:val="20"/>
      <w:kern w:val="0"/>
      <w:sz w:val="22"/>
      <w:szCs w:val="20"/>
    </w:rPr>
  </w:style>
  <w:style w:type="paragraph" w:customStyle="1" w:styleId="1504">
    <w:name w:val="标准中文版式_正文"/>
    <w:basedOn w:val="1"/>
    <w:qFormat/>
    <w:uiPriority w:val="0"/>
    <w:pPr>
      <w:spacing w:before="30" w:line="360" w:lineRule="auto"/>
      <w:ind w:firstLine="200" w:firstLineChars="200"/>
    </w:pPr>
    <w:rPr>
      <w:rFonts w:ascii="Arial" w:hAnsi="Arial"/>
      <w:spacing w:val="20"/>
      <w:sz w:val="24"/>
      <w:szCs w:val="20"/>
    </w:rPr>
  </w:style>
  <w:style w:type="paragraph" w:customStyle="1" w:styleId="1505">
    <w:name w:val="项目符号_“-”"/>
    <w:basedOn w:val="1"/>
    <w:qFormat/>
    <w:uiPriority w:val="0"/>
    <w:pPr>
      <w:tabs>
        <w:tab w:val="left" w:pos="720"/>
      </w:tabs>
      <w:spacing w:before="78" w:line="360" w:lineRule="auto"/>
      <w:ind w:left="820" w:hanging="360" w:firstLineChars="200"/>
    </w:pPr>
    <w:rPr>
      <w:rFonts w:ascii="Arial" w:hAnsi="Arial"/>
      <w:spacing w:val="20"/>
      <w:sz w:val="24"/>
      <w:szCs w:val="20"/>
    </w:rPr>
  </w:style>
  <w:style w:type="paragraph" w:customStyle="1" w:styleId="1506">
    <w:name w:val="样式 宋体 行距: 固定值 18 磅"/>
    <w:basedOn w:val="1"/>
    <w:qFormat/>
    <w:uiPriority w:val="0"/>
    <w:pPr>
      <w:spacing w:before="30" w:line="360" w:lineRule="exact"/>
      <w:ind w:firstLine="200" w:firstLineChars="200"/>
    </w:pPr>
    <w:rPr>
      <w:rFonts w:ascii="宋体" w:hAnsi="宋体"/>
      <w:spacing w:val="20"/>
      <w:sz w:val="24"/>
      <w:szCs w:val="20"/>
    </w:rPr>
  </w:style>
  <w:style w:type="paragraph" w:customStyle="1" w:styleId="1507">
    <w:name w:val="样式 (西文) 仿宋_GB2312 (中文) 仿宋_GB2312 小四 黑色 行距: 固定值 18 磅"/>
    <w:basedOn w:val="1"/>
    <w:qFormat/>
    <w:uiPriority w:val="0"/>
    <w:pPr>
      <w:spacing w:before="30" w:line="360" w:lineRule="exact"/>
      <w:ind w:firstLine="200" w:firstLineChars="200"/>
    </w:pPr>
    <w:rPr>
      <w:rFonts w:ascii="宋体" w:hAnsi="Arial"/>
      <w:color w:val="000000"/>
      <w:spacing w:val="20"/>
      <w:sz w:val="24"/>
      <w:szCs w:val="20"/>
    </w:rPr>
  </w:style>
  <w:style w:type="paragraph" w:customStyle="1" w:styleId="1508">
    <w:name w:val="正文首缩"/>
    <w:basedOn w:val="1"/>
    <w:next w:val="6"/>
    <w:qFormat/>
    <w:uiPriority w:val="0"/>
    <w:pPr>
      <w:adjustRightInd w:val="0"/>
      <w:spacing w:line="300" w:lineRule="auto"/>
      <w:ind w:firstLine="556" w:firstLineChars="200"/>
      <w:textAlignment w:val="baseline"/>
    </w:pPr>
    <w:rPr>
      <w:rFonts w:ascii="宋体" w:hAnsi="宋体"/>
      <w:spacing w:val="20"/>
      <w:kern w:val="0"/>
      <w:sz w:val="24"/>
      <w:szCs w:val="20"/>
    </w:rPr>
  </w:style>
  <w:style w:type="paragraph" w:customStyle="1" w:styleId="1509">
    <w:name w:val="样式 加粗 行距: 单倍行距"/>
    <w:basedOn w:val="1"/>
    <w:qFormat/>
    <w:uiPriority w:val="0"/>
    <w:pPr>
      <w:spacing w:line="360" w:lineRule="auto"/>
      <w:ind w:firstLine="200" w:firstLineChars="200"/>
      <w:outlineLvl w:val="3"/>
    </w:pPr>
    <w:rPr>
      <w:rFonts w:ascii="Arial" w:hAnsi="Arial"/>
      <w:b/>
      <w:bCs/>
      <w:spacing w:val="20"/>
      <w:sz w:val="24"/>
      <w:szCs w:val="20"/>
    </w:rPr>
  </w:style>
  <w:style w:type="paragraph" w:customStyle="1" w:styleId="1510">
    <w:name w:val="1.1编号"/>
    <w:qFormat/>
    <w:uiPriority w:val="0"/>
    <w:pPr>
      <w:tabs>
        <w:tab w:val="left" w:pos="567"/>
        <w:tab w:val="left" w:pos="2160"/>
      </w:tabs>
      <w:spacing w:before="120" w:after="80" w:line="380" w:lineRule="exact"/>
      <w:ind w:left="567" w:hanging="567"/>
      <w:jc w:val="both"/>
    </w:pPr>
    <w:rPr>
      <w:rFonts w:ascii="Times New Roman" w:hAnsi="Times New Roman" w:eastAsia="宋体" w:cs="Times New Roman"/>
      <w:b/>
      <w:spacing w:val="20"/>
      <w:sz w:val="24"/>
      <w:lang w:val="en-US" w:eastAsia="zh-CN" w:bidi="ar-SA"/>
    </w:rPr>
  </w:style>
  <w:style w:type="paragraph" w:customStyle="1" w:styleId="1511">
    <w:name w:val="A.正文"/>
    <w:basedOn w:val="1"/>
    <w:qFormat/>
    <w:uiPriority w:val="0"/>
    <w:pPr>
      <w:widowControl/>
      <w:tabs>
        <w:tab w:val="left" w:pos="720"/>
        <w:tab w:val="left" w:pos="2160"/>
      </w:tabs>
      <w:spacing w:line="360" w:lineRule="auto"/>
      <w:ind w:left="425" w:hanging="425" w:firstLineChars="200"/>
    </w:pPr>
    <w:rPr>
      <w:sz w:val="24"/>
      <w:szCs w:val="20"/>
    </w:rPr>
  </w:style>
  <w:style w:type="paragraph" w:customStyle="1" w:styleId="1512">
    <w:name w:val="1.1.1"/>
    <w:basedOn w:val="1"/>
    <w:qFormat/>
    <w:uiPriority w:val="0"/>
    <w:pPr>
      <w:tabs>
        <w:tab w:val="left" w:pos="0"/>
        <w:tab w:val="left" w:pos="900"/>
        <w:tab w:val="left" w:pos="1134"/>
        <w:tab w:val="left" w:pos="8505"/>
      </w:tabs>
      <w:adjustRightInd w:val="0"/>
      <w:snapToGrid w:val="0"/>
      <w:spacing w:beforeLines="50" w:afterLines="50" w:line="360" w:lineRule="atLeast"/>
      <w:ind w:left="869" w:leftChars="50" w:right="200" w:rightChars="200" w:firstLine="200" w:firstLineChars="200"/>
      <w:textAlignment w:val="baseline"/>
    </w:pPr>
    <w:rPr>
      <w:rFonts w:hAnsi="Arial"/>
      <w:b/>
      <w:kern w:val="0"/>
      <w:sz w:val="24"/>
      <w:szCs w:val="20"/>
    </w:rPr>
  </w:style>
  <w:style w:type="paragraph" w:customStyle="1" w:styleId="1513">
    <w:name w:val="丁伟样式"/>
    <w:basedOn w:val="85"/>
    <w:qFormat/>
    <w:uiPriority w:val="0"/>
    <w:pPr>
      <w:spacing w:line="600" w:lineRule="exact"/>
      <w:ind w:firstLine="200" w:firstLineChars="200"/>
    </w:pPr>
    <w:rPr>
      <w:rFonts w:ascii="宋体" w:hAnsi="宋体"/>
      <w:b w:val="0"/>
      <w:kern w:val="0"/>
    </w:rPr>
  </w:style>
  <w:style w:type="paragraph" w:customStyle="1" w:styleId="1514">
    <w:name w:val="1.2标题"/>
    <w:basedOn w:val="1"/>
    <w:next w:val="1"/>
    <w:qFormat/>
    <w:uiPriority w:val="0"/>
    <w:pPr>
      <w:adjustRightInd w:val="0"/>
      <w:spacing w:line="360" w:lineRule="auto"/>
      <w:ind w:firstLine="200" w:firstLineChars="200"/>
      <w:textAlignment w:val="baseline"/>
    </w:pPr>
    <w:rPr>
      <w:rFonts w:ascii="宋体"/>
      <w:b/>
      <w:kern w:val="0"/>
      <w:sz w:val="32"/>
      <w:szCs w:val="20"/>
    </w:rPr>
  </w:style>
  <w:style w:type="paragraph" w:customStyle="1" w:styleId="1515">
    <w:name w:val="bhq标高"/>
    <w:basedOn w:val="130"/>
    <w:qFormat/>
    <w:uiPriority w:val="0"/>
    <w:pPr>
      <w:spacing w:beforeLines="0" w:afterLines="0" w:line="240" w:lineRule="auto"/>
      <w:textAlignment w:val="baseline"/>
    </w:pPr>
    <w:rPr>
      <w:rFonts w:ascii="Times New Roman"/>
      <w:szCs w:val="21"/>
    </w:rPr>
  </w:style>
  <w:style w:type="paragraph" w:customStyle="1" w:styleId="1516">
    <w:name w:val="样式 纯文本普通文字 + 仿宋_GB2312 四号"/>
    <w:basedOn w:val="46"/>
    <w:semiHidden/>
    <w:qFormat/>
    <w:uiPriority w:val="0"/>
    <w:pPr>
      <w:snapToGrid w:val="0"/>
      <w:spacing w:line="360" w:lineRule="auto"/>
      <w:ind w:firstLine="560" w:firstLineChars="200"/>
    </w:pPr>
    <w:rPr>
      <w:rFonts w:ascii="仿宋_GB2312" w:eastAsia="仿宋_GB2312" w:cs="宋体"/>
      <w:sz w:val="28"/>
      <w:szCs w:val="20"/>
    </w:rPr>
  </w:style>
  <w:style w:type="paragraph" w:customStyle="1" w:styleId="1517">
    <w:name w:val="正文文本 21"/>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518">
    <w:name w:val="正文首行缩进2"/>
    <w:basedOn w:val="87"/>
    <w:link w:val="2037"/>
    <w:qFormat/>
    <w:uiPriority w:val="0"/>
    <w:pPr>
      <w:ind w:left="0" w:leftChars="0" w:firstLine="210" w:firstLineChars="0"/>
    </w:pPr>
    <w:rPr>
      <w:sz w:val="21"/>
      <w:szCs w:val="20"/>
    </w:rPr>
  </w:style>
  <w:style w:type="paragraph" w:customStyle="1" w:styleId="1519">
    <w:name w:val="font14"/>
    <w:basedOn w:val="1"/>
    <w:qFormat/>
    <w:uiPriority w:val="0"/>
    <w:pPr>
      <w:widowControl/>
      <w:spacing w:before="100" w:beforeAutospacing="1" w:after="100" w:afterAutospacing="1"/>
      <w:jc w:val="left"/>
    </w:pPr>
    <w:rPr>
      <w:kern w:val="0"/>
      <w:sz w:val="24"/>
    </w:rPr>
  </w:style>
  <w:style w:type="paragraph" w:customStyle="1" w:styleId="1520">
    <w:name w:val="font15"/>
    <w:basedOn w:val="1"/>
    <w:qFormat/>
    <w:uiPriority w:val="0"/>
    <w:pPr>
      <w:widowControl/>
      <w:spacing w:before="100" w:beforeAutospacing="1" w:after="100" w:afterAutospacing="1"/>
      <w:jc w:val="left"/>
    </w:pPr>
    <w:rPr>
      <w:b/>
      <w:bCs/>
      <w:kern w:val="0"/>
      <w:sz w:val="24"/>
    </w:rPr>
  </w:style>
  <w:style w:type="paragraph" w:customStyle="1" w:styleId="1521">
    <w:name w:val="font16"/>
    <w:basedOn w:val="1"/>
    <w:qFormat/>
    <w:uiPriority w:val="0"/>
    <w:pPr>
      <w:widowControl/>
      <w:spacing w:before="100" w:beforeAutospacing="1" w:after="100" w:afterAutospacing="1"/>
      <w:jc w:val="left"/>
    </w:pPr>
    <w:rPr>
      <w:rFonts w:cs="宋体"/>
      <w:kern w:val="0"/>
      <w:sz w:val="22"/>
      <w:szCs w:val="22"/>
    </w:rPr>
  </w:style>
  <w:style w:type="paragraph" w:customStyle="1" w:styleId="1522">
    <w:name w:val="xl186"/>
    <w:basedOn w:val="1"/>
    <w:qFormat/>
    <w:uiPriority w:val="0"/>
    <w:pPr>
      <w:widowControl/>
      <w:spacing w:before="100" w:beforeAutospacing="1" w:after="100" w:afterAutospacing="1"/>
      <w:jc w:val="left"/>
    </w:pPr>
    <w:rPr>
      <w:kern w:val="0"/>
      <w:sz w:val="24"/>
    </w:rPr>
  </w:style>
  <w:style w:type="paragraph" w:customStyle="1" w:styleId="1523">
    <w:name w:val="xl187"/>
    <w:basedOn w:val="1"/>
    <w:qFormat/>
    <w:uiPriority w:val="0"/>
    <w:pPr>
      <w:widowControl/>
      <w:spacing w:before="100" w:beforeAutospacing="1" w:after="100" w:afterAutospacing="1"/>
      <w:jc w:val="left"/>
    </w:pPr>
    <w:rPr>
      <w:rFonts w:cs="宋体"/>
      <w:kern w:val="0"/>
      <w:sz w:val="24"/>
    </w:rPr>
  </w:style>
  <w:style w:type="paragraph" w:customStyle="1" w:styleId="1524">
    <w:name w:val="xl18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rPr>
  </w:style>
  <w:style w:type="paragraph" w:customStyle="1" w:styleId="1525">
    <w:name w:val="xl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1526">
    <w:name w:val="xl19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527">
    <w:name w:val="xl19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b/>
      <w:bCs/>
      <w:kern w:val="0"/>
      <w:sz w:val="24"/>
    </w:rPr>
  </w:style>
  <w:style w:type="paragraph" w:customStyle="1" w:styleId="1528">
    <w:name w:val="xl19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529">
    <w:name w:val="xl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530">
    <w:name w:val="xl1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rPr>
  </w:style>
  <w:style w:type="paragraph" w:customStyle="1" w:styleId="1531">
    <w:name w:val="xl1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rPr>
  </w:style>
  <w:style w:type="paragraph" w:customStyle="1" w:styleId="1532">
    <w:name w:val="xl1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rPr>
  </w:style>
  <w:style w:type="paragraph" w:customStyle="1" w:styleId="1533">
    <w:name w:val="xl197"/>
    <w:basedOn w:val="1"/>
    <w:qFormat/>
    <w:uiPriority w:val="0"/>
    <w:pPr>
      <w:widowControl/>
      <w:spacing w:before="100" w:beforeAutospacing="1" w:after="100" w:afterAutospacing="1"/>
      <w:jc w:val="left"/>
    </w:pPr>
    <w:rPr>
      <w:rFonts w:cs="宋体"/>
      <w:b/>
      <w:bCs/>
      <w:kern w:val="0"/>
      <w:sz w:val="24"/>
    </w:rPr>
  </w:style>
  <w:style w:type="paragraph" w:customStyle="1" w:styleId="1534">
    <w:name w:val="xl19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535">
    <w:name w:val="xl19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536">
    <w:name w:val="xl200"/>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537">
    <w:name w:val="xl2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538">
    <w:name w:val="xl2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539">
    <w:name w:val="xl2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540">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541">
    <w:name w:val="xl2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542">
    <w:name w:val="xl2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543">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544">
    <w:name w:val="xl2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545">
    <w:name w:val="xl2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rPr>
  </w:style>
  <w:style w:type="paragraph" w:customStyle="1" w:styleId="1546">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547">
    <w:name w:val="xl211"/>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cs="宋体"/>
      <w:color w:val="000000"/>
      <w:kern w:val="0"/>
      <w:sz w:val="24"/>
    </w:rPr>
  </w:style>
  <w:style w:type="paragraph" w:customStyle="1" w:styleId="1548">
    <w:name w:val="xl2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549">
    <w:name w:val="xl2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550">
    <w:name w:val="xl21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551">
    <w:name w:val="xl21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552">
    <w:name w:val="xl2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rPr>
  </w:style>
  <w:style w:type="paragraph" w:customStyle="1" w:styleId="1553">
    <w:name w:val="xl2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rPr>
  </w:style>
  <w:style w:type="paragraph" w:customStyle="1" w:styleId="1554">
    <w:name w:val="xl2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555">
    <w:name w:val="xl2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556">
    <w:name w:val="xl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557">
    <w:name w:val="xl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rPr>
  </w:style>
  <w:style w:type="paragraph" w:customStyle="1" w:styleId="1558">
    <w:name w:val="xl2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rPr>
  </w:style>
  <w:style w:type="paragraph" w:customStyle="1" w:styleId="1559">
    <w:name w:val="xl2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rPr>
  </w:style>
  <w:style w:type="paragraph" w:customStyle="1" w:styleId="1560">
    <w:name w:val="xl2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rPr>
  </w:style>
  <w:style w:type="paragraph" w:customStyle="1" w:styleId="1561">
    <w:name w:val="xl22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562">
    <w:name w:val="xl2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563">
    <w:name w:val="xl2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564">
    <w:name w:val="xl2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565">
    <w:name w:val="xl2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566">
    <w:name w:val="xl2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567">
    <w:name w:val="xl2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568">
    <w:name w:val="xl2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569">
    <w:name w:val="xl2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570">
    <w:name w:val="样式 正文文本缩进 3 + 首行缩进:  0.99 厘米"/>
    <w:basedOn w:val="71"/>
    <w:qFormat/>
    <w:uiPriority w:val="0"/>
    <w:pPr>
      <w:spacing w:after="0"/>
      <w:ind w:left="0" w:leftChars="0" w:firstLine="561"/>
    </w:pPr>
    <w:rPr>
      <w:rFonts w:ascii="Times New Roman" w:hAnsi="Times New Roman" w:cs="宋体"/>
      <w:snapToGrid w:val="0"/>
      <w:sz w:val="28"/>
      <w:szCs w:val="28"/>
    </w:rPr>
  </w:style>
  <w:style w:type="paragraph" w:customStyle="1" w:styleId="1571">
    <w:name w:val="xl2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572">
    <w:name w:val="Char Char Char Char Char Char3 Char Char Char Char Char Char Char Char Char Char Char Char Char Char Char Char"/>
    <w:basedOn w:val="1"/>
    <w:next w:val="1"/>
    <w:qFormat/>
    <w:uiPriority w:val="0"/>
    <w:rPr>
      <w:rFonts w:ascii="Verdana" w:hAnsi="Verdana" w:eastAsia="黑体" w:cs="宋体"/>
      <w:color w:val="000000"/>
      <w:kern w:val="0"/>
      <w:sz w:val="28"/>
      <w:szCs w:val="18"/>
    </w:rPr>
  </w:style>
  <w:style w:type="paragraph" w:customStyle="1" w:styleId="1573">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574">
    <w:name w:val="xl2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575">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rPr>
  </w:style>
  <w:style w:type="paragraph" w:customStyle="1" w:styleId="1576">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577">
    <w:name w:val="xl2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578">
    <w:name w:val="xl2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kern w:val="0"/>
      <w:sz w:val="24"/>
    </w:rPr>
  </w:style>
  <w:style w:type="paragraph" w:customStyle="1" w:styleId="1579">
    <w:name w:val="xl243"/>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rPr>
  </w:style>
  <w:style w:type="paragraph" w:customStyle="1" w:styleId="1580">
    <w:name w:val="xl244"/>
    <w:basedOn w:val="1"/>
    <w:qFormat/>
    <w:uiPriority w:val="0"/>
    <w:pPr>
      <w:widowControl/>
      <w:pBdr>
        <w:left w:val="single" w:color="auto" w:sz="4" w:space="0"/>
        <w:bottom w:val="single" w:color="auto" w:sz="4" w:space="0"/>
      </w:pBdr>
      <w:spacing w:before="100" w:beforeAutospacing="1" w:after="100" w:afterAutospacing="1"/>
      <w:jc w:val="right"/>
    </w:pPr>
    <w:rPr>
      <w:rFonts w:cs="宋体"/>
      <w:kern w:val="0"/>
      <w:sz w:val="24"/>
    </w:rPr>
  </w:style>
  <w:style w:type="paragraph" w:customStyle="1" w:styleId="1581">
    <w:name w:val="xl2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rPr>
  </w:style>
  <w:style w:type="paragraph" w:customStyle="1" w:styleId="1582">
    <w:name w:val="xl246"/>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583">
    <w:name w:val="xl248"/>
    <w:basedOn w:val="1"/>
    <w:qFormat/>
    <w:uiPriority w:val="0"/>
    <w:pPr>
      <w:widowControl/>
      <w:pBdr>
        <w:left w:val="single" w:color="auto" w:sz="4" w:space="0"/>
        <w:bottom w:val="single" w:color="auto" w:sz="4" w:space="0"/>
      </w:pBdr>
      <w:spacing w:before="100" w:beforeAutospacing="1" w:after="100" w:afterAutospacing="1"/>
      <w:jc w:val="right"/>
    </w:pPr>
    <w:rPr>
      <w:rFonts w:cs="宋体"/>
      <w:b/>
      <w:bCs/>
      <w:kern w:val="0"/>
      <w:sz w:val="24"/>
    </w:rPr>
  </w:style>
  <w:style w:type="paragraph" w:customStyle="1" w:styleId="1584">
    <w:name w:val="xl2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rPr>
  </w:style>
  <w:style w:type="paragraph" w:customStyle="1" w:styleId="1585">
    <w:name w:val="xl250"/>
    <w:basedOn w:val="1"/>
    <w:qFormat/>
    <w:uiPriority w:val="0"/>
    <w:pPr>
      <w:widowControl/>
      <w:pBdr>
        <w:bottom w:val="single" w:color="auto" w:sz="4" w:space="0"/>
        <w:right w:val="single" w:color="auto" w:sz="4" w:space="0"/>
      </w:pBdr>
      <w:spacing w:before="100" w:beforeAutospacing="1" w:after="100" w:afterAutospacing="1"/>
      <w:jc w:val="right"/>
    </w:pPr>
    <w:rPr>
      <w:rFonts w:cs="宋体"/>
      <w:b/>
      <w:bCs/>
      <w:kern w:val="0"/>
      <w:sz w:val="24"/>
    </w:rPr>
  </w:style>
  <w:style w:type="paragraph" w:customStyle="1" w:styleId="1586">
    <w:name w:val="xl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rPr>
  </w:style>
  <w:style w:type="paragraph" w:customStyle="1" w:styleId="1587">
    <w:name w:val="INE Normal"/>
    <w:basedOn w:val="1"/>
    <w:qFormat/>
    <w:uiPriority w:val="0"/>
    <w:pPr>
      <w:widowControl/>
      <w:jc w:val="center"/>
    </w:pPr>
    <w:rPr>
      <w:rFonts w:ascii="宋体" w:hAnsi="宋体"/>
      <w:kern w:val="0"/>
      <w:sz w:val="24"/>
      <w:szCs w:val="20"/>
    </w:rPr>
  </w:style>
  <w:style w:type="paragraph" w:customStyle="1" w:styleId="1588">
    <w:name w:val="xl25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rPr>
  </w:style>
  <w:style w:type="paragraph" w:customStyle="1" w:styleId="1589">
    <w:name w:val="标4"/>
    <w:basedOn w:val="1"/>
    <w:qFormat/>
    <w:uiPriority w:val="0"/>
    <w:pPr>
      <w:widowControl/>
      <w:ind w:firstLine="3372"/>
      <w:jc w:val="left"/>
    </w:pPr>
    <w:rPr>
      <w:rFonts w:ascii="黑体" w:hAnsi="华文楷体" w:eastAsia="黑体"/>
      <w:sz w:val="36"/>
      <w:szCs w:val="20"/>
    </w:rPr>
  </w:style>
  <w:style w:type="paragraph" w:customStyle="1" w:styleId="1590">
    <w:name w:val="xl2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rPr>
  </w:style>
  <w:style w:type="paragraph" w:customStyle="1" w:styleId="1591">
    <w:name w:val="黄小林图题"/>
    <w:basedOn w:val="1"/>
    <w:qFormat/>
    <w:uiPriority w:val="0"/>
    <w:pPr>
      <w:widowControl/>
      <w:jc w:val="center"/>
      <w:outlineLvl w:val="0"/>
    </w:pPr>
    <w:rPr>
      <w:sz w:val="28"/>
      <w:szCs w:val="20"/>
    </w:rPr>
  </w:style>
  <w:style w:type="paragraph" w:customStyle="1" w:styleId="1592">
    <w:name w:val="xl2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rPr>
  </w:style>
  <w:style w:type="paragraph" w:customStyle="1" w:styleId="1593">
    <w:name w:val="图例说明"/>
    <w:basedOn w:val="1"/>
    <w:qFormat/>
    <w:uiPriority w:val="0"/>
    <w:pPr>
      <w:widowControl/>
      <w:snapToGrid w:val="0"/>
      <w:spacing w:line="560" w:lineRule="exact"/>
      <w:ind w:firstLine="200" w:firstLineChars="200"/>
      <w:jc w:val="center"/>
    </w:pPr>
    <w:rPr>
      <w:rFonts w:ascii="宋体" w:hAnsi="宋体" w:eastAsia="仿宋_GB2312"/>
      <w:kern w:val="0"/>
      <w:sz w:val="18"/>
      <w:szCs w:val="20"/>
    </w:rPr>
  </w:style>
  <w:style w:type="paragraph" w:customStyle="1" w:styleId="1594">
    <w:name w:val="xl2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1595">
    <w:name w:val="xl25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596">
    <w:name w:val="图表"/>
    <w:basedOn w:val="74"/>
    <w:qFormat/>
    <w:uiPriority w:val="0"/>
    <w:pPr>
      <w:widowControl/>
      <w:ind w:left="0" w:firstLine="0" w:firstLineChars="0"/>
      <w:jc w:val="center"/>
    </w:pPr>
    <w:rPr>
      <w:rFonts w:ascii="Times New Roman" w:hAnsi="Times New Roman"/>
      <w:b/>
      <w:smallCaps w:val="0"/>
      <w:kern w:val="0"/>
      <w:sz w:val="24"/>
    </w:rPr>
  </w:style>
  <w:style w:type="paragraph" w:customStyle="1" w:styleId="1597">
    <w:name w:val="md表格题目"/>
    <w:basedOn w:val="1"/>
    <w:qFormat/>
    <w:uiPriority w:val="0"/>
    <w:pPr>
      <w:widowControl/>
      <w:overflowPunct w:val="0"/>
      <w:jc w:val="center"/>
    </w:pPr>
    <w:rPr>
      <w:rFonts w:eastAsia="仿宋_GB2312"/>
      <w:kern w:val="0"/>
      <w:sz w:val="24"/>
      <w:szCs w:val="20"/>
    </w:rPr>
  </w:style>
  <w:style w:type="paragraph" w:customStyle="1" w:styleId="1598">
    <w:name w:val="xl261"/>
    <w:basedOn w:val="1"/>
    <w:qFormat/>
    <w:uiPriority w:val="0"/>
    <w:pPr>
      <w:widowControl/>
      <w:spacing w:before="100" w:beforeAutospacing="1" w:after="100" w:afterAutospacing="1"/>
      <w:jc w:val="center"/>
    </w:pPr>
    <w:rPr>
      <w:rFonts w:cs="宋体"/>
      <w:b/>
      <w:bCs/>
      <w:kern w:val="0"/>
      <w:sz w:val="36"/>
      <w:szCs w:val="36"/>
    </w:rPr>
  </w:style>
  <w:style w:type="paragraph" w:customStyle="1" w:styleId="1599">
    <w:name w:val="报告参考文献"/>
    <w:basedOn w:val="1"/>
    <w:qFormat/>
    <w:uiPriority w:val="0"/>
    <w:pPr>
      <w:widowControl/>
      <w:spacing w:line="400" w:lineRule="exact"/>
      <w:ind w:left="425" w:hanging="425"/>
      <w:jc w:val="left"/>
    </w:pPr>
    <w:rPr>
      <w:sz w:val="24"/>
      <w:szCs w:val="20"/>
    </w:rPr>
  </w:style>
  <w:style w:type="paragraph" w:customStyle="1" w:styleId="1600">
    <w:name w:val="xl26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rPr>
  </w:style>
  <w:style w:type="paragraph" w:customStyle="1" w:styleId="1601">
    <w:name w:val="xl26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1602">
    <w:name w:val="xl267"/>
    <w:basedOn w:val="1"/>
    <w:qFormat/>
    <w:uiPriority w:val="0"/>
    <w:pPr>
      <w:widowControl/>
      <w:pBdr>
        <w:left w:val="single" w:color="auto" w:sz="4" w:space="0"/>
      </w:pBdr>
      <w:spacing w:before="100" w:beforeAutospacing="1" w:after="100" w:afterAutospacing="1"/>
      <w:jc w:val="center"/>
    </w:pPr>
    <w:rPr>
      <w:rFonts w:cs="宋体"/>
      <w:kern w:val="0"/>
      <w:sz w:val="24"/>
    </w:rPr>
  </w:style>
  <w:style w:type="paragraph" w:customStyle="1" w:styleId="1603">
    <w:name w:val="xl273"/>
    <w:basedOn w:val="1"/>
    <w:qFormat/>
    <w:uiPriority w:val="0"/>
    <w:pPr>
      <w:widowControl/>
      <w:pBdr>
        <w:left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604">
    <w:name w:val="xl2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605">
    <w:name w:val="xl27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rPr>
  </w:style>
  <w:style w:type="paragraph" w:customStyle="1" w:styleId="1606">
    <w:name w:val="xl27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kern w:val="0"/>
      <w:sz w:val="24"/>
    </w:rPr>
  </w:style>
  <w:style w:type="paragraph" w:customStyle="1" w:styleId="1607">
    <w:name w:val="xl27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rPr>
  </w:style>
  <w:style w:type="paragraph" w:customStyle="1" w:styleId="1608">
    <w:name w:val="xl27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609">
    <w:name w:val="xl28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rPr>
  </w:style>
  <w:style w:type="paragraph" w:customStyle="1" w:styleId="1610">
    <w:name w:val="xl2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rPr>
  </w:style>
  <w:style w:type="paragraph" w:customStyle="1" w:styleId="1611">
    <w:name w:val="font17"/>
    <w:basedOn w:val="1"/>
    <w:qFormat/>
    <w:uiPriority w:val="0"/>
    <w:pPr>
      <w:widowControl/>
      <w:spacing w:before="100" w:beforeAutospacing="1" w:after="100" w:afterAutospacing="1"/>
      <w:jc w:val="left"/>
    </w:pPr>
    <w:rPr>
      <w:color w:val="0000FF"/>
      <w:kern w:val="0"/>
      <w:sz w:val="20"/>
      <w:szCs w:val="20"/>
    </w:rPr>
  </w:style>
  <w:style w:type="paragraph" w:customStyle="1" w:styleId="1612">
    <w:name w:val="font18"/>
    <w:basedOn w:val="1"/>
    <w:qFormat/>
    <w:uiPriority w:val="0"/>
    <w:pPr>
      <w:widowControl/>
      <w:spacing w:before="100" w:beforeAutospacing="1" w:after="100" w:afterAutospacing="1"/>
      <w:jc w:val="left"/>
    </w:pPr>
    <w:rPr>
      <w:color w:val="000000"/>
      <w:kern w:val="0"/>
      <w:sz w:val="20"/>
      <w:szCs w:val="20"/>
    </w:rPr>
  </w:style>
  <w:style w:type="paragraph" w:customStyle="1" w:styleId="1613">
    <w:name w:val="font19"/>
    <w:basedOn w:val="1"/>
    <w:qFormat/>
    <w:uiPriority w:val="0"/>
    <w:pPr>
      <w:widowControl/>
      <w:spacing w:before="100" w:beforeAutospacing="1" w:after="100" w:afterAutospacing="1"/>
      <w:jc w:val="left"/>
    </w:pPr>
    <w:rPr>
      <w:rFonts w:cs="宋体"/>
      <w:color w:val="0000FF"/>
      <w:kern w:val="0"/>
      <w:sz w:val="20"/>
      <w:szCs w:val="20"/>
    </w:rPr>
  </w:style>
  <w:style w:type="paragraph" w:customStyle="1" w:styleId="1614">
    <w:name w:val="表格五号"/>
    <w:qFormat/>
    <w:uiPriority w:val="0"/>
    <w:pPr>
      <w:spacing w:line="240" w:lineRule="atLeast"/>
      <w:jc w:val="center"/>
      <w:textAlignment w:val="center"/>
    </w:pPr>
    <w:rPr>
      <w:rFonts w:ascii="Times New Roman" w:hAnsi="Times New Roman" w:eastAsia="宋体" w:cs="Times New Roman"/>
      <w:sz w:val="24"/>
      <w:lang w:val="en-US" w:eastAsia="zh-CN" w:bidi="ar-SA"/>
    </w:rPr>
  </w:style>
  <w:style w:type="paragraph" w:customStyle="1" w:styleId="1615">
    <w:name w:val="t14"/>
    <w:basedOn w:val="1"/>
    <w:qFormat/>
    <w:uiPriority w:val="0"/>
    <w:pPr>
      <w:widowControl/>
      <w:spacing w:line="240" w:lineRule="atLeast"/>
      <w:jc w:val="left"/>
    </w:pPr>
    <w:rPr>
      <w:kern w:val="0"/>
      <w:sz w:val="24"/>
      <w:szCs w:val="20"/>
    </w:rPr>
  </w:style>
  <w:style w:type="paragraph" w:customStyle="1" w:styleId="1616">
    <w:name w:val="正文文本1"/>
    <w:basedOn w:val="1"/>
    <w:qFormat/>
    <w:uiPriority w:val="0"/>
    <w:pPr>
      <w:widowControl/>
      <w:spacing w:line="360" w:lineRule="auto"/>
      <w:ind w:left="420" w:leftChars="200" w:right="200" w:rightChars="200" w:firstLine="480" w:firstLineChars="200"/>
      <w:jc w:val="left"/>
    </w:pPr>
    <w:rPr>
      <w:rFonts w:eastAsia="仿宋_GB2312"/>
      <w:sz w:val="24"/>
      <w:szCs w:val="20"/>
    </w:rPr>
  </w:style>
  <w:style w:type="paragraph" w:customStyle="1" w:styleId="1617">
    <w:name w:val="md一级标题"/>
    <w:basedOn w:val="3"/>
    <w:next w:val="1"/>
    <w:qFormat/>
    <w:uiPriority w:val="0"/>
    <w:pPr>
      <w:widowControl/>
      <w:tabs>
        <w:tab w:val="left" w:pos="0"/>
        <w:tab w:val="center" w:pos="500"/>
      </w:tabs>
      <w:snapToGrid/>
      <w:spacing w:before="0" w:after="0" w:line="360" w:lineRule="auto"/>
      <w:ind w:left="359" w:leftChars="171" w:right="171" w:rightChars="171" w:firstLine="0"/>
      <w:jc w:val="center"/>
      <w:textAlignment w:val="center"/>
    </w:pPr>
    <w:rPr>
      <w:rFonts w:eastAsia="仿宋_GB2312"/>
      <w:bCs w:val="0"/>
      <w:color w:val="auto"/>
      <w:sz w:val="28"/>
      <w:szCs w:val="20"/>
      <w:lang w:val="zh-CN"/>
    </w:rPr>
  </w:style>
  <w:style w:type="paragraph" w:customStyle="1" w:styleId="1618">
    <w:name w:val="表中文字居中"/>
    <w:basedOn w:val="1"/>
    <w:qFormat/>
    <w:uiPriority w:val="0"/>
    <w:pPr>
      <w:widowControl/>
      <w:spacing w:before="156" w:beforeLines="50" w:line="360" w:lineRule="auto"/>
      <w:jc w:val="center"/>
    </w:pPr>
    <w:rPr>
      <w:rFonts w:ascii="宋体" w:hAnsi="宋体"/>
      <w:b/>
      <w:sz w:val="36"/>
      <w:szCs w:val="20"/>
    </w:rPr>
  </w:style>
  <w:style w:type="paragraph" w:customStyle="1" w:styleId="1619">
    <w:name w:val="院报告/二级标题"/>
    <w:basedOn w:val="1"/>
    <w:next w:val="1"/>
    <w:qFormat/>
    <w:uiPriority w:val="0"/>
    <w:pPr>
      <w:widowControl/>
      <w:spacing w:before="240" w:after="240" w:line="360" w:lineRule="atLeast"/>
      <w:jc w:val="left"/>
    </w:pPr>
    <w:rPr>
      <w:kern w:val="0"/>
      <w:sz w:val="28"/>
      <w:szCs w:val="20"/>
    </w:rPr>
  </w:style>
  <w:style w:type="paragraph" w:customStyle="1" w:styleId="1620">
    <w:name w:val="正文文字一"/>
    <w:basedOn w:val="1"/>
    <w:qFormat/>
    <w:uiPriority w:val="0"/>
    <w:pPr>
      <w:widowControl/>
      <w:spacing w:line="520" w:lineRule="exact"/>
      <w:ind w:firstLine="567"/>
      <w:jc w:val="left"/>
    </w:pPr>
    <w:rPr>
      <w:sz w:val="28"/>
      <w:szCs w:val="20"/>
    </w:rPr>
  </w:style>
  <w:style w:type="paragraph" w:customStyle="1" w:styleId="1621">
    <w:name w:val="小四"/>
    <w:basedOn w:val="1"/>
    <w:qFormat/>
    <w:uiPriority w:val="0"/>
    <w:pPr>
      <w:widowControl/>
      <w:spacing w:line="360" w:lineRule="auto"/>
      <w:jc w:val="center"/>
    </w:pPr>
    <w:rPr>
      <w:rFonts w:ascii="宋体" w:hAnsi="宋体"/>
      <w:sz w:val="24"/>
      <w:szCs w:val="20"/>
    </w:rPr>
  </w:style>
  <w:style w:type="paragraph" w:customStyle="1" w:styleId="1622">
    <w:name w:val="报告图表标题"/>
    <w:basedOn w:val="1"/>
    <w:qFormat/>
    <w:uiPriority w:val="0"/>
    <w:pPr>
      <w:widowControl/>
      <w:spacing w:before="120" w:after="120"/>
      <w:jc w:val="center"/>
    </w:pPr>
    <w:rPr>
      <w:rFonts w:ascii="黑体" w:hAnsi="华文楷体" w:eastAsia="黑体"/>
      <w:sz w:val="24"/>
      <w:szCs w:val="20"/>
    </w:rPr>
  </w:style>
  <w:style w:type="paragraph" w:customStyle="1" w:styleId="1623">
    <w:name w:val="p19"/>
    <w:basedOn w:val="1"/>
    <w:qFormat/>
    <w:uiPriority w:val="0"/>
    <w:pPr>
      <w:widowControl/>
      <w:snapToGrid w:val="0"/>
      <w:ind w:firstLine="567"/>
      <w:jc w:val="left"/>
    </w:pPr>
    <w:rPr>
      <w:kern w:val="0"/>
      <w:sz w:val="28"/>
      <w:szCs w:val="28"/>
    </w:rPr>
  </w:style>
  <w:style w:type="paragraph" w:customStyle="1" w:styleId="1624">
    <w:name w:val="p20"/>
    <w:basedOn w:val="1"/>
    <w:qFormat/>
    <w:uiPriority w:val="0"/>
    <w:pPr>
      <w:widowControl/>
      <w:snapToGrid w:val="0"/>
      <w:spacing w:line="420" w:lineRule="atLeast"/>
      <w:ind w:firstLine="480"/>
      <w:jc w:val="left"/>
    </w:pPr>
    <w:rPr>
      <w:kern w:val="0"/>
      <w:sz w:val="28"/>
      <w:szCs w:val="28"/>
    </w:rPr>
  </w:style>
  <w:style w:type="paragraph" w:customStyle="1" w:styleId="1625">
    <w:name w:val="p21"/>
    <w:basedOn w:val="1"/>
    <w:qFormat/>
    <w:uiPriority w:val="0"/>
    <w:pPr>
      <w:widowControl/>
      <w:snapToGrid w:val="0"/>
      <w:jc w:val="center"/>
    </w:pPr>
    <w:rPr>
      <w:rFonts w:ascii="宋体" w:hAnsi="宋体" w:cs="宋体"/>
      <w:kern w:val="0"/>
      <w:szCs w:val="21"/>
    </w:rPr>
  </w:style>
  <w:style w:type="paragraph" w:customStyle="1" w:styleId="1626">
    <w:name w:val="p18"/>
    <w:basedOn w:val="1"/>
    <w:qFormat/>
    <w:uiPriority w:val="0"/>
    <w:pPr>
      <w:widowControl/>
      <w:snapToGrid w:val="0"/>
      <w:spacing w:line="360" w:lineRule="auto"/>
      <w:jc w:val="left"/>
    </w:pPr>
    <w:rPr>
      <w:rFonts w:ascii="宋体" w:hAnsi="宋体" w:cs="宋体"/>
      <w:kern w:val="0"/>
      <w:sz w:val="28"/>
      <w:szCs w:val="28"/>
    </w:rPr>
  </w:style>
  <w:style w:type="paragraph" w:customStyle="1" w:styleId="1627">
    <w:name w:val="p16"/>
    <w:basedOn w:val="1"/>
    <w:qFormat/>
    <w:uiPriority w:val="0"/>
    <w:pPr>
      <w:widowControl/>
      <w:spacing w:line="420" w:lineRule="atLeast"/>
      <w:ind w:firstLine="480"/>
      <w:jc w:val="left"/>
    </w:pPr>
    <w:rPr>
      <w:kern w:val="0"/>
      <w:sz w:val="28"/>
      <w:szCs w:val="28"/>
    </w:rPr>
  </w:style>
  <w:style w:type="paragraph" w:customStyle="1" w:styleId="1628">
    <w:name w:val="p17"/>
    <w:basedOn w:val="1"/>
    <w:qFormat/>
    <w:uiPriority w:val="0"/>
    <w:pPr>
      <w:widowControl/>
      <w:snapToGrid w:val="0"/>
      <w:ind w:firstLine="567"/>
      <w:jc w:val="left"/>
    </w:pPr>
    <w:rPr>
      <w:kern w:val="0"/>
      <w:sz w:val="28"/>
      <w:szCs w:val="28"/>
    </w:rPr>
  </w:style>
  <w:style w:type="paragraph" w:customStyle="1" w:styleId="1629">
    <w:name w:val="p22"/>
    <w:basedOn w:val="1"/>
    <w:qFormat/>
    <w:uiPriority w:val="0"/>
    <w:pPr>
      <w:widowControl/>
      <w:snapToGrid w:val="0"/>
      <w:ind w:firstLine="567"/>
      <w:jc w:val="left"/>
    </w:pPr>
    <w:rPr>
      <w:kern w:val="0"/>
      <w:sz w:val="28"/>
      <w:szCs w:val="28"/>
    </w:rPr>
  </w:style>
  <w:style w:type="paragraph" w:customStyle="1" w:styleId="1630">
    <w:name w:val="表中文"/>
    <w:basedOn w:val="1"/>
    <w:qFormat/>
    <w:uiPriority w:val="0"/>
    <w:pPr>
      <w:widowControl/>
      <w:spacing w:before="20" w:beforeLines="20" w:after="20" w:afterLines="20"/>
      <w:jc w:val="center"/>
    </w:pPr>
    <w:rPr>
      <w:szCs w:val="20"/>
    </w:rPr>
  </w:style>
  <w:style w:type="paragraph" w:customStyle="1" w:styleId="1631">
    <w:name w:val="首行缩进2 Char Char Char Char Char"/>
    <w:basedOn w:val="1"/>
    <w:semiHidden/>
    <w:qFormat/>
    <w:uiPriority w:val="0"/>
    <w:pPr>
      <w:widowControl/>
      <w:spacing w:line="360" w:lineRule="auto"/>
      <w:ind w:firstLine="567"/>
      <w:jc w:val="left"/>
    </w:pPr>
    <w:rPr>
      <w:sz w:val="24"/>
      <w:szCs w:val="20"/>
    </w:rPr>
  </w:style>
  <w:style w:type="paragraph" w:customStyle="1" w:styleId="1632">
    <w:name w:val="首行缩进2"/>
    <w:basedOn w:val="1"/>
    <w:semiHidden/>
    <w:qFormat/>
    <w:uiPriority w:val="0"/>
    <w:pPr>
      <w:widowControl/>
      <w:spacing w:line="360" w:lineRule="auto"/>
      <w:ind w:firstLine="567"/>
      <w:jc w:val="left"/>
    </w:pPr>
    <w:rPr>
      <w:sz w:val="24"/>
      <w:szCs w:val="20"/>
    </w:rPr>
  </w:style>
  <w:style w:type="paragraph" w:customStyle="1" w:styleId="1633">
    <w:name w:val="标题1q"/>
    <w:basedOn w:val="3"/>
    <w:qFormat/>
    <w:uiPriority w:val="0"/>
    <w:pPr>
      <w:keepLines/>
      <w:widowControl/>
      <w:tabs>
        <w:tab w:val="left" w:pos="0"/>
        <w:tab w:val="left" w:pos="432"/>
      </w:tabs>
      <w:overflowPunct/>
      <w:snapToGrid/>
      <w:spacing w:before="340" w:after="330" w:line="360" w:lineRule="auto"/>
      <w:ind w:left="431" w:firstLine="200" w:firstLineChars="200"/>
      <w:jc w:val="center"/>
    </w:pPr>
    <w:rPr>
      <w:rFonts w:ascii="宋体" w:hAnsi="宋体" w:eastAsia="宋体" w:cs="宋体"/>
      <w:color w:val="auto"/>
      <w:sz w:val="32"/>
      <w:szCs w:val="32"/>
      <w:lang w:val="zh-CN"/>
    </w:rPr>
  </w:style>
  <w:style w:type="paragraph" w:customStyle="1" w:styleId="1634">
    <w:name w:val="样式 宋体 黑色 首行缩进:  1.01 厘米 行距: 固定值 27 磅"/>
    <w:basedOn w:val="1"/>
    <w:qFormat/>
    <w:uiPriority w:val="0"/>
    <w:pPr>
      <w:ind w:firstLine="532"/>
    </w:pPr>
    <w:rPr>
      <w:rFonts w:ascii="宋体" w:hAnsi="宋体" w:cs="宋体"/>
      <w:snapToGrid w:val="0"/>
      <w:sz w:val="26"/>
      <w:szCs w:val="26"/>
    </w:rPr>
  </w:style>
  <w:style w:type="paragraph" w:customStyle="1" w:styleId="1635">
    <w:name w:val="四1"/>
    <w:basedOn w:val="1"/>
    <w:next w:val="1"/>
    <w:unhideWhenUsed/>
    <w:qFormat/>
    <w:uiPriority w:val="0"/>
    <w:pPr>
      <w:keepNext/>
      <w:keepLines/>
      <w:tabs>
        <w:tab w:val="left" w:pos="360"/>
        <w:tab w:val="left" w:pos="2225"/>
      </w:tabs>
      <w:spacing w:line="360" w:lineRule="auto"/>
      <w:ind w:hanging="708"/>
      <w:jc w:val="left"/>
      <w:outlineLvl w:val="3"/>
    </w:pPr>
    <w:rPr>
      <w:b/>
      <w:bCs/>
      <w:sz w:val="24"/>
      <w:szCs w:val="28"/>
    </w:rPr>
  </w:style>
  <w:style w:type="paragraph" w:customStyle="1" w:styleId="1636">
    <w:name w:val="无间隔2"/>
    <w:qFormat/>
    <w:uiPriority w:val="1"/>
    <w:pPr>
      <w:widowControl w:val="0"/>
      <w:jc w:val="both"/>
    </w:pPr>
    <w:rPr>
      <w:rFonts w:ascii="Times New Roman" w:hAnsi="Times New Roman" w:eastAsia="宋体" w:cs="Times New Roman"/>
      <w:kern w:val="2"/>
      <w:sz w:val="21"/>
      <w:szCs w:val="21"/>
      <w:lang w:val="en-US" w:eastAsia="zh-CN" w:bidi="ar-SA"/>
    </w:rPr>
  </w:style>
  <w:style w:type="paragraph" w:customStyle="1" w:styleId="1637">
    <w:name w:val="明显引用1"/>
    <w:basedOn w:val="1"/>
    <w:next w:val="1"/>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1638">
    <w:name w:val="msolistparagraph"/>
    <w:basedOn w:val="1"/>
    <w:qFormat/>
    <w:uiPriority w:val="0"/>
    <w:pPr>
      <w:ind w:firstLine="420" w:firstLineChars="200"/>
    </w:pPr>
    <w:rPr>
      <w:rFonts w:ascii="Calibri" w:hAnsi="Calibri"/>
      <w:szCs w:val="22"/>
    </w:rPr>
  </w:style>
  <w:style w:type="paragraph" w:customStyle="1" w:styleId="1639">
    <w:name w:val="样式 (中文) 仿宋_GB2312 四号 首行缩进:  0.98 厘米 行距: 固定值 22 磅"/>
    <w:basedOn w:val="1"/>
    <w:qFormat/>
    <w:uiPriority w:val="0"/>
    <w:pPr>
      <w:spacing w:line="300" w:lineRule="auto"/>
      <w:ind w:firstLine="556"/>
    </w:pPr>
    <w:rPr>
      <w:rFonts w:eastAsia="仿宋_GB2312"/>
      <w:spacing w:val="-2"/>
      <w:sz w:val="28"/>
      <w:szCs w:val="20"/>
    </w:rPr>
  </w:style>
  <w:style w:type="paragraph" w:customStyle="1" w:styleId="1640">
    <w:name w:val="Char Char Char Char Char Char3 Char Char Char Char Char Char Char1"/>
    <w:basedOn w:val="1"/>
    <w:next w:val="1"/>
    <w:qFormat/>
    <w:uiPriority w:val="0"/>
    <w:pPr>
      <w:widowControl/>
      <w:jc w:val="left"/>
    </w:pPr>
  </w:style>
  <w:style w:type="paragraph" w:customStyle="1" w:styleId="1641">
    <w:name w:val="Char Char Char Char Char Char Char Char Char Char Char Char Char1"/>
    <w:basedOn w:val="1"/>
    <w:qFormat/>
    <w:uiPriority w:val="0"/>
    <w:pPr>
      <w:tabs>
        <w:tab w:val="left" w:pos="432"/>
      </w:tabs>
      <w:ind w:left="432" w:hanging="432"/>
    </w:pPr>
  </w:style>
  <w:style w:type="table" w:customStyle="1" w:styleId="1642">
    <w:name w:val="网格型浅色1"/>
    <w:basedOn w:val="88"/>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643">
    <w:name w:val="三线表"/>
    <w:qFormat/>
    <w:uiPriority w:val="0"/>
    <w:pPr>
      <w:jc w:val="center"/>
    </w:pPr>
    <w:rPr>
      <w:sz w:val="24"/>
    </w:rPr>
    <w:tblPr>
      <w:tblBorders>
        <w:top w:val="single" w:color="auto" w:sz="4" w:space="0"/>
        <w:left w:val="single" w:color="auto" w:sz="4" w:space="0"/>
        <w:bottom w:val="single" w:color="auto" w:sz="8"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style>
  <w:style w:type="table" w:customStyle="1" w:styleId="1644">
    <w:name w:val="网格型2"/>
    <w:basedOn w:val="8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5">
    <w:name w:val="网格型1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6">
    <w:name w:val="表格样式2"/>
    <w:basedOn w:val="88"/>
    <w:qFormat/>
    <w:uiPriority w:val="0"/>
    <w:pPr>
      <w:widowControl w:val="0"/>
      <w:jc w:val="both"/>
    </w:p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647">
    <w:name w:val="网格型1"/>
    <w:basedOn w:val="8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8">
    <w:name w:val="无格式表格 11"/>
    <w:basedOn w:val="88"/>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649">
    <w:name w:val="网格型（pxg）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0">
    <w:name w:val="毛的表格"/>
    <w:basedOn w:val="88"/>
    <w:qFormat/>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1651">
    <w:name w:val="无格式表格 21"/>
    <w:basedOn w:val="88"/>
    <w:qFormat/>
    <w:uiPriority w:val="42"/>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character" w:customStyle="1" w:styleId="1652">
    <w:name w:val="表格正文 Char2"/>
    <w:qFormat/>
    <w:uiPriority w:val="0"/>
    <w:rPr>
      <w:rFonts w:eastAsia="宋体"/>
      <w:kern w:val="2"/>
      <w:sz w:val="21"/>
      <w:szCs w:val="21"/>
      <w:lang w:val="en-US" w:eastAsia="zh-CN" w:bidi="ar-SA"/>
    </w:rPr>
  </w:style>
  <w:style w:type="character" w:customStyle="1" w:styleId="1653">
    <w:name w:val="表格下方正文 Char1"/>
    <w:qFormat/>
    <w:uiPriority w:val="0"/>
    <w:rPr>
      <w:rFonts w:eastAsia="宋体"/>
      <w:snapToGrid w:val="0"/>
      <w:sz w:val="24"/>
      <w:szCs w:val="24"/>
      <w:lang w:val="en-US" w:eastAsia="zh-CN" w:bidi="ar-SA"/>
    </w:rPr>
  </w:style>
  <w:style w:type="paragraph" w:customStyle="1" w:styleId="1654">
    <w:name w:val="正文01新"/>
    <w:basedOn w:val="1"/>
    <w:qFormat/>
    <w:uiPriority w:val="0"/>
    <w:pPr>
      <w:spacing w:before="60" w:beforeLines="30" w:line="460" w:lineRule="exact"/>
      <w:ind w:firstLine="200" w:firstLineChars="200"/>
    </w:pPr>
    <w:rPr>
      <w:snapToGrid w:val="0"/>
      <w:kern w:val="0"/>
      <w:sz w:val="24"/>
    </w:rPr>
  </w:style>
  <w:style w:type="character" w:customStyle="1" w:styleId="1655">
    <w:name w:val="show-img-bd"/>
    <w:qFormat/>
    <w:uiPriority w:val="0"/>
  </w:style>
  <w:style w:type="paragraph" w:customStyle="1" w:styleId="1656">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1657">
    <w:name w:val="首行缩进两字 Char4"/>
    <w:qFormat/>
    <w:uiPriority w:val="0"/>
    <w:rPr>
      <w:rFonts w:ascii="Arial" w:hAnsi="Arial" w:eastAsia="宋体" w:cs="Arial"/>
      <w:spacing w:val="10"/>
      <w:kern w:val="2"/>
      <w:sz w:val="24"/>
      <w:lang w:val="en-US" w:eastAsia="zh-CN" w:bidi="ar-SA"/>
    </w:rPr>
  </w:style>
  <w:style w:type="character" w:customStyle="1" w:styleId="1658">
    <w:name w:val="标题 9 字符"/>
    <w:qFormat/>
    <w:uiPriority w:val="0"/>
    <w:rPr>
      <w:rFonts w:ascii="等线 Light" w:hAnsi="等线 Light" w:eastAsia="等线 Light" w:cs="Times New Roman"/>
      <w:szCs w:val="21"/>
    </w:rPr>
  </w:style>
  <w:style w:type="paragraph" w:customStyle="1" w:styleId="1659">
    <w:name w:val="表4-1"/>
    <w:basedOn w:val="1"/>
    <w:qFormat/>
    <w:uiPriority w:val="0"/>
    <w:pPr>
      <w:tabs>
        <w:tab w:val="left" w:pos="360"/>
        <w:tab w:val="center" w:pos="992"/>
      </w:tabs>
      <w:adjustRightInd w:val="0"/>
      <w:spacing w:beforeLines="50" w:afterLines="50"/>
      <w:jc w:val="center"/>
      <w:textAlignment w:val="baseline"/>
    </w:pPr>
    <w:rPr>
      <w:sz w:val="24"/>
      <w:szCs w:val="20"/>
    </w:rPr>
  </w:style>
  <w:style w:type="character" w:customStyle="1" w:styleId="1660">
    <w:name w:val="网格型c Char1"/>
    <w:qFormat/>
    <w:uiPriority w:val="0"/>
    <w:rPr>
      <w:rFonts w:eastAsia="宋体"/>
      <w:kern w:val="2"/>
      <w:sz w:val="21"/>
      <w:szCs w:val="21"/>
      <w:lang w:val="en-US" w:eastAsia="zh-CN" w:bidi="ar-SA"/>
    </w:rPr>
  </w:style>
  <w:style w:type="paragraph" w:customStyle="1" w:styleId="1661">
    <w:name w:val="生态表格正文"/>
    <w:basedOn w:val="1"/>
    <w:qFormat/>
    <w:uiPriority w:val="99"/>
    <w:pPr>
      <w:widowControl/>
      <w:spacing w:line="400" w:lineRule="exact"/>
      <w:jc w:val="center"/>
    </w:pPr>
    <w:rPr>
      <w:rFonts w:eastAsia="仿宋_GB2312"/>
      <w:kern w:val="0"/>
      <w:sz w:val="24"/>
      <w:szCs w:val="21"/>
    </w:rPr>
  </w:style>
  <w:style w:type="character" w:customStyle="1" w:styleId="1662">
    <w:name w:val="zw1"/>
    <w:qFormat/>
    <w:uiPriority w:val="99"/>
    <w:rPr>
      <w:rFonts w:hint="eastAsia" w:ascii="宋体" w:hAnsi="宋体" w:eastAsia="宋体"/>
      <w:sz w:val="22"/>
      <w:szCs w:val="22"/>
    </w:rPr>
  </w:style>
  <w:style w:type="character" w:customStyle="1" w:styleId="1663">
    <w:name w:val="bt21"/>
    <w:qFormat/>
    <w:uiPriority w:val="0"/>
    <w:rPr>
      <w:rFonts w:hint="eastAsia" w:ascii="黑体" w:eastAsia="黑体"/>
      <w:sz w:val="24"/>
      <w:szCs w:val="24"/>
    </w:rPr>
  </w:style>
  <w:style w:type="paragraph" w:customStyle="1" w:styleId="1664">
    <w:name w:val="标题 二"/>
    <w:basedOn w:val="4"/>
    <w:next w:val="1"/>
    <w:link w:val="2507"/>
    <w:qFormat/>
    <w:uiPriority w:val="0"/>
    <w:pPr>
      <w:tabs>
        <w:tab w:val="left" w:pos="0"/>
      </w:tabs>
      <w:adjustRightInd w:val="0"/>
      <w:snapToGrid w:val="0"/>
      <w:spacing w:before="120" w:after="60" w:line="264" w:lineRule="auto"/>
    </w:pPr>
    <w:rPr>
      <w:rFonts w:ascii="Times New Roman" w:hAnsi="Times New Roman" w:eastAsia="黑体"/>
      <w:b w:val="0"/>
      <w:sz w:val="28"/>
      <w:szCs w:val="20"/>
      <w:lang w:val="zh-CN"/>
    </w:rPr>
  </w:style>
  <w:style w:type="paragraph" w:customStyle="1" w:styleId="1665">
    <w:name w:val="CM131"/>
    <w:basedOn w:val="119"/>
    <w:next w:val="119"/>
    <w:qFormat/>
    <w:uiPriority w:val="0"/>
    <w:rPr>
      <w:rFonts w:ascii="宋体" w:eastAsia="宋体"/>
      <w:color w:val="auto"/>
    </w:rPr>
  </w:style>
  <w:style w:type="character" w:customStyle="1" w:styleId="1666">
    <w:name w:val="样式6 Char"/>
    <w:qFormat/>
    <w:uiPriority w:val="0"/>
    <w:rPr>
      <w:b/>
      <w:bCs/>
      <w:snapToGrid w:val="0"/>
      <w:sz w:val="24"/>
      <w:szCs w:val="24"/>
    </w:rPr>
  </w:style>
  <w:style w:type="character" w:customStyle="1" w:styleId="1667">
    <w:name w:val="样式 标题 2 + 黑体 小四 非加粗 Char"/>
    <w:qFormat/>
    <w:uiPriority w:val="0"/>
    <w:rPr>
      <w:rFonts w:ascii="黑体" w:hAnsi="黑体" w:eastAsia="黑体"/>
      <w:kern w:val="2"/>
      <w:sz w:val="24"/>
      <w:szCs w:val="32"/>
    </w:rPr>
  </w:style>
  <w:style w:type="character" w:customStyle="1" w:styleId="1668">
    <w:name w:val="Report Text Char"/>
    <w:qFormat/>
    <w:uiPriority w:val="0"/>
    <w:rPr>
      <w:rFonts w:ascii="Swis721 BT" w:hAnsi="Swis721 BT" w:eastAsia="PMingLiU"/>
      <w:sz w:val="18"/>
      <w:lang w:val="en-GB" w:eastAsia="en-US"/>
    </w:rPr>
  </w:style>
  <w:style w:type="character" w:customStyle="1" w:styleId="1669">
    <w:name w:val="正文文本 + MingLiU45"/>
    <w:qFormat/>
    <w:uiPriority w:val="0"/>
    <w:rPr>
      <w:rFonts w:ascii="MingLiU" w:hAnsi="宋体" w:eastAsia="MingLiU" w:cs="MingLiU"/>
      <w:kern w:val="2"/>
      <w:sz w:val="20"/>
      <w:szCs w:val="20"/>
      <w:u w:val="none"/>
      <w:lang w:val="en-US" w:eastAsia="en-US" w:bidi="ar-SA"/>
    </w:rPr>
  </w:style>
  <w:style w:type="character" w:customStyle="1" w:styleId="1670">
    <w:name w:val="标题 #7 + MingLiU"/>
    <w:qFormat/>
    <w:uiPriority w:val="0"/>
    <w:rPr>
      <w:rFonts w:ascii="MingLiU" w:hAnsi="宋体" w:eastAsia="MingLiU" w:cs="MingLiU"/>
      <w:sz w:val="20"/>
      <w:szCs w:val="20"/>
      <w:shd w:val="clear" w:color="auto" w:fill="FFFFFF"/>
      <w:lang w:val="en-US" w:eastAsia="en-US"/>
    </w:rPr>
  </w:style>
  <w:style w:type="character" w:customStyle="1" w:styleId="1671">
    <w:name w:val="表格 Char Char Char"/>
    <w:qFormat/>
    <w:uiPriority w:val="0"/>
    <w:rPr>
      <w:rFonts w:ascii="宋体" w:hAnsi="宋体" w:eastAsia="宋体"/>
      <w:color w:val="000000"/>
      <w:kern w:val="2"/>
      <w:sz w:val="21"/>
      <w:szCs w:val="24"/>
      <w:lang w:val="en-US" w:eastAsia="zh-CN" w:bidi="ar-SA"/>
    </w:rPr>
  </w:style>
  <w:style w:type="character" w:customStyle="1" w:styleId="1672">
    <w:name w:val="标题 8 Char1"/>
    <w:qFormat/>
    <w:uiPriority w:val="0"/>
    <w:rPr>
      <w:rFonts w:ascii="Calibri Light" w:hAnsi="Calibri Light" w:eastAsia="宋体" w:cs="Times New Roman"/>
      <w:kern w:val="2"/>
      <w:sz w:val="24"/>
      <w:szCs w:val="24"/>
    </w:rPr>
  </w:style>
  <w:style w:type="character" w:customStyle="1" w:styleId="1673">
    <w:name w:val="标题 9 Char1"/>
    <w:semiHidden/>
    <w:qFormat/>
    <w:uiPriority w:val="0"/>
    <w:rPr>
      <w:rFonts w:ascii="Calibri Light" w:hAnsi="Calibri Light" w:eastAsia="宋体" w:cs="Times New Roman"/>
      <w:kern w:val="2"/>
      <w:sz w:val="21"/>
      <w:szCs w:val="21"/>
    </w:rPr>
  </w:style>
  <w:style w:type="character" w:customStyle="1" w:styleId="1674">
    <w:name w:val="页眉 Char1"/>
    <w:qFormat/>
    <w:uiPriority w:val="99"/>
    <w:rPr>
      <w:kern w:val="2"/>
      <w:sz w:val="18"/>
      <w:szCs w:val="18"/>
    </w:rPr>
  </w:style>
  <w:style w:type="character" w:customStyle="1" w:styleId="1675">
    <w:name w:val="正文文本缩进 Char1"/>
    <w:qFormat/>
    <w:uiPriority w:val="99"/>
    <w:rPr>
      <w:kern w:val="2"/>
      <w:sz w:val="24"/>
      <w:szCs w:val="24"/>
    </w:rPr>
  </w:style>
  <w:style w:type="character" w:customStyle="1" w:styleId="1676">
    <w:name w:val="正文首行缩进 Char Char Char Char Char Char Char Char Char Char Char Char Char Char Char Char Char Char Char Char Char Char Char Char1"/>
    <w:semiHidden/>
    <w:qFormat/>
    <w:uiPriority w:val="99"/>
    <w:rPr>
      <w:rFonts w:eastAsia="仿宋_GB2312"/>
      <w:kern w:val="2"/>
      <w:sz w:val="24"/>
      <w:szCs w:val="24"/>
      <w:lang w:val="en-US" w:eastAsia="zh-CN" w:bidi="ar-SA"/>
    </w:rPr>
  </w:style>
  <w:style w:type="paragraph" w:customStyle="1" w:styleId="1677">
    <w:name w:val="标题 121"/>
    <w:basedOn w:val="1"/>
    <w:qFormat/>
    <w:uiPriority w:val="0"/>
  </w:style>
  <w:style w:type="character" w:customStyle="1" w:styleId="1678">
    <w:name w:val="正文文本 3 Char1"/>
    <w:semiHidden/>
    <w:qFormat/>
    <w:uiPriority w:val="99"/>
    <w:rPr>
      <w:kern w:val="2"/>
      <w:sz w:val="16"/>
      <w:szCs w:val="16"/>
    </w:rPr>
  </w:style>
  <w:style w:type="character" w:customStyle="1" w:styleId="1679">
    <w:name w:val="脚注文本 Char1"/>
    <w:semiHidden/>
    <w:qFormat/>
    <w:uiPriority w:val="99"/>
    <w:rPr>
      <w:kern w:val="2"/>
      <w:sz w:val="18"/>
      <w:szCs w:val="18"/>
    </w:rPr>
  </w:style>
  <w:style w:type="paragraph" w:customStyle="1" w:styleId="1680">
    <w:name w:val="列表标题"/>
    <w:basedOn w:val="1"/>
    <w:next w:val="1"/>
    <w:qFormat/>
    <w:uiPriority w:val="0"/>
    <w:pPr>
      <w:jc w:val="center"/>
    </w:pPr>
    <w:rPr>
      <w:sz w:val="24"/>
    </w:rPr>
  </w:style>
  <w:style w:type="paragraph" w:customStyle="1" w:styleId="1681">
    <w:name w:val="（正文"/>
    <w:basedOn w:val="1"/>
    <w:qFormat/>
    <w:uiPriority w:val="0"/>
    <w:pPr>
      <w:spacing w:line="440" w:lineRule="exact"/>
      <w:ind w:firstLine="200" w:firstLineChars="200"/>
    </w:pPr>
    <w:rPr>
      <w:rFonts w:eastAsia="仿宋_GB2312"/>
      <w:color w:val="000000"/>
      <w:sz w:val="24"/>
      <w:szCs w:val="20"/>
    </w:rPr>
  </w:style>
  <w:style w:type="character" w:customStyle="1" w:styleId="1682">
    <w:name w:val="正文001 Char1"/>
    <w:qFormat/>
    <w:uiPriority w:val="0"/>
    <w:rPr>
      <w:rFonts w:eastAsia="宋体"/>
      <w:kern w:val="2"/>
      <w:sz w:val="24"/>
      <w:lang w:val="en-US" w:eastAsia="zh-CN" w:bidi="ar-SA"/>
    </w:rPr>
  </w:style>
  <w:style w:type="paragraph" w:customStyle="1" w:styleId="1683">
    <w:name w:val="样式 表格正文 +"/>
    <w:basedOn w:val="1"/>
    <w:qFormat/>
    <w:uiPriority w:val="0"/>
    <w:pPr>
      <w:spacing w:line="360" w:lineRule="exact"/>
      <w:jc w:val="center"/>
    </w:pPr>
    <w:rPr>
      <w:kern w:val="0"/>
      <w:szCs w:val="21"/>
    </w:rPr>
  </w:style>
  <w:style w:type="character" w:customStyle="1" w:styleId="1684">
    <w:name w:val="11p1"/>
    <w:qFormat/>
    <w:uiPriority w:val="0"/>
    <w:rPr>
      <w:sz w:val="26"/>
      <w:szCs w:val="26"/>
    </w:rPr>
  </w:style>
  <w:style w:type="paragraph" w:customStyle="1" w:styleId="1685">
    <w:name w:val="列表1"/>
    <w:basedOn w:val="1"/>
    <w:next w:val="67"/>
    <w:qFormat/>
    <w:uiPriority w:val="0"/>
    <w:pPr>
      <w:spacing w:before="60" w:line="240" w:lineRule="exact"/>
      <w:jc w:val="center"/>
    </w:pPr>
    <w:rPr>
      <w:rFonts w:ascii="宋体" w:hAnsi="宋体"/>
      <w:sz w:val="24"/>
      <w:szCs w:val="20"/>
    </w:rPr>
  </w:style>
  <w:style w:type="paragraph" w:customStyle="1" w:styleId="1686">
    <w:name w:val="12"/>
    <w:basedOn w:val="177"/>
    <w:qFormat/>
    <w:uiPriority w:val="0"/>
    <w:pPr>
      <w:ind w:firstLine="0" w:firstLineChars="0"/>
    </w:pPr>
    <w:rPr>
      <w:bCs/>
    </w:rPr>
  </w:style>
  <w:style w:type="character" w:customStyle="1" w:styleId="1687">
    <w:name w:val="9p1"/>
    <w:qFormat/>
    <w:uiPriority w:val="0"/>
    <w:rPr>
      <w:sz w:val="18"/>
      <w:szCs w:val="18"/>
    </w:rPr>
  </w:style>
  <w:style w:type="character" w:customStyle="1" w:styleId="1688">
    <w:name w:val="font2"/>
    <w:qFormat/>
    <w:uiPriority w:val="0"/>
    <w:rPr>
      <w:sz w:val="21"/>
      <w:szCs w:val="21"/>
    </w:rPr>
  </w:style>
  <w:style w:type="character" w:customStyle="1" w:styleId="1689">
    <w:name w:val="hei1"/>
    <w:qFormat/>
    <w:uiPriority w:val="0"/>
    <w:rPr>
      <w:color w:val="000000"/>
      <w:sz w:val="18"/>
      <w:szCs w:val="18"/>
      <w:u w:val="none"/>
    </w:rPr>
  </w:style>
  <w:style w:type="paragraph" w:customStyle="1" w:styleId="1690">
    <w:name w:val="样式 标题 1 + 非加粗 段前: 12 磅 段后: 6 磅 行距: 单倍行距1"/>
    <w:basedOn w:val="3"/>
    <w:qFormat/>
    <w:uiPriority w:val="0"/>
    <w:pPr>
      <w:keepLines/>
      <w:tabs>
        <w:tab w:val="left" w:pos="0"/>
        <w:tab w:val="left" w:pos="840"/>
      </w:tabs>
      <w:overflowPunct/>
      <w:snapToGrid/>
      <w:spacing w:before="240" w:after="120" w:line="240" w:lineRule="auto"/>
      <w:ind w:left="840" w:hanging="360"/>
      <w:jc w:val="left"/>
    </w:pPr>
    <w:rPr>
      <w:rFonts w:hAnsi="宋体" w:eastAsia="宋体"/>
      <w:bCs w:val="0"/>
      <w:color w:val="auto"/>
      <w:sz w:val="44"/>
      <w:szCs w:val="20"/>
    </w:rPr>
  </w:style>
  <w:style w:type="paragraph" w:customStyle="1" w:styleId="1691">
    <w:name w:val="样式 标题 2 + (西文) Times New Roman (中文) 宋体"/>
    <w:basedOn w:val="4"/>
    <w:qFormat/>
    <w:uiPriority w:val="0"/>
    <w:pPr>
      <w:widowControl/>
      <w:tabs>
        <w:tab w:val="left" w:pos="1320"/>
      </w:tabs>
      <w:spacing w:before="0" w:after="0" w:line="240" w:lineRule="auto"/>
      <w:ind w:left="1320" w:hanging="420"/>
      <w:jc w:val="left"/>
    </w:pPr>
    <w:rPr>
      <w:rFonts w:ascii="Times New Roman" w:hAnsi="宋体"/>
      <w:bCs w:val="0"/>
      <w:kern w:val="0"/>
      <w:sz w:val="28"/>
    </w:rPr>
  </w:style>
  <w:style w:type="paragraph" w:customStyle="1" w:styleId="1692">
    <w:name w:val="样式 样式 标题2 + 首行缩进:  1 字符 段前: 0.5 行 + 段前: 0.5 行"/>
    <w:basedOn w:val="1"/>
    <w:qFormat/>
    <w:uiPriority w:val="0"/>
    <w:pPr>
      <w:spacing w:before="120" w:beforeLines="50" w:line="500" w:lineRule="atLeast"/>
      <w:ind w:firstLine="281" w:firstLineChars="100"/>
      <w:jc w:val="left"/>
      <w:outlineLvl w:val="1"/>
    </w:pPr>
    <w:rPr>
      <w:rFonts w:cs="宋体"/>
      <w:b/>
      <w:bCs/>
      <w:sz w:val="28"/>
      <w:szCs w:val="20"/>
    </w:rPr>
  </w:style>
  <w:style w:type="paragraph" w:customStyle="1" w:styleId="1693">
    <w:name w:val="表题"/>
    <w:next w:val="1"/>
    <w:qFormat/>
    <w:uiPriority w:val="0"/>
    <w:pPr>
      <w:spacing w:before="50" w:beforeLines="50" w:after="120" w:line="400" w:lineRule="exact"/>
      <w:jc w:val="center"/>
    </w:pPr>
    <w:rPr>
      <w:rFonts w:ascii="Times New Roman" w:hAnsi="Times New Roman" w:eastAsia="仿宋_GB2312" w:cs="Times New Roman"/>
      <w:b/>
      <w:sz w:val="28"/>
      <w:lang w:val="en-US" w:eastAsia="zh-CN" w:bidi="ar-SA"/>
    </w:rPr>
  </w:style>
  <w:style w:type="paragraph" w:customStyle="1" w:styleId="1694">
    <w:name w:val="常用责任表"/>
    <w:basedOn w:val="1"/>
    <w:next w:val="1"/>
    <w:qFormat/>
    <w:uiPriority w:val="0"/>
    <w:pPr>
      <w:spacing w:line="360" w:lineRule="auto"/>
      <w:jc w:val="center"/>
    </w:pPr>
    <w:rPr>
      <w:rFonts w:ascii="华文新魏" w:eastAsia="华文新魏" w:cs="宋体"/>
      <w:b/>
      <w:bCs/>
      <w:sz w:val="44"/>
      <w:szCs w:val="20"/>
    </w:rPr>
  </w:style>
  <w:style w:type="paragraph" w:customStyle="1" w:styleId="1695">
    <w:name w:val="样式 宋体 四号 行距: 1.5 倍行距"/>
    <w:basedOn w:val="1"/>
    <w:qFormat/>
    <w:uiPriority w:val="0"/>
    <w:pPr>
      <w:spacing w:line="500" w:lineRule="exact"/>
      <w:ind w:firstLine="200" w:firstLineChars="200"/>
    </w:pPr>
    <w:rPr>
      <w:rFonts w:ascii="宋体" w:hAnsi="宋体" w:cs="宋体"/>
      <w:sz w:val="28"/>
      <w:szCs w:val="20"/>
    </w:rPr>
  </w:style>
  <w:style w:type="paragraph" w:customStyle="1" w:styleId="1696">
    <w:name w:val="contenttitle2"/>
    <w:basedOn w:val="1"/>
    <w:qFormat/>
    <w:uiPriority w:val="0"/>
    <w:pPr>
      <w:widowControl/>
      <w:spacing w:before="100" w:beforeAutospacing="1" w:after="100" w:afterAutospacing="1" w:line="375" w:lineRule="atLeast"/>
      <w:jc w:val="left"/>
    </w:pPr>
    <w:rPr>
      <w:rFonts w:ascii="宋体" w:hAnsi="宋体" w:cs="宋体"/>
      <w:kern w:val="0"/>
      <w:sz w:val="24"/>
    </w:rPr>
  </w:style>
  <w:style w:type="paragraph" w:customStyle="1" w:styleId="1697">
    <w:name w:val="图注"/>
    <w:basedOn w:val="1"/>
    <w:next w:val="1"/>
    <w:qFormat/>
    <w:uiPriority w:val="0"/>
    <w:pPr>
      <w:spacing w:before="60"/>
      <w:jc w:val="center"/>
    </w:pPr>
    <w:rPr>
      <w:rFonts w:ascii="宋体" w:hAnsi="宋体"/>
      <w:color w:val="0000FF"/>
      <w:sz w:val="24"/>
      <w:szCs w:val="20"/>
    </w:rPr>
  </w:style>
  <w:style w:type="paragraph" w:customStyle="1" w:styleId="1698">
    <w:name w:val="Char Char Char1 Char Char Char"/>
    <w:basedOn w:val="1"/>
    <w:qFormat/>
    <w:uiPriority w:val="0"/>
    <w:pPr>
      <w:spacing w:line="360" w:lineRule="auto"/>
      <w:ind w:firstLine="200" w:firstLineChars="200"/>
    </w:pPr>
    <w:rPr>
      <w:rFonts w:ascii="宋体" w:hAnsi="宋体" w:cs="宋体"/>
      <w:sz w:val="24"/>
    </w:rPr>
  </w:style>
  <w:style w:type="character" w:customStyle="1" w:styleId="1699">
    <w:name w:val="newsbody1"/>
    <w:qFormat/>
    <w:uiPriority w:val="0"/>
    <w:rPr>
      <w:color w:val="363636"/>
      <w:sz w:val="21"/>
      <w:szCs w:val="21"/>
    </w:rPr>
  </w:style>
  <w:style w:type="paragraph" w:customStyle="1" w:styleId="1700">
    <w:name w:val="表文字"/>
    <w:basedOn w:val="1"/>
    <w:qFormat/>
    <w:uiPriority w:val="0"/>
    <w:pPr>
      <w:spacing w:line="320" w:lineRule="exact"/>
      <w:jc w:val="center"/>
    </w:pPr>
    <w:rPr>
      <w:szCs w:val="20"/>
    </w:rPr>
  </w:style>
  <w:style w:type="paragraph" w:customStyle="1" w:styleId="1701">
    <w:name w:val="册除格式 Char Char"/>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02">
    <w:name w:val="册除格式 Char"/>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character" w:customStyle="1" w:styleId="1703">
    <w:name w:val="册除格式 Char Char Char"/>
    <w:qFormat/>
    <w:uiPriority w:val="0"/>
    <w:rPr>
      <w:rFonts w:ascii="黑体" w:hAnsi="Arial" w:eastAsia="宋体" w:cs="Arial"/>
      <w:snapToGrid w:val="0"/>
      <w:spacing w:val="4"/>
      <w:kern w:val="18"/>
      <w:sz w:val="24"/>
      <w:szCs w:val="28"/>
      <w:lang w:val="en-US" w:eastAsia="zh-CN" w:bidi="ar-SA"/>
    </w:rPr>
  </w:style>
  <w:style w:type="paragraph" w:customStyle="1" w:styleId="1704">
    <w:name w:val="张小雄五"/>
    <w:basedOn w:val="1"/>
    <w:qFormat/>
    <w:uiPriority w:val="0"/>
    <w:pPr>
      <w:adjustRightInd w:val="0"/>
      <w:snapToGrid w:val="0"/>
      <w:spacing w:line="360" w:lineRule="auto"/>
      <w:ind w:firstLine="200" w:firstLineChars="200"/>
    </w:pPr>
    <w:rPr>
      <w:rFonts w:ascii="宋体"/>
      <w:snapToGrid w:val="0"/>
      <w:spacing w:val="4"/>
      <w:sz w:val="28"/>
    </w:rPr>
  </w:style>
  <w:style w:type="paragraph" w:customStyle="1" w:styleId="1705">
    <w:name w:val="样式 表格 + 左侧:  -0.5 字符 首行缩进:  0.74 厘米 右侧:  -0.5 字符"/>
    <w:basedOn w:val="130"/>
    <w:qFormat/>
    <w:uiPriority w:val="0"/>
    <w:pPr>
      <w:adjustRightInd/>
      <w:snapToGrid/>
      <w:spacing w:beforeLines="0" w:afterLines="0" w:line="240" w:lineRule="auto"/>
      <w:ind w:left="-50" w:leftChars="-50" w:right="-50" w:rightChars="-50"/>
    </w:pPr>
    <w:rPr>
      <w:rFonts w:ascii="Times New Roman" w:cs="宋体"/>
      <w:spacing w:val="-4"/>
    </w:rPr>
  </w:style>
  <w:style w:type="paragraph" w:customStyle="1" w:styleId="1706">
    <w:name w:val="样式 左侧:  -0.21 厘米 首行缩进:  0.85 厘米 右侧:  -0.21 厘米1"/>
    <w:basedOn w:val="1"/>
    <w:qFormat/>
    <w:uiPriority w:val="0"/>
    <w:pPr>
      <w:spacing w:line="360" w:lineRule="auto"/>
      <w:ind w:right="-119" w:firstLine="480" w:firstLineChars="200"/>
    </w:pPr>
    <w:rPr>
      <w:kern w:val="0"/>
      <w:sz w:val="24"/>
      <w:szCs w:val="20"/>
    </w:rPr>
  </w:style>
  <w:style w:type="paragraph" w:customStyle="1" w:styleId="1707">
    <w:name w:val="样式 样式 首行缩进:  1.55 厘米 + 左侧:  -0.21 厘米 首行缩进:  0.85 厘米 右侧:  -0.21..."/>
    <w:basedOn w:val="1"/>
    <w:qFormat/>
    <w:uiPriority w:val="0"/>
    <w:pPr>
      <w:spacing w:line="360" w:lineRule="auto"/>
      <w:ind w:firstLine="482"/>
      <w:jc w:val="left"/>
    </w:pPr>
    <w:rPr>
      <w:rFonts w:cs="宋体"/>
      <w:spacing w:val="-2"/>
      <w:kern w:val="0"/>
      <w:sz w:val="24"/>
      <w:szCs w:val="20"/>
    </w:rPr>
  </w:style>
  <w:style w:type="paragraph" w:customStyle="1" w:styleId="1708">
    <w:name w:val="样式 标题 4 + (中文) 宋体 非加粗"/>
    <w:basedOn w:val="6"/>
    <w:qFormat/>
    <w:uiPriority w:val="0"/>
    <w:pPr>
      <w:spacing w:before="0" w:after="0" w:line="440" w:lineRule="exact"/>
    </w:pPr>
    <w:rPr>
      <w:rFonts w:ascii="Times New Roman" w:hAnsi="Times New Roman" w:eastAsia="仿宋_GB2312"/>
      <w:b w:val="0"/>
      <w:bCs w:val="0"/>
      <w:sz w:val="24"/>
      <w:szCs w:val="20"/>
      <w:lang w:val="en-US"/>
    </w:rPr>
  </w:style>
  <w:style w:type="paragraph" w:customStyle="1" w:styleId="1709">
    <w:name w:val="封面正文"/>
    <w:qFormat/>
    <w:uiPriority w:val="0"/>
    <w:pPr>
      <w:jc w:val="both"/>
    </w:pPr>
    <w:rPr>
      <w:rFonts w:ascii="Times New Roman" w:hAnsi="Times New Roman" w:eastAsia="宋体" w:cs="Times New Roman"/>
      <w:lang w:val="en-US" w:eastAsia="zh-CN" w:bidi="ar-SA"/>
    </w:rPr>
  </w:style>
  <w:style w:type="paragraph" w:customStyle="1" w:styleId="1710">
    <w:name w:val="样式 正文文本正文文字 + 两端对齐 行距: 固定值 19.5 磅"/>
    <w:basedOn w:val="34"/>
    <w:qFormat/>
    <w:uiPriority w:val="0"/>
    <w:pPr>
      <w:widowControl w:val="0"/>
      <w:snapToGrid/>
      <w:spacing w:before="0" w:after="0" w:line="390" w:lineRule="exact"/>
      <w:ind w:right="0" w:firstLine="560" w:firstLineChars="200"/>
    </w:pPr>
    <w:rPr>
      <w:rFonts w:eastAsia="仿宋_GB2312"/>
      <w:kern w:val="2"/>
      <w:sz w:val="28"/>
    </w:rPr>
  </w:style>
  <w:style w:type="paragraph" w:customStyle="1" w:styleId="1711">
    <w:name w:val="样式 正文文本正文文字 + (中文) 黑体 加粗 Char"/>
    <w:basedOn w:val="21"/>
    <w:qFormat/>
    <w:uiPriority w:val="0"/>
    <w:pPr>
      <w:spacing w:line="240" w:lineRule="auto"/>
      <w:ind w:firstLine="420" w:firstLineChars="200"/>
    </w:pPr>
    <w:rPr>
      <w:rFonts w:ascii="Times New Roman" w:hAnsi="Times New Roman" w:eastAsia="黑体" w:cs="Times New Roman"/>
      <w:b/>
      <w:bCs/>
      <w:spacing w:val="0"/>
      <w:sz w:val="21"/>
      <w:szCs w:val="24"/>
    </w:rPr>
  </w:style>
  <w:style w:type="paragraph" w:customStyle="1" w:styleId="1712">
    <w:name w:val="样式 (中文) 仿宋_GB2312 四号 行距: 固定值 22 磅 首行缩进:  1 字符"/>
    <w:basedOn w:val="1"/>
    <w:qFormat/>
    <w:uiPriority w:val="0"/>
    <w:pPr>
      <w:spacing w:line="440" w:lineRule="exact"/>
      <w:ind w:firstLine="280" w:firstLineChars="100"/>
    </w:pPr>
    <w:rPr>
      <w:rFonts w:eastAsia="仿宋_GB2312"/>
      <w:sz w:val="24"/>
      <w:szCs w:val="20"/>
    </w:rPr>
  </w:style>
  <w:style w:type="paragraph" w:customStyle="1" w:styleId="1713">
    <w:name w:val="附录标识"/>
    <w:basedOn w:val="1"/>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1714">
    <w:name w:val="附录章标题"/>
    <w:next w:val="1"/>
    <w:qFormat/>
    <w:uiPriority w:val="0"/>
    <w:p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715">
    <w:name w:val="附录一级条标题"/>
    <w:basedOn w:val="1714"/>
    <w:next w:val="1"/>
    <w:qFormat/>
    <w:uiPriority w:val="0"/>
    <w:pPr>
      <w:tabs>
        <w:tab w:val="left" w:pos="765"/>
        <w:tab w:val="left" w:pos="828"/>
        <w:tab w:val="left" w:pos="1260"/>
      </w:tabs>
      <w:autoSpaceDN w:val="0"/>
      <w:spacing w:before="0" w:beforeLines="0" w:after="0" w:afterLines="0"/>
      <w:ind w:left="828" w:hanging="240"/>
      <w:outlineLvl w:val="2"/>
    </w:pPr>
  </w:style>
  <w:style w:type="paragraph" w:customStyle="1" w:styleId="1716">
    <w:name w:val="附录二级条标题"/>
    <w:basedOn w:val="1715"/>
    <w:next w:val="1"/>
    <w:qFormat/>
    <w:uiPriority w:val="0"/>
    <w:pPr>
      <w:tabs>
        <w:tab w:val="left" w:pos="360"/>
        <w:tab w:val="left" w:pos="1080"/>
        <w:tab w:val="left" w:pos="1680"/>
        <w:tab w:val="clear" w:pos="765"/>
      </w:tabs>
      <w:ind w:left="360" w:hanging="360"/>
      <w:outlineLvl w:val="3"/>
    </w:pPr>
  </w:style>
  <w:style w:type="paragraph" w:customStyle="1" w:styleId="1717">
    <w:name w:val="附录三级条标题"/>
    <w:basedOn w:val="1716"/>
    <w:next w:val="1"/>
    <w:qFormat/>
    <w:uiPriority w:val="0"/>
    <w:pPr>
      <w:tabs>
        <w:tab w:val="left" w:pos="1068"/>
        <w:tab w:val="left" w:pos="2100"/>
        <w:tab w:val="clear" w:pos="360"/>
        <w:tab w:val="clear" w:pos="1080"/>
      </w:tabs>
      <w:ind w:left="1068"/>
      <w:outlineLvl w:val="4"/>
    </w:pPr>
  </w:style>
  <w:style w:type="paragraph" w:customStyle="1" w:styleId="1718">
    <w:name w:val="附录四级条标题"/>
    <w:basedOn w:val="1717"/>
    <w:next w:val="1"/>
    <w:qFormat/>
    <w:uiPriority w:val="0"/>
    <w:pPr>
      <w:tabs>
        <w:tab w:val="left" w:pos="960"/>
        <w:tab w:val="left" w:pos="1440"/>
        <w:tab w:val="left" w:pos="2520"/>
        <w:tab w:val="clear" w:pos="828"/>
      </w:tabs>
      <w:ind w:left="960"/>
      <w:outlineLvl w:val="5"/>
    </w:pPr>
  </w:style>
  <w:style w:type="paragraph" w:customStyle="1" w:styleId="1719">
    <w:name w:val="附录五级条标题"/>
    <w:basedOn w:val="1718"/>
    <w:next w:val="1"/>
    <w:qFormat/>
    <w:uiPriority w:val="0"/>
    <w:pPr>
      <w:tabs>
        <w:tab w:val="left" w:pos="435"/>
        <w:tab w:val="left" w:pos="2940"/>
        <w:tab w:val="clear" w:pos="960"/>
      </w:tabs>
      <w:ind w:left="435" w:hanging="165"/>
      <w:outlineLvl w:val="6"/>
    </w:pPr>
  </w:style>
  <w:style w:type="paragraph" w:customStyle="1" w:styleId="1720">
    <w:name w:val="(a正文 Char1"/>
    <w:basedOn w:val="1"/>
    <w:qFormat/>
    <w:uiPriority w:val="0"/>
    <w:pPr>
      <w:spacing w:line="440" w:lineRule="exact"/>
      <w:ind w:firstLine="200" w:firstLineChars="200"/>
    </w:pPr>
    <w:rPr>
      <w:rFonts w:eastAsia="仿宋_GB2312"/>
      <w:color w:val="000000"/>
      <w:sz w:val="24"/>
    </w:rPr>
  </w:style>
  <w:style w:type="paragraph" w:customStyle="1" w:styleId="1721">
    <w:name w:val="(a空格行"/>
    <w:qFormat/>
    <w:uiPriority w:val="0"/>
    <w:pPr>
      <w:ind w:right="210"/>
      <w:jc w:val="both"/>
    </w:pPr>
    <w:rPr>
      <w:rFonts w:ascii="Times New Roman" w:hAnsi="Times New Roman" w:eastAsia="仿宋_GB2312" w:cs="Times New Roman"/>
      <w:b/>
      <w:kern w:val="2"/>
      <w:sz w:val="10"/>
      <w:szCs w:val="24"/>
      <w:lang w:val="en-US" w:eastAsia="zh-CN" w:bidi="ar-SA"/>
    </w:rPr>
  </w:style>
  <w:style w:type="paragraph" w:customStyle="1" w:styleId="1722">
    <w:name w:val="样式 正文首行缩进 + 首行缩进:  2 字符1"/>
    <w:basedOn w:val="35"/>
    <w:qFormat/>
    <w:uiPriority w:val="0"/>
    <w:pPr>
      <w:spacing w:after="0" w:line="360" w:lineRule="auto"/>
      <w:ind w:firstLine="480" w:firstLineChars="200"/>
    </w:pPr>
  </w:style>
  <w:style w:type="paragraph" w:customStyle="1" w:styleId="1723">
    <w:name w:val="(a表格"/>
    <w:basedOn w:val="1"/>
    <w:qFormat/>
    <w:uiPriority w:val="0"/>
    <w:pPr>
      <w:jc w:val="center"/>
    </w:pPr>
    <w:rPr>
      <w:rFonts w:eastAsia="仿宋_GB2312"/>
      <w:color w:val="000000"/>
      <w:szCs w:val="21"/>
    </w:rPr>
  </w:style>
  <w:style w:type="paragraph" w:customStyle="1" w:styleId="1724">
    <w:name w:val="样式 (中文) 仿宋_GB2312 四号 首行缩进:  1.01 厘米 行距: 固定值 22 磅"/>
    <w:basedOn w:val="1"/>
    <w:qFormat/>
    <w:uiPriority w:val="0"/>
    <w:pPr>
      <w:spacing w:line="440" w:lineRule="exact"/>
      <w:ind w:firstLine="570"/>
    </w:pPr>
    <w:rPr>
      <w:rFonts w:eastAsia="仿宋_GB2312"/>
      <w:sz w:val="24"/>
      <w:szCs w:val="20"/>
    </w:rPr>
  </w:style>
  <w:style w:type="paragraph" w:customStyle="1" w:styleId="1725">
    <w:name w:val="样式 标题 1 + (中文) 黑体 Char"/>
    <w:basedOn w:val="3"/>
    <w:qFormat/>
    <w:uiPriority w:val="0"/>
    <w:pPr>
      <w:keepLines/>
      <w:tabs>
        <w:tab w:val="left" w:pos="0"/>
      </w:tabs>
      <w:overflowPunct/>
      <w:snapToGrid/>
      <w:spacing w:before="340" w:after="330" w:line="578" w:lineRule="auto"/>
      <w:ind w:left="0" w:firstLine="0"/>
    </w:pPr>
    <w:rPr>
      <w:color w:val="auto"/>
      <w:sz w:val="36"/>
      <w:szCs w:val="44"/>
    </w:rPr>
  </w:style>
  <w:style w:type="paragraph" w:customStyle="1" w:styleId="1726">
    <w:name w:val="样式 (中文) 仿宋_GB2312 四号 行距: 固定值 22 磅 首行缩进:  2 字符"/>
    <w:basedOn w:val="1"/>
    <w:qFormat/>
    <w:uiPriority w:val="0"/>
    <w:pPr>
      <w:spacing w:line="440" w:lineRule="exact"/>
      <w:ind w:firstLine="560" w:firstLineChars="200"/>
    </w:pPr>
    <w:rPr>
      <w:rFonts w:eastAsia="仿宋_GB2312"/>
      <w:sz w:val="24"/>
      <w:szCs w:val="20"/>
    </w:rPr>
  </w:style>
  <w:style w:type="paragraph" w:customStyle="1" w:styleId="1727">
    <w:name w:val="样式 (中文) 仿宋_GB2312 四号 行距: 固定值 22 磅"/>
    <w:basedOn w:val="1"/>
    <w:qFormat/>
    <w:uiPriority w:val="0"/>
    <w:pPr>
      <w:spacing w:line="440" w:lineRule="exact"/>
    </w:pPr>
    <w:rPr>
      <w:rFonts w:eastAsia="仿宋_GB2312"/>
      <w:sz w:val="24"/>
      <w:szCs w:val="20"/>
    </w:rPr>
  </w:style>
  <w:style w:type="paragraph" w:customStyle="1" w:styleId="1728">
    <w:name w:val="样式 (中文) 仿宋_GB2312 四号 行距: 固定值 22 磅 首行缩进:  1.92 字符"/>
    <w:basedOn w:val="1"/>
    <w:qFormat/>
    <w:uiPriority w:val="0"/>
    <w:pPr>
      <w:spacing w:line="440" w:lineRule="exact"/>
      <w:ind w:firstLine="538" w:firstLineChars="192"/>
    </w:pPr>
    <w:rPr>
      <w:rFonts w:eastAsia="仿宋_GB2312"/>
      <w:sz w:val="24"/>
      <w:szCs w:val="20"/>
    </w:rPr>
  </w:style>
  <w:style w:type="paragraph" w:customStyle="1" w:styleId="1729">
    <w:name w:val="样式 仿宋_GB2312 四号 行距: 固定值 22 磅 首行缩进:  2 字符"/>
    <w:basedOn w:val="1"/>
    <w:qFormat/>
    <w:uiPriority w:val="0"/>
    <w:pPr>
      <w:spacing w:line="440" w:lineRule="exact"/>
      <w:ind w:firstLine="560" w:firstLineChars="200"/>
    </w:pPr>
    <w:rPr>
      <w:rFonts w:ascii="仿宋_GB2312" w:eastAsia="仿宋_GB2312"/>
      <w:sz w:val="24"/>
      <w:szCs w:val="20"/>
    </w:rPr>
  </w:style>
  <w:style w:type="paragraph" w:customStyle="1" w:styleId="1730">
    <w:name w:val="样式 (中文) 仿宋_GB2312 四号 行距: 固定值 21 磅"/>
    <w:basedOn w:val="1"/>
    <w:qFormat/>
    <w:uiPriority w:val="0"/>
    <w:pPr>
      <w:spacing w:line="420" w:lineRule="exact"/>
      <w:ind w:firstLine="560" w:firstLineChars="200"/>
    </w:pPr>
    <w:rPr>
      <w:rFonts w:eastAsia="仿宋_GB2312"/>
      <w:sz w:val="24"/>
      <w:szCs w:val="20"/>
    </w:rPr>
  </w:style>
  <w:style w:type="paragraph" w:customStyle="1" w:styleId="1731">
    <w:name w:val="样式 (中文) 仿宋_GB2312 四号 首行缩进:  1.01 厘米 行距: 固定值 21 磅"/>
    <w:basedOn w:val="1"/>
    <w:qFormat/>
    <w:uiPriority w:val="0"/>
    <w:pPr>
      <w:spacing w:line="420" w:lineRule="exact"/>
      <w:ind w:firstLine="570"/>
    </w:pPr>
    <w:rPr>
      <w:rFonts w:eastAsia="仿宋_GB2312"/>
      <w:sz w:val="24"/>
      <w:szCs w:val="20"/>
    </w:rPr>
  </w:style>
  <w:style w:type="paragraph" w:customStyle="1" w:styleId="1732">
    <w:name w:val="样式 题注 + (西文) Times New Roman (中文) 仿宋_GB2312 四号 段前: 0 磅 段后: 0..."/>
    <w:basedOn w:val="22"/>
    <w:qFormat/>
    <w:uiPriority w:val="0"/>
    <w:pPr>
      <w:spacing w:before="0" w:after="0" w:line="440" w:lineRule="exact"/>
      <w:ind w:firstLine="280" w:firstLineChars="100"/>
    </w:pPr>
    <w:rPr>
      <w:rFonts w:ascii="Times New Roman" w:hAnsi="Times New Roman" w:eastAsia="仿宋_GB2312"/>
      <w:sz w:val="24"/>
      <w:lang w:val="en-US"/>
    </w:rPr>
  </w:style>
  <w:style w:type="paragraph" w:customStyle="1" w:styleId="1733">
    <w:name w:val="样式 (中文) 仿宋_GB2312 四号 首行缩进:  1.01 厘米 行距: 固定值 22 磅1"/>
    <w:basedOn w:val="1"/>
    <w:qFormat/>
    <w:uiPriority w:val="0"/>
    <w:pPr>
      <w:spacing w:line="440" w:lineRule="exact"/>
      <w:ind w:firstLine="573"/>
    </w:pPr>
    <w:rPr>
      <w:rFonts w:eastAsia="仿宋_GB2312"/>
      <w:sz w:val="24"/>
      <w:szCs w:val="20"/>
    </w:rPr>
  </w:style>
  <w:style w:type="paragraph" w:customStyle="1" w:styleId="1734">
    <w:name w:val="h160bk1"/>
    <w:basedOn w:val="1"/>
    <w:qFormat/>
    <w:uiPriority w:val="0"/>
    <w:pPr>
      <w:widowControl/>
      <w:spacing w:before="100" w:beforeAutospacing="1" w:after="100" w:afterAutospacing="1"/>
      <w:jc w:val="left"/>
    </w:pPr>
    <w:rPr>
      <w:rFonts w:ascii="宋体" w:hAnsi="宋体" w:cs="宋体"/>
      <w:kern w:val="0"/>
      <w:sz w:val="24"/>
    </w:rPr>
  </w:style>
  <w:style w:type="paragraph" w:customStyle="1" w:styleId="1735">
    <w:name w:val="(a正文 Char Char Char"/>
    <w:basedOn w:val="1"/>
    <w:qFormat/>
    <w:uiPriority w:val="0"/>
    <w:pPr>
      <w:spacing w:line="440" w:lineRule="exact"/>
      <w:ind w:firstLine="200" w:firstLineChars="200"/>
    </w:pPr>
    <w:rPr>
      <w:rFonts w:eastAsia="仿宋_GB2312"/>
      <w:color w:val="000000"/>
      <w:sz w:val="24"/>
    </w:rPr>
  </w:style>
  <w:style w:type="paragraph" w:customStyle="1" w:styleId="1736">
    <w:name w:val="xl24 Char Char Char"/>
    <w:basedOn w:val="1"/>
    <w:qFormat/>
    <w:uiPriority w:val="0"/>
    <w:pPr>
      <w:widowControl/>
      <w:pBdr>
        <w:left w:val="single" w:color="auto" w:sz="4" w:space="0"/>
        <w:right w:val="single" w:color="auto" w:sz="4" w:space="0"/>
      </w:pBdr>
      <w:spacing w:before="100" w:beforeAutospacing="1" w:after="100" w:afterAutospacing="1"/>
      <w:jc w:val="center"/>
    </w:pPr>
    <w:rPr>
      <w:szCs w:val="21"/>
    </w:rPr>
  </w:style>
  <w:style w:type="paragraph" w:customStyle="1" w:styleId="1737">
    <w:name w:val="(a正文 Char Char Char Char Char"/>
    <w:basedOn w:val="1"/>
    <w:qFormat/>
    <w:uiPriority w:val="0"/>
    <w:pPr>
      <w:spacing w:line="440" w:lineRule="exact"/>
      <w:ind w:firstLine="200" w:firstLineChars="200"/>
    </w:pPr>
    <w:rPr>
      <w:rFonts w:eastAsia="仿宋_GB2312"/>
      <w:color w:val="000000"/>
      <w:sz w:val="24"/>
    </w:rPr>
  </w:style>
  <w:style w:type="paragraph" w:customStyle="1" w:styleId="1738">
    <w:name w:val="样式 (中文) 黑体 加粗"/>
    <w:basedOn w:val="1"/>
    <w:qFormat/>
    <w:uiPriority w:val="0"/>
    <w:pPr>
      <w:spacing w:line="440" w:lineRule="exact"/>
      <w:ind w:firstLine="200" w:firstLineChars="200"/>
      <w:jc w:val="center"/>
    </w:pPr>
    <w:rPr>
      <w:rFonts w:eastAsia="黑体"/>
      <w:b/>
      <w:bCs/>
      <w:sz w:val="24"/>
    </w:rPr>
  </w:style>
  <w:style w:type="paragraph" w:customStyle="1" w:styleId="1739">
    <w:name w:val="样式 宋体 小四 行距: 固定值 22 磅"/>
    <w:basedOn w:val="1"/>
    <w:qFormat/>
    <w:uiPriority w:val="0"/>
    <w:pPr>
      <w:spacing w:line="440" w:lineRule="exact"/>
      <w:ind w:firstLine="480" w:firstLineChars="200"/>
    </w:pPr>
    <w:rPr>
      <w:rFonts w:eastAsia="仿宋_GB2312" w:cs="宋体"/>
      <w:sz w:val="24"/>
      <w:szCs w:val="20"/>
    </w:rPr>
  </w:style>
  <w:style w:type="paragraph" w:customStyle="1" w:styleId="1740">
    <w:name w:val="样式 标题 2"/>
    <w:basedOn w:val="4"/>
    <w:next w:val="1"/>
    <w:qFormat/>
    <w:uiPriority w:val="0"/>
    <w:pPr>
      <w:spacing w:before="0" w:after="0" w:line="440" w:lineRule="exact"/>
    </w:pPr>
    <w:rPr>
      <w:rFonts w:ascii="Times New Roman" w:hAnsi="Times New Roman" w:eastAsia="黑体" w:cs="宋体"/>
      <w:sz w:val="24"/>
      <w:szCs w:val="20"/>
    </w:rPr>
  </w:style>
  <w:style w:type="paragraph" w:customStyle="1" w:styleId="1741">
    <w:name w:val="样式 标题 1"/>
    <w:basedOn w:val="3"/>
    <w:qFormat/>
    <w:uiPriority w:val="0"/>
    <w:pPr>
      <w:keepLines/>
      <w:tabs>
        <w:tab w:val="left" w:pos="0"/>
      </w:tabs>
      <w:overflowPunct/>
      <w:snapToGrid/>
      <w:spacing w:before="0" w:after="0" w:line="440" w:lineRule="exact"/>
      <w:ind w:left="0" w:firstLine="0"/>
    </w:pPr>
    <w:rPr>
      <w:rFonts w:cs="宋体"/>
      <w:color w:val="auto"/>
      <w:sz w:val="36"/>
      <w:szCs w:val="20"/>
    </w:rPr>
  </w:style>
  <w:style w:type="paragraph" w:customStyle="1" w:styleId="1742">
    <w:name w:val="样式 标题3"/>
    <w:basedOn w:val="1"/>
    <w:qFormat/>
    <w:uiPriority w:val="0"/>
    <w:pPr>
      <w:spacing w:line="440" w:lineRule="exact"/>
      <w:outlineLvl w:val="2"/>
    </w:pPr>
    <w:rPr>
      <w:rFonts w:eastAsia="仿宋_GB2312" w:cs="宋体"/>
      <w:sz w:val="24"/>
      <w:szCs w:val="20"/>
    </w:rPr>
  </w:style>
  <w:style w:type="paragraph" w:customStyle="1" w:styleId="1743">
    <w:name w:val="样式 表名"/>
    <w:basedOn w:val="1"/>
    <w:qFormat/>
    <w:uiPriority w:val="0"/>
    <w:pPr>
      <w:jc w:val="center"/>
    </w:pPr>
    <w:rPr>
      <w:rFonts w:eastAsia="黑体"/>
    </w:rPr>
  </w:style>
  <w:style w:type="paragraph" w:customStyle="1" w:styleId="1744">
    <w:name w:val="(1表格"/>
    <w:basedOn w:val="4"/>
    <w:qFormat/>
    <w:uiPriority w:val="0"/>
    <w:pPr>
      <w:keepNext w:val="0"/>
      <w:keepLines w:val="0"/>
      <w:spacing w:before="0" w:after="0" w:line="240" w:lineRule="auto"/>
      <w:jc w:val="center"/>
    </w:pPr>
    <w:rPr>
      <w:rFonts w:ascii="Times New Roman" w:hAnsi="Times New Roman" w:eastAsia="仿宋_GB2312"/>
      <w:b w:val="0"/>
      <w:sz w:val="21"/>
      <w:szCs w:val="30"/>
    </w:rPr>
  </w:style>
  <w:style w:type="character" w:customStyle="1" w:styleId="1745">
    <w:name w:val="z101"/>
    <w:qFormat/>
    <w:uiPriority w:val="0"/>
    <w:rPr>
      <w:sz w:val="21"/>
      <w:szCs w:val="21"/>
    </w:rPr>
  </w:style>
  <w:style w:type="paragraph" w:customStyle="1" w:styleId="1746">
    <w:name w:val="表内表"/>
    <w:basedOn w:val="1"/>
    <w:qFormat/>
    <w:uiPriority w:val="0"/>
    <w:pPr>
      <w:jc w:val="center"/>
    </w:pPr>
    <w:rPr>
      <w:rFonts w:eastAsia="仿宋_GB2312" w:cs="宋体"/>
      <w:kern w:val="0"/>
      <w:szCs w:val="20"/>
    </w:rPr>
  </w:style>
  <w:style w:type="paragraph" w:customStyle="1" w:styleId="1747">
    <w:name w:val="表内的表头"/>
    <w:basedOn w:val="1"/>
    <w:qFormat/>
    <w:uiPriority w:val="0"/>
    <w:pPr>
      <w:spacing w:line="440" w:lineRule="exact"/>
      <w:jc w:val="center"/>
    </w:pPr>
    <w:rPr>
      <w:rFonts w:eastAsia="黑体" w:cs="宋体"/>
      <w:b/>
      <w:bCs/>
      <w:kern w:val="0"/>
      <w:szCs w:val="20"/>
    </w:rPr>
  </w:style>
  <w:style w:type="character" w:customStyle="1" w:styleId="1748">
    <w:name w:val="普通文字3 Char"/>
    <w:qFormat/>
    <w:uiPriority w:val="0"/>
    <w:rPr>
      <w:rFonts w:ascii="宋体" w:hAnsi="Courier New" w:eastAsia="宋体" w:cs="Courier New"/>
      <w:kern w:val="2"/>
      <w:sz w:val="21"/>
      <w:szCs w:val="21"/>
      <w:lang w:val="en-US" w:eastAsia="zh-CN" w:bidi="ar-SA"/>
    </w:rPr>
  </w:style>
  <w:style w:type="paragraph" w:customStyle="1" w:styleId="1749">
    <w:name w:val="Char Char Char Char Char Char Char Char Char1 Char Char Char1 Char Char Char Char Char Char Char Char Char Char Char Char Char"/>
    <w:basedOn w:val="1"/>
    <w:qFormat/>
    <w:uiPriority w:val="0"/>
    <w:pPr>
      <w:spacing w:line="360" w:lineRule="auto"/>
      <w:ind w:firstLine="200" w:firstLineChars="200"/>
    </w:pPr>
    <w:rPr>
      <w:rFonts w:ascii="宋体" w:hAnsi="宋体" w:cs="宋体"/>
      <w:sz w:val="24"/>
    </w:rPr>
  </w:style>
  <w:style w:type="character" w:customStyle="1" w:styleId="1750">
    <w:name w:val="style71"/>
    <w:qFormat/>
    <w:uiPriority w:val="0"/>
    <w:rPr>
      <w:color w:val="666666"/>
    </w:rPr>
  </w:style>
  <w:style w:type="paragraph" w:customStyle="1" w:styleId="1751">
    <w:name w:val="样式 仿宋_GB2312 四号 首行缩进:  1.01 厘米"/>
    <w:basedOn w:val="1"/>
    <w:qFormat/>
    <w:uiPriority w:val="0"/>
    <w:pPr>
      <w:ind w:firstLine="573"/>
    </w:pPr>
    <w:rPr>
      <w:rFonts w:eastAsia="仿宋_GB2312"/>
      <w:sz w:val="28"/>
      <w:szCs w:val="28"/>
    </w:rPr>
  </w:style>
  <w:style w:type="paragraph" w:customStyle="1" w:styleId="1752">
    <w:name w:val="样式 正文01 + 首行缩进:  2 字符 段前: 0 磅 行距: 1.5 倍行距"/>
    <w:basedOn w:val="177"/>
    <w:qFormat/>
    <w:uiPriority w:val="0"/>
    <w:pPr>
      <w:spacing w:before="0" w:line="360" w:lineRule="auto"/>
      <w:ind w:firstLine="480"/>
    </w:pPr>
    <w:rPr>
      <w:kern w:val="0"/>
    </w:rPr>
  </w:style>
  <w:style w:type="paragraph" w:customStyle="1" w:styleId="1753">
    <w:name w:val="样式 首行缩进:  0.95 厘米 行距: 1.5 倍行距"/>
    <w:basedOn w:val="1"/>
    <w:qFormat/>
    <w:uiPriority w:val="0"/>
    <w:pPr>
      <w:spacing w:line="360" w:lineRule="auto"/>
      <w:ind w:firstLine="540"/>
    </w:pPr>
    <w:rPr>
      <w:rFonts w:eastAsia="仿宋_GB2312"/>
      <w:kern w:val="0"/>
      <w:sz w:val="24"/>
      <w:szCs w:val="20"/>
    </w:rPr>
  </w:style>
  <w:style w:type="paragraph" w:customStyle="1" w:styleId="1754">
    <w:name w:val="样式 行距: 1.5 倍行距"/>
    <w:basedOn w:val="1"/>
    <w:qFormat/>
    <w:uiPriority w:val="0"/>
    <w:pPr>
      <w:spacing w:line="360" w:lineRule="auto"/>
      <w:ind w:firstLine="480" w:firstLineChars="200"/>
    </w:pPr>
    <w:rPr>
      <w:rFonts w:eastAsia="仿宋_GB2312"/>
      <w:kern w:val="0"/>
      <w:sz w:val="24"/>
      <w:szCs w:val="20"/>
    </w:rPr>
  </w:style>
  <w:style w:type="paragraph" w:customStyle="1" w:styleId="1755">
    <w:name w:val="样式 样式1 + 段前: 0 磅 行距: 1.5 倍行距"/>
    <w:basedOn w:val="191"/>
    <w:qFormat/>
    <w:uiPriority w:val="0"/>
    <w:pPr>
      <w:tabs>
        <w:tab w:val="clear" w:pos="480"/>
      </w:tabs>
      <w:ind w:left="0" w:firstLine="480" w:firstLineChars="200"/>
      <w:jc w:val="both"/>
    </w:pPr>
    <w:rPr>
      <w:rFonts w:ascii="Times New Roman" w:hAnsi="Times New Roman"/>
      <w:b w:val="0"/>
      <w:sz w:val="24"/>
      <w:szCs w:val="20"/>
      <w:lang w:val="en-US"/>
    </w:rPr>
  </w:style>
  <w:style w:type="paragraph" w:customStyle="1" w:styleId="1756">
    <w:name w:val="样式 正文文本缩进 + 段后: 0 磅 行距: 1.5 倍行距"/>
    <w:basedOn w:val="36"/>
    <w:qFormat/>
    <w:uiPriority w:val="0"/>
    <w:pPr>
      <w:spacing w:after="0" w:line="360" w:lineRule="auto"/>
      <w:ind w:left="0" w:leftChars="0" w:firstLine="480" w:firstLineChars="200"/>
    </w:pPr>
    <w:rPr>
      <w:rFonts w:eastAsia="仿宋_GB2312"/>
    </w:rPr>
  </w:style>
  <w:style w:type="paragraph" w:customStyle="1" w:styleId="1757">
    <w:name w:val="lsw正文"/>
    <w:basedOn w:val="34"/>
    <w:qFormat/>
    <w:uiPriority w:val="0"/>
    <w:pPr>
      <w:widowControl w:val="0"/>
      <w:snapToGrid/>
      <w:spacing w:before="0" w:after="0" w:line="240" w:lineRule="auto"/>
      <w:ind w:right="0"/>
      <w:jc w:val="center"/>
    </w:pPr>
    <w:rPr>
      <w:kern w:val="2"/>
      <w:sz w:val="21"/>
      <w:szCs w:val="24"/>
    </w:rPr>
  </w:style>
  <w:style w:type="paragraph" w:customStyle="1" w:styleId="1758">
    <w:name w:val="lsw表格文字"/>
    <w:basedOn w:val="1"/>
    <w:qFormat/>
    <w:uiPriority w:val="0"/>
    <w:pPr>
      <w:keepNext/>
      <w:keepLines/>
      <w:widowControl/>
      <w:autoSpaceDE w:val="0"/>
      <w:autoSpaceDN w:val="0"/>
      <w:adjustRightInd w:val="0"/>
      <w:jc w:val="center"/>
    </w:pPr>
    <w:rPr>
      <w:rFonts w:ascii="宋体"/>
      <w:kern w:val="0"/>
      <w:szCs w:val="20"/>
    </w:rPr>
  </w:style>
  <w:style w:type="character" w:customStyle="1" w:styleId="1759">
    <w:name w:val="Char Char48"/>
    <w:qFormat/>
    <w:locked/>
    <w:uiPriority w:val="0"/>
    <w:rPr>
      <w:rFonts w:ascii="宋体" w:hAnsi="Courier New" w:eastAsia="宋体" w:cs="Courier New"/>
      <w:kern w:val="2"/>
      <w:sz w:val="21"/>
      <w:szCs w:val="21"/>
      <w:lang w:val="en-US" w:eastAsia="zh-CN" w:bidi="ar-SA"/>
    </w:rPr>
  </w:style>
  <w:style w:type="paragraph" w:customStyle="1" w:styleId="1760">
    <w:name w:val="样式 标题 3 + 首行缩进:  0.92 厘米 段前: 1 行"/>
    <w:basedOn w:val="5"/>
    <w:qFormat/>
    <w:uiPriority w:val="0"/>
    <w:pPr>
      <w:spacing w:before="100" w:beforeLines="100" w:after="0" w:line="415" w:lineRule="auto"/>
    </w:pPr>
    <w:rPr>
      <w:rFonts w:ascii="Times New Roman" w:hAnsi="Times New Roman" w:cs="宋体"/>
      <w:kern w:val="0"/>
      <w:sz w:val="24"/>
      <w:szCs w:val="20"/>
      <w:lang w:val="en-US"/>
    </w:rPr>
  </w:style>
  <w:style w:type="paragraph" w:customStyle="1" w:styleId="1761">
    <w:name w:val="样式 样式 标题 2 + 首行缩进:  0.99 厘米 段前: 0.5 行 + 左侧:  -0.21 厘米 首行缩进:  0...."/>
    <w:basedOn w:val="1"/>
    <w:qFormat/>
    <w:uiPriority w:val="0"/>
    <w:pPr>
      <w:keepNext/>
      <w:keepLines/>
      <w:spacing w:before="156" w:beforeLines="50" w:after="120"/>
      <w:outlineLvl w:val="1"/>
    </w:pPr>
    <w:rPr>
      <w:rFonts w:cs="宋体"/>
      <w:b/>
      <w:bCs/>
      <w:kern w:val="0"/>
      <w:sz w:val="28"/>
      <w:szCs w:val="20"/>
    </w:rPr>
  </w:style>
  <w:style w:type="paragraph" w:customStyle="1" w:styleId="1762">
    <w:name w:val="样式 样式 标题 3 + 首行缩进:  0.92 厘米 段前: 1 行 + 左侧:  -0.21 厘米 首行缩进:  0.85...1"/>
    <w:basedOn w:val="1760"/>
    <w:qFormat/>
    <w:uiPriority w:val="0"/>
    <w:pPr>
      <w:spacing w:beforeLines="50" w:line="360" w:lineRule="auto"/>
      <w:ind w:left="-119" w:right="-119" w:firstLine="482"/>
    </w:pPr>
  </w:style>
  <w:style w:type="paragraph" w:customStyle="1" w:styleId="1763">
    <w:name w:val="正文 首行缩进:  2 字符"/>
    <w:basedOn w:val="1"/>
    <w:link w:val="2508"/>
    <w:qFormat/>
    <w:uiPriority w:val="0"/>
    <w:pPr>
      <w:spacing w:line="360" w:lineRule="auto"/>
      <w:ind w:firstLine="480" w:firstLineChars="200"/>
      <w:jc w:val="left"/>
    </w:pPr>
    <w:rPr>
      <w:sz w:val="24"/>
    </w:rPr>
  </w:style>
  <w:style w:type="character" w:customStyle="1" w:styleId="1764">
    <w:name w:val="普通文字2 Char"/>
    <w:qFormat/>
    <w:uiPriority w:val="0"/>
    <w:rPr>
      <w:rFonts w:ascii="宋体" w:hAnsi="Courier New" w:eastAsia="宋体"/>
      <w:kern w:val="2"/>
      <w:sz w:val="21"/>
      <w:lang w:val="en-US" w:eastAsia="zh-CN" w:bidi="ar-SA"/>
    </w:rPr>
  </w:style>
  <w:style w:type="paragraph" w:customStyle="1" w:styleId="1765">
    <w:name w:val="正文表格居中"/>
    <w:basedOn w:val="1"/>
    <w:qFormat/>
    <w:uiPriority w:val="0"/>
    <w:pPr>
      <w:spacing w:line="440" w:lineRule="exact"/>
      <w:jc w:val="center"/>
    </w:pPr>
    <w:rPr>
      <w:rFonts w:eastAsia="仿宋_GB2312"/>
      <w:sz w:val="24"/>
      <w:szCs w:val="20"/>
    </w:rPr>
  </w:style>
  <w:style w:type="paragraph" w:customStyle="1" w:styleId="1766">
    <w:name w:val="Char Char Char1 Char Char Char Char Char Char Char Char Char"/>
    <w:basedOn w:val="1"/>
    <w:qFormat/>
    <w:uiPriority w:val="0"/>
    <w:pPr>
      <w:spacing w:line="360" w:lineRule="auto"/>
      <w:ind w:firstLine="200" w:firstLineChars="200"/>
    </w:pPr>
    <w:rPr>
      <w:rFonts w:ascii="宋体" w:hAnsi="宋体" w:cs="宋体"/>
      <w:sz w:val="24"/>
    </w:rPr>
  </w:style>
  <w:style w:type="character" w:customStyle="1" w:styleId="1767">
    <w:name w:val="样式 (中文) 仿宋_GB2312 四号"/>
    <w:qFormat/>
    <w:uiPriority w:val="0"/>
    <w:rPr>
      <w:rFonts w:eastAsia="仿宋_GB2312"/>
      <w:color w:val="FF0000"/>
      <w:kern w:val="2"/>
      <w:sz w:val="24"/>
      <w:szCs w:val="21"/>
      <w:lang w:val="en-US" w:eastAsia="zh-CN" w:bidi="ar-SA"/>
    </w:rPr>
  </w:style>
  <w:style w:type="character" w:customStyle="1" w:styleId="1768">
    <w:name w:val="图表名 Char Char"/>
    <w:qFormat/>
    <w:uiPriority w:val="0"/>
    <w:rPr>
      <w:rFonts w:eastAsia="黑体"/>
      <w:b/>
      <w:kern w:val="2"/>
      <w:sz w:val="21"/>
      <w:lang w:val="en-US" w:eastAsia="zh-CN" w:bidi="ar-SA"/>
    </w:rPr>
  </w:style>
  <w:style w:type="character" w:customStyle="1" w:styleId="1769">
    <w:name w:val="(a正文 Char Char"/>
    <w:qFormat/>
    <w:uiPriority w:val="0"/>
    <w:rPr>
      <w:rFonts w:eastAsia="仿宋_GB2312"/>
      <w:color w:val="000000"/>
      <w:kern w:val="2"/>
      <w:sz w:val="24"/>
      <w:lang w:val="en-US" w:eastAsia="zh-CN" w:bidi="ar-SA"/>
    </w:rPr>
  </w:style>
  <w:style w:type="paragraph" w:customStyle="1" w:styleId="1770">
    <w:name w:val="－列表2"/>
    <w:basedOn w:val="1"/>
    <w:qFormat/>
    <w:uiPriority w:val="0"/>
    <w:pPr>
      <w:jc w:val="center"/>
    </w:pPr>
    <w:rPr>
      <w:szCs w:val="20"/>
    </w:rPr>
  </w:style>
  <w:style w:type="paragraph" w:customStyle="1" w:styleId="1771">
    <w:name w:val="(a正文 Char Char Char2"/>
    <w:basedOn w:val="1"/>
    <w:qFormat/>
    <w:uiPriority w:val="0"/>
    <w:pPr>
      <w:spacing w:line="440" w:lineRule="exact"/>
      <w:ind w:firstLine="200" w:firstLineChars="200"/>
    </w:pPr>
    <w:rPr>
      <w:rFonts w:eastAsia="仿宋_GB2312"/>
      <w:color w:val="000000"/>
      <w:sz w:val="24"/>
    </w:rPr>
  </w:style>
  <w:style w:type="paragraph" w:customStyle="1" w:styleId="1772">
    <w:name w:val="(a正文 Char Char1"/>
    <w:basedOn w:val="1"/>
    <w:qFormat/>
    <w:uiPriority w:val="0"/>
    <w:pPr>
      <w:spacing w:line="440" w:lineRule="exact"/>
      <w:ind w:firstLine="200" w:firstLineChars="200"/>
    </w:pPr>
    <w:rPr>
      <w:rFonts w:eastAsia="仿宋_GB2312"/>
      <w:color w:val="000000"/>
      <w:sz w:val="24"/>
    </w:rPr>
  </w:style>
  <w:style w:type="paragraph" w:customStyle="1" w:styleId="1773">
    <w:name w:val="样式 左侧:  1.5 厘米 首行缩进:  0 厘米"/>
    <w:basedOn w:val="1"/>
    <w:qFormat/>
    <w:uiPriority w:val="0"/>
    <w:pPr>
      <w:spacing w:after="120" w:line="440" w:lineRule="exact"/>
      <w:ind w:left="851"/>
    </w:pPr>
    <w:rPr>
      <w:rFonts w:ascii="Arial" w:hAnsi="Arial"/>
      <w:kern w:val="0"/>
      <w:sz w:val="24"/>
      <w:szCs w:val="20"/>
    </w:rPr>
  </w:style>
  <w:style w:type="paragraph" w:customStyle="1" w:styleId="1774">
    <w:name w:val="样式 标题 1标题 1 Char + 两端对齐2"/>
    <w:basedOn w:val="3"/>
    <w:qFormat/>
    <w:uiPriority w:val="0"/>
    <w:pPr>
      <w:tabs>
        <w:tab w:val="left" w:pos="0"/>
      </w:tabs>
      <w:overflowPunct/>
      <w:snapToGrid/>
      <w:spacing w:before="0" w:after="0" w:line="440" w:lineRule="exact"/>
      <w:ind w:left="0" w:firstLine="0"/>
    </w:pPr>
    <w:rPr>
      <w:rFonts w:ascii="仿宋_GB2312" w:cs="宋体"/>
      <w:bCs w:val="0"/>
      <w:color w:val="FF0000"/>
      <w:kern w:val="2"/>
      <w:sz w:val="24"/>
      <w:szCs w:val="20"/>
    </w:rPr>
  </w:style>
  <w:style w:type="paragraph" w:customStyle="1" w:styleId="1775">
    <w:name w:val="样式 标题 4 + 段前: 0 磅 段后: 0 磅 行距: 固定值 22 磅"/>
    <w:basedOn w:val="6"/>
    <w:qFormat/>
    <w:uiPriority w:val="0"/>
    <w:pPr>
      <w:spacing w:before="0" w:after="0" w:line="440" w:lineRule="exact"/>
    </w:pPr>
    <w:rPr>
      <w:rFonts w:ascii="Times New Roman" w:hAnsi="Times New Roman" w:eastAsia="仿宋_GB2312"/>
      <w:b w:val="0"/>
      <w:sz w:val="24"/>
      <w:szCs w:val="20"/>
      <w:lang w:val="en-US"/>
    </w:rPr>
  </w:style>
  <w:style w:type="paragraph" w:customStyle="1" w:styleId="1776">
    <w:name w:val="标题4-1"/>
    <w:basedOn w:val="1"/>
    <w:qFormat/>
    <w:uiPriority w:val="0"/>
    <w:pPr>
      <w:spacing w:line="360" w:lineRule="auto"/>
      <w:ind w:firstLine="482" w:firstLineChars="200"/>
    </w:pPr>
    <w:rPr>
      <w:rFonts w:cs="宋体"/>
      <w:b/>
      <w:bCs/>
      <w:sz w:val="24"/>
      <w:szCs w:val="20"/>
    </w:rPr>
  </w:style>
  <w:style w:type="paragraph" w:customStyle="1" w:styleId="1777">
    <w:name w:val="标题 3-1"/>
    <w:basedOn w:val="5"/>
    <w:qFormat/>
    <w:uiPriority w:val="0"/>
    <w:pPr>
      <w:tabs>
        <w:tab w:val="left" w:pos="2880"/>
      </w:tabs>
      <w:adjustRightInd w:val="0"/>
      <w:spacing w:before="120" w:after="120" w:line="500" w:lineRule="exact"/>
      <w:ind w:firstLine="200" w:firstLineChars="200"/>
    </w:pPr>
    <w:rPr>
      <w:rFonts w:ascii="Times New Roman" w:hAnsi="Times New Roman" w:eastAsia="黑体"/>
      <w:b w:val="0"/>
      <w:bCs w:val="0"/>
      <w:sz w:val="28"/>
      <w:szCs w:val="20"/>
      <w:lang w:val="en-US"/>
    </w:rPr>
  </w:style>
  <w:style w:type="character" w:customStyle="1" w:styleId="1778">
    <w:name w:val="样式 仿宋_GB2312 四号"/>
    <w:qFormat/>
    <w:uiPriority w:val="0"/>
    <w:rPr>
      <w:rFonts w:ascii="仿宋_GB2312" w:hAnsi="仿宋_GB2312" w:eastAsia="仿宋_GB2312"/>
      <w:color w:val="FF0000"/>
      <w:kern w:val="2"/>
      <w:sz w:val="24"/>
      <w:szCs w:val="21"/>
      <w:lang w:val="en-US" w:eastAsia="zh-CN" w:bidi="ar-SA"/>
    </w:rPr>
  </w:style>
  <w:style w:type="character" w:customStyle="1" w:styleId="1779">
    <w:name w:val="txt1"/>
    <w:qFormat/>
    <w:uiPriority w:val="0"/>
    <w:rPr>
      <w:rFonts w:hint="default" w:ascii="ˎ̥" w:hAnsi="ˎ̥" w:eastAsia="仿宋_GB2312"/>
      <w:bCs/>
      <w:color w:val="2255BB"/>
      <w:kern w:val="2"/>
      <w:sz w:val="24"/>
      <w:szCs w:val="24"/>
      <w:lang w:val="en-US" w:eastAsia="zh-CN" w:bidi="ar-SA"/>
    </w:rPr>
  </w:style>
  <w:style w:type="paragraph" w:customStyle="1" w:styleId="1780">
    <w:name w:val="主体无缩进"/>
    <w:basedOn w:val="470"/>
    <w:qFormat/>
    <w:uiPriority w:val="0"/>
    <w:pPr>
      <w:ind w:firstLine="0" w:firstLineChars="0"/>
    </w:pPr>
    <w:rPr>
      <w:rFonts w:cs="宋体"/>
      <w:bCs w:val="0"/>
      <w:szCs w:val="20"/>
    </w:rPr>
  </w:style>
  <w:style w:type="paragraph" w:customStyle="1" w:styleId="1781">
    <w:name w:val="Char Char Char Char Char Char Char Char Char1 Char Char Char1 Char"/>
    <w:basedOn w:val="1"/>
    <w:qFormat/>
    <w:uiPriority w:val="0"/>
    <w:pPr>
      <w:spacing w:line="360" w:lineRule="auto"/>
      <w:ind w:firstLine="200" w:firstLineChars="200"/>
    </w:pPr>
    <w:rPr>
      <w:rFonts w:ascii="宋体" w:hAnsi="宋体" w:cs="宋体"/>
      <w:sz w:val="24"/>
    </w:rPr>
  </w:style>
  <w:style w:type="paragraph" w:customStyle="1" w:styleId="1782">
    <w:name w:val="Char Char Char Char Char Char Char Char Char1 Char Char Char1 Char1"/>
    <w:basedOn w:val="1"/>
    <w:qFormat/>
    <w:uiPriority w:val="0"/>
    <w:pPr>
      <w:spacing w:line="360" w:lineRule="auto"/>
      <w:ind w:firstLine="200" w:firstLineChars="200"/>
    </w:pPr>
    <w:rPr>
      <w:rFonts w:ascii="宋体" w:hAnsi="宋体" w:cs="宋体"/>
      <w:sz w:val="24"/>
    </w:rPr>
  </w:style>
  <w:style w:type="paragraph" w:customStyle="1" w:styleId="1783">
    <w:name w:val="样式 样式 样式 首行缩进:  0.85 厘米 + 首行缩进:  2 字符 + 首行缩进:  2 字符"/>
    <w:basedOn w:val="1"/>
    <w:qFormat/>
    <w:uiPriority w:val="0"/>
    <w:pPr>
      <w:autoSpaceDE w:val="0"/>
      <w:autoSpaceDN w:val="0"/>
      <w:adjustRightInd w:val="0"/>
      <w:spacing w:line="360" w:lineRule="auto"/>
      <w:ind w:firstLine="200" w:firstLineChars="200"/>
    </w:pPr>
    <w:rPr>
      <w:rFonts w:ascii="Arial" w:hAnsi="Arial" w:cs="宋体"/>
      <w:kern w:val="0"/>
      <w:sz w:val="28"/>
      <w:szCs w:val="20"/>
    </w:rPr>
  </w:style>
  <w:style w:type="character" w:customStyle="1" w:styleId="1784">
    <w:name w:val="样式 标题 1 + (中文) 黑体 Char Char"/>
    <w:qFormat/>
    <w:uiPriority w:val="0"/>
    <w:rPr>
      <w:rFonts w:eastAsia="黑体"/>
      <w:b/>
      <w:bCs/>
      <w:kern w:val="44"/>
      <w:sz w:val="36"/>
      <w:szCs w:val="44"/>
      <w:lang w:val="en-US" w:eastAsia="zh-CN" w:bidi="ar-SA"/>
    </w:rPr>
  </w:style>
  <w:style w:type="character" w:customStyle="1" w:styleId="1785">
    <w:name w:val="样式 仿宋_GB2312 (符号) 宋体 四号"/>
    <w:qFormat/>
    <w:uiPriority w:val="0"/>
    <w:rPr>
      <w:rFonts w:ascii="仿宋_GB2312" w:hAnsi="仿宋_GB2312" w:eastAsia="仿宋_GB2312"/>
      <w:sz w:val="24"/>
    </w:rPr>
  </w:style>
  <w:style w:type="character" w:customStyle="1" w:styleId="1786">
    <w:name w:val="h160bk"/>
    <w:qFormat/>
    <w:uiPriority w:val="0"/>
  </w:style>
  <w:style w:type="character" w:customStyle="1" w:styleId="1787">
    <w:name w:val="hangju"/>
    <w:qFormat/>
    <w:uiPriority w:val="0"/>
  </w:style>
  <w:style w:type="character" w:customStyle="1" w:styleId="1788">
    <w:name w:val="样式 正文文本正文文字 + (中文) 黑体 加粗 Char Char"/>
    <w:qFormat/>
    <w:uiPriority w:val="0"/>
    <w:rPr>
      <w:rFonts w:eastAsia="黑体"/>
      <w:b/>
      <w:bCs/>
      <w:kern w:val="2"/>
      <w:sz w:val="21"/>
      <w:szCs w:val="24"/>
      <w:lang w:val="en-US" w:eastAsia="zh-CN" w:bidi="ar-SA"/>
    </w:rPr>
  </w:style>
  <w:style w:type="paragraph" w:customStyle="1" w:styleId="1789">
    <w:name w:val="1 Char Char Char Char Char Char Char"/>
    <w:basedOn w:val="1"/>
    <w:qFormat/>
    <w:uiPriority w:val="0"/>
    <w:pPr>
      <w:spacing w:line="360" w:lineRule="auto"/>
      <w:ind w:firstLine="200" w:firstLineChars="200"/>
    </w:pPr>
    <w:rPr>
      <w:rFonts w:ascii="宋体" w:hAnsi="宋体" w:cs="宋体"/>
      <w:sz w:val="24"/>
    </w:rPr>
  </w:style>
  <w:style w:type="paragraph" w:customStyle="1" w:styleId="1790">
    <w:name w:val="Char Char Char1 Char Char Char Char Char Char Char Char Char Char"/>
    <w:basedOn w:val="1"/>
    <w:qFormat/>
    <w:uiPriority w:val="0"/>
  </w:style>
  <w:style w:type="paragraph" w:customStyle="1" w:styleId="1791">
    <w:name w:val="Char Char Char Char Char Char Char Char Char1 Char Char Char Char Char Char Char"/>
    <w:basedOn w:val="1"/>
    <w:qFormat/>
    <w:uiPriority w:val="0"/>
    <w:pPr>
      <w:spacing w:line="360" w:lineRule="auto"/>
      <w:ind w:firstLine="200" w:firstLineChars="200"/>
    </w:pPr>
    <w:rPr>
      <w:rFonts w:ascii="宋体" w:hAnsi="宋体" w:cs="宋体"/>
      <w:sz w:val="24"/>
    </w:rPr>
  </w:style>
  <w:style w:type="paragraph" w:customStyle="1" w:styleId="1792">
    <w:name w:val="1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793">
    <w:name w:val="小四表格"/>
    <w:basedOn w:val="1"/>
    <w:qFormat/>
    <w:uiPriority w:val="0"/>
    <w:pPr>
      <w:snapToGrid w:val="0"/>
      <w:jc w:val="center"/>
    </w:pPr>
    <w:rPr>
      <w:kern w:val="0"/>
      <w:sz w:val="24"/>
      <w:szCs w:val="20"/>
    </w:rPr>
  </w:style>
  <w:style w:type="paragraph" w:customStyle="1" w:styleId="1794">
    <w:name w:val="表格内容001"/>
    <w:basedOn w:val="1"/>
    <w:qFormat/>
    <w:uiPriority w:val="0"/>
    <w:pPr>
      <w:widowControl/>
      <w:snapToGrid w:val="0"/>
      <w:jc w:val="center"/>
    </w:pPr>
    <w:rPr>
      <w:kern w:val="0"/>
      <w:szCs w:val="20"/>
    </w:rPr>
  </w:style>
  <w:style w:type="paragraph" w:customStyle="1" w:styleId="1795">
    <w:name w:val="Char Char Char Char Char Char Char Char Char1 Char"/>
    <w:basedOn w:val="1"/>
    <w:qFormat/>
    <w:uiPriority w:val="0"/>
    <w:pPr>
      <w:spacing w:line="360" w:lineRule="auto"/>
      <w:ind w:firstLine="200" w:firstLineChars="200"/>
    </w:pPr>
    <w:rPr>
      <w:rFonts w:ascii="宋体" w:hAnsi="宋体" w:cs="宋体"/>
      <w:sz w:val="24"/>
    </w:rPr>
  </w:style>
  <w:style w:type="character" w:customStyle="1" w:styleId="1796">
    <w:name w:val="普通文字21 Char"/>
    <w:qFormat/>
    <w:uiPriority w:val="0"/>
    <w:rPr>
      <w:rFonts w:ascii="宋体" w:hAnsi="Courier New" w:eastAsia="宋体"/>
      <w:kern w:val="2"/>
      <w:sz w:val="21"/>
      <w:lang w:val="en-US" w:eastAsia="zh-CN" w:bidi="ar-SA"/>
    </w:rPr>
  </w:style>
  <w:style w:type="paragraph" w:customStyle="1" w:styleId="1797">
    <w:name w:val="Char Char Char1 Char Char Char Char Char Char"/>
    <w:basedOn w:val="1"/>
    <w:qFormat/>
    <w:uiPriority w:val="0"/>
    <w:pPr>
      <w:spacing w:line="360" w:lineRule="auto"/>
      <w:ind w:firstLine="200" w:firstLineChars="200"/>
    </w:pPr>
    <w:rPr>
      <w:rFonts w:ascii="宋体" w:hAnsi="宋体" w:cs="宋体"/>
      <w:sz w:val="24"/>
    </w:rPr>
  </w:style>
  <w:style w:type="paragraph" w:customStyle="1" w:styleId="1798">
    <w:name w:val="Char Char Char1 Char Char Char Char Char Char Char"/>
    <w:basedOn w:val="1"/>
    <w:qFormat/>
    <w:uiPriority w:val="0"/>
    <w:pPr>
      <w:spacing w:line="360" w:lineRule="auto"/>
      <w:ind w:firstLine="200" w:firstLineChars="200"/>
    </w:pPr>
    <w:rPr>
      <w:rFonts w:ascii="宋体" w:hAnsi="宋体" w:cs="宋体"/>
      <w:sz w:val="24"/>
    </w:rPr>
  </w:style>
  <w:style w:type="paragraph" w:customStyle="1" w:styleId="1799">
    <w:name w:val="样式 标题 1Ch + 小二"/>
    <w:basedOn w:val="3"/>
    <w:qFormat/>
    <w:uiPriority w:val="0"/>
    <w:pPr>
      <w:keepLines/>
      <w:tabs>
        <w:tab w:val="left" w:pos="0"/>
      </w:tabs>
      <w:overflowPunct/>
      <w:snapToGrid/>
      <w:spacing w:before="340" w:after="340" w:line="240" w:lineRule="auto"/>
      <w:ind w:left="0" w:firstLine="0"/>
    </w:pPr>
    <w:rPr>
      <w:rFonts w:eastAsia="宋体"/>
      <w:color w:val="auto"/>
      <w:sz w:val="28"/>
      <w:szCs w:val="44"/>
    </w:rPr>
  </w:style>
  <w:style w:type="character" w:customStyle="1" w:styleId="1800">
    <w:name w:val="ca-9"/>
    <w:qFormat/>
    <w:uiPriority w:val="0"/>
  </w:style>
  <w:style w:type="paragraph" w:customStyle="1" w:styleId="1801">
    <w:name w:val="默认段落字体 Para Char Char"/>
    <w:basedOn w:val="1"/>
    <w:semiHidden/>
    <w:qFormat/>
    <w:uiPriority w:val="0"/>
    <w:rPr>
      <w:rFonts w:ascii="新宋体" w:hAnsi="新宋体" w:eastAsia="汉鼎简书宋" w:cs="新宋体"/>
    </w:rPr>
  </w:style>
  <w:style w:type="character" w:customStyle="1" w:styleId="1802">
    <w:name w:val="title31"/>
    <w:qFormat/>
    <w:uiPriority w:val="0"/>
    <w:rPr>
      <w:rFonts w:hint="eastAsia" w:ascii="宋体" w:hAnsi="宋体" w:eastAsia="宋体"/>
      <w:color w:val="000000"/>
      <w:sz w:val="23"/>
      <w:szCs w:val="23"/>
    </w:rPr>
  </w:style>
  <w:style w:type="character" w:customStyle="1" w:styleId="1803">
    <w:name w:val="标题 1 字符"/>
    <w:qFormat/>
    <w:uiPriority w:val="0"/>
    <w:rPr>
      <w:kern w:val="44"/>
      <w:sz w:val="44"/>
      <w:szCs w:val="44"/>
    </w:rPr>
  </w:style>
  <w:style w:type="character" w:customStyle="1" w:styleId="1804">
    <w:name w:val="标题 2 字符"/>
    <w:qFormat/>
    <w:uiPriority w:val="0"/>
    <w:rPr>
      <w:rFonts w:ascii="Arial" w:hAnsi="Arial" w:eastAsia="黑体"/>
      <w:kern w:val="2"/>
      <w:sz w:val="32"/>
      <w:szCs w:val="32"/>
    </w:rPr>
  </w:style>
  <w:style w:type="character" w:customStyle="1" w:styleId="1805">
    <w:name w:val="标题 3 字符"/>
    <w:qFormat/>
    <w:uiPriority w:val="0"/>
    <w:rPr>
      <w:kern w:val="2"/>
      <w:sz w:val="32"/>
      <w:szCs w:val="32"/>
    </w:rPr>
  </w:style>
  <w:style w:type="character" w:customStyle="1" w:styleId="1806">
    <w:name w:val="标题 4 字符"/>
    <w:qFormat/>
    <w:uiPriority w:val="0"/>
    <w:rPr>
      <w:rFonts w:ascii="等线 Light" w:hAnsi="等线 Light" w:eastAsia="等线 Light" w:cs="Times New Roman"/>
      <w:b/>
      <w:bCs/>
      <w:kern w:val="2"/>
      <w:sz w:val="28"/>
      <w:szCs w:val="28"/>
    </w:rPr>
  </w:style>
  <w:style w:type="character" w:customStyle="1" w:styleId="1807">
    <w:name w:val="标题 1 字符1"/>
    <w:qFormat/>
    <w:uiPriority w:val="0"/>
    <w:rPr>
      <w:rFonts w:ascii="等线" w:hAnsi="等线" w:eastAsia="等线"/>
      <w:b/>
      <w:bCs/>
      <w:kern w:val="44"/>
      <w:sz w:val="44"/>
      <w:szCs w:val="44"/>
    </w:rPr>
  </w:style>
  <w:style w:type="character" w:customStyle="1" w:styleId="1808">
    <w:name w:val="标题 2 字符1"/>
    <w:semiHidden/>
    <w:qFormat/>
    <w:uiPriority w:val="0"/>
    <w:rPr>
      <w:rFonts w:ascii="等线 Light" w:hAnsi="等线 Light" w:eastAsia="等线 Light" w:cs="Times New Roman"/>
      <w:b/>
      <w:bCs/>
      <w:kern w:val="2"/>
      <w:sz w:val="32"/>
      <w:szCs w:val="32"/>
    </w:rPr>
  </w:style>
  <w:style w:type="character" w:customStyle="1" w:styleId="1809">
    <w:name w:val="标题 3 字符1"/>
    <w:qFormat/>
    <w:uiPriority w:val="0"/>
    <w:rPr>
      <w:rFonts w:ascii="等线" w:hAnsi="等线" w:eastAsia="等线"/>
      <w:b/>
      <w:bCs/>
      <w:kern w:val="2"/>
      <w:sz w:val="32"/>
      <w:szCs w:val="32"/>
    </w:rPr>
  </w:style>
  <w:style w:type="character" w:customStyle="1" w:styleId="1810">
    <w:name w:val="标题 4 字符1"/>
    <w:qFormat/>
    <w:locked/>
    <w:uiPriority w:val="0"/>
    <w:rPr>
      <w:rFonts w:ascii="Arial" w:hAnsi="Arial" w:eastAsia="黑体"/>
      <w:kern w:val="2"/>
      <w:sz w:val="28"/>
      <w:szCs w:val="28"/>
    </w:rPr>
  </w:style>
  <w:style w:type="character" w:customStyle="1" w:styleId="1811">
    <w:name w:val="纯文本 字符1"/>
    <w:qFormat/>
    <w:locked/>
    <w:uiPriority w:val="0"/>
    <w:rPr>
      <w:rFonts w:ascii="宋体" w:hAnsi="Courier New" w:cs="Courier New"/>
      <w:kern w:val="2"/>
      <w:sz w:val="21"/>
      <w:szCs w:val="21"/>
    </w:rPr>
  </w:style>
  <w:style w:type="character" w:customStyle="1" w:styleId="1812">
    <w:name w:val="正文文本缩进 字符1"/>
    <w:qFormat/>
    <w:locked/>
    <w:uiPriority w:val="0"/>
    <w:rPr>
      <w:kern w:val="2"/>
      <w:sz w:val="24"/>
      <w:szCs w:val="24"/>
    </w:rPr>
  </w:style>
  <w:style w:type="paragraph" w:customStyle="1" w:styleId="1813">
    <w:name w:val="xl152"/>
    <w:basedOn w:val="1"/>
    <w:qFormat/>
    <w:uiPriority w:val="0"/>
    <w:pPr>
      <w:widowControl/>
      <w:spacing w:before="100" w:beforeAutospacing="1" w:after="100" w:afterAutospacing="1"/>
      <w:jc w:val="left"/>
    </w:pPr>
    <w:rPr>
      <w:rFonts w:ascii="Arial" w:hAnsi="Arial" w:cs="Arial"/>
      <w:kern w:val="0"/>
      <w:sz w:val="24"/>
    </w:rPr>
  </w:style>
  <w:style w:type="paragraph" w:customStyle="1" w:styleId="1814">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15">
    <w:name w:val="xl1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16">
    <w:name w:val="xl1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17">
    <w:name w:val="xl156"/>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18">
    <w:name w:val="xl157"/>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宋体" w:hAnsi="宋体" w:cs="宋体"/>
      <w:kern w:val="0"/>
      <w:sz w:val="18"/>
      <w:szCs w:val="18"/>
    </w:rPr>
  </w:style>
  <w:style w:type="paragraph" w:customStyle="1" w:styleId="1819">
    <w:name w:val="xl15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20">
    <w:name w:val="xl159"/>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21">
    <w:name w:val="xl160"/>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22">
    <w:name w:val="xl161"/>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23">
    <w:name w:val="xl162"/>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24">
    <w:name w:val="xl163"/>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pPr>
    <w:rPr>
      <w:rFonts w:ascii="Arial" w:hAnsi="Arial" w:cs="Arial"/>
      <w:kern w:val="0"/>
      <w:sz w:val="18"/>
      <w:szCs w:val="18"/>
    </w:rPr>
  </w:style>
  <w:style w:type="paragraph" w:customStyle="1" w:styleId="1825">
    <w:name w:val="xl164"/>
    <w:basedOn w:val="1"/>
    <w:qFormat/>
    <w:uiPriority w:val="0"/>
    <w:pPr>
      <w:widowControl/>
      <w:shd w:val="clear" w:color="000000" w:fill="C6E0B4"/>
      <w:spacing w:before="100" w:beforeAutospacing="1" w:after="100" w:afterAutospacing="1"/>
      <w:jc w:val="left"/>
    </w:pPr>
    <w:rPr>
      <w:rFonts w:ascii="Arial" w:hAnsi="Arial" w:cs="Arial"/>
      <w:kern w:val="0"/>
      <w:sz w:val="24"/>
    </w:rPr>
  </w:style>
  <w:style w:type="paragraph" w:customStyle="1" w:styleId="1826">
    <w:name w:val="xl165"/>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27">
    <w:name w:val="xl166"/>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28">
    <w:name w:val="xl167"/>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29">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30">
    <w:name w:val="xl169"/>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31">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32">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33">
    <w:name w:val="xl172"/>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34">
    <w:name w:val="xl17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35">
    <w:name w:val="xl1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36">
    <w:name w:val="xl17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37">
    <w:name w:val="xl17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38">
    <w:name w:val="xl17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39">
    <w:name w:val="xl1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40">
    <w:name w:val="xl18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41">
    <w:name w:val="xl18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42">
    <w:name w:val="xl18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43">
    <w:name w:val="xl18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44">
    <w:name w:val="xl184"/>
    <w:basedOn w:val="1"/>
    <w:qFormat/>
    <w:uiPriority w:val="0"/>
    <w:pPr>
      <w:widowControl/>
      <w:pBdr>
        <w:top w:val="single" w:color="auto" w:sz="4" w:space="0"/>
        <w:left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45">
    <w:name w:val="xl185"/>
    <w:basedOn w:val="1"/>
    <w:qFormat/>
    <w:uiPriority w:val="0"/>
    <w:pPr>
      <w:widowControl/>
      <w:pBdr>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46">
    <w:name w:val="表格文本"/>
    <w:basedOn w:val="1"/>
    <w:next w:val="1"/>
    <w:qFormat/>
    <w:uiPriority w:val="0"/>
    <w:pPr>
      <w:spacing w:line="240" w:lineRule="exact"/>
      <w:jc w:val="center"/>
    </w:pPr>
    <w:rPr>
      <w:rFonts w:eastAsia="Times New Roman"/>
      <w:szCs w:val="20"/>
    </w:rPr>
  </w:style>
  <w:style w:type="character" w:customStyle="1" w:styleId="1847">
    <w:name w:val="题注 字符"/>
    <w:semiHidden/>
    <w:qFormat/>
    <w:locked/>
    <w:uiPriority w:val="35"/>
    <w:rPr>
      <w:rFonts w:ascii="Arial" w:hAnsi="Arial" w:eastAsia="黑体" w:cs="Arial"/>
      <w:kern w:val="2"/>
      <w:sz w:val="21"/>
      <w:szCs w:val="22"/>
    </w:rPr>
  </w:style>
  <w:style w:type="paragraph" w:customStyle="1" w:styleId="1848">
    <w:name w:val="标题 20"/>
    <w:basedOn w:val="1"/>
    <w:qFormat/>
    <w:uiPriority w:val="0"/>
    <w:pPr>
      <w:tabs>
        <w:tab w:val="left" w:pos="600"/>
      </w:tabs>
      <w:spacing w:line="360" w:lineRule="auto"/>
      <w:ind w:left="600"/>
    </w:pPr>
    <w:rPr>
      <w:rFonts w:ascii="Arial" w:hAnsi="Arial"/>
      <w:szCs w:val="22"/>
    </w:rPr>
  </w:style>
  <w:style w:type="character" w:customStyle="1" w:styleId="1849">
    <w:name w:val="正文缩进 字符3"/>
    <w:qFormat/>
    <w:uiPriority w:val="0"/>
    <w:rPr>
      <w:rFonts w:ascii="Arial" w:hAnsi="Arial" w:eastAsia="宋体" w:cs="Arial"/>
      <w:spacing w:val="10"/>
      <w:kern w:val="2"/>
      <w:sz w:val="24"/>
      <w:lang w:val="en-US" w:eastAsia="zh-CN" w:bidi="ar-SA"/>
    </w:rPr>
  </w:style>
  <w:style w:type="paragraph" w:customStyle="1" w:styleId="1850">
    <w:name w:val="1正文"/>
    <w:basedOn w:val="1"/>
    <w:qFormat/>
    <w:uiPriority w:val="0"/>
    <w:pPr>
      <w:widowControl/>
      <w:spacing w:line="360" w:lineRule="auto"/>
      <w:ind w:firstLine="200" w:firstLineChars="200"/>
    </w:pPr>
    <w:rPr>
      <w:rFonts w:cs="宋体"/>
      <w:kern w:val="40"/>
      <w:sz w:val="24"/>
      <w:szCs w:val="28"/>
    </w:rPr>
  </w:style>
  <w:style w:type="paragraph" w:customStyle="1" w:styleId="1851">
    <w:name w:val="表格内部的标题"/>
    <w:basedOn w:val="1"/>
    <w:qFormat/>
    <w:uiPriority w:val="0"/>
    <w:pPr>
      <w:keepNext/>
      <w:keepLines/>
      <w:jc w:val="center"/>
    </w:pPr>
    <w:rPr>
      <w:rFonts w:ascii="黑体" w:eastAsia="黑体" w:cs="黑体"/>
      <w:sz w:val="20"/>
      <w:szCs w:val="20"/>
    </w:rPr>
  </w:style>
  <w:style w:type="paragraph" w:customStyle="1" w:styleId="1852">
    <w:name w:val="目录 51"/>
    <w:basedOn w:val="1"/>
    <w:next w:val="1"/>
    <w:qFormat/>
    <w:uiPriority w:val="39"/>
    <w:pPr>
      <w:ind w:left="840"/>
      <w:jc w:val="left"/>
    </w:pPr>
    <w:rPr>
      <w:sz w:val="18"/>
      <w:szCs w:val="18"/>
    </w:rPr>
  </w:style>
  <w:style w:type="paragraph" w:customStyle="1" w:styleId="1853">
    <w:name w:val="列表段落1"/>
    <w:basedOn w:val="1"/>
    <w:qFormat/>
    <w:uiPriority w:val="0"/>
    <w:pPr>
      <w:ind w:firstLine="420" w:firstLineChars="200"/>
    </w:pPr>
    <w:rPr>
      <w:rFonts w:eastAsia="仿宋_GB2312"/>
      <w:sz w:val="28"/>
      <w:szCs w:val="20"/>
    </w:rPr>
  </w:style>
  <w:style w:type="character" w:customStyle="1" w:styleId="1854">
    <w:name w:val="普通(网站) Char"/>
    <w:qFormat/>
    <w:locked/>
    <w:uiPriority w:val="0"/>
    <w:rPr>
      <w:rFonts w:ascii="宋体" w:hAnsi="宋体"/>
      <w:color w:val="000000"/>
      <w:sz w:val="24"/>
      <w:szCs w:val="24"/>
    </w:rPr>
  </w:style>
  <w:style w:type="character" w:customStyle="1" w:styleId="1855">
    <w:name w:val="正文首行缩进 Char2"/>
    <w:qFormat/>
    <w:uiPriority w:val="0"/>
    <w:rPr>
      <w:rFonts w:eastAsia="宋体"/>
      <w:kern w:val="2"/>
      <w:sz w:val="21"/>
      <w:szCs w:val="24"/>
      <w:lang w:val="en-US" w:eastAsia="zh-CN" w:bidi="ar-SA"/>
    </w:rPr>
  </w:style>
  <w:style w:type="paragraph" w:customStyle="1" w:styleId="1856">
    <w:name w:val="目录 21"/>
    <w:basedOn w:val="1"/>
    <w:next w:val="1"/>
    <w:qFormat/>
    <w:uiPriority w:val="39"/>
    <w:pPr>
      <w:tabs>
        <w:tab w:val="right" w:leader="dot" w:pos="8400"/>
      </w:tabs>
      <w:spacing w:line="360" w:lineRule="auto"/>
      <w:ind w:left="420" w:leftChars="200" w:right="365" w:rightChars="174"/>
      <w:jc w:val="left"/>
    </w:pPr>
    <w:rPr>
      <w:smallCaps/>
      <w:sz w:val="20"/>
      <w:szCs w:val="20"/>
    </w:rPr>
  </w:style>
  <w:style w:type="paragraph" w:customStyle="1" w:styleId="1857">
    <w:name w:val="目录 11"/>
    <w:basedOn w:val="1"/>
    <w:next w:val="1"/>
    <w:qFormat/>
    <w:uiPriority w:val="39"/>
    <w:pPr>
      <w:tabs>
        <w:tab w:val="left" w:pos="1050"/>
        <w:tab w:val="right" w:leader="dot" w:pos="8757"/>
      </w:tabs>
      <w:spacing w:before="120" w:after="120"/>
      <w:jc w:val="left"/>
    </w:pPr>
    <w:rPr>
      <w:b/>
      <w:bCs/>
      <w:caps/>
      <w:sz w:val="20"/>
      <w:szCs w:val="20"/>
    </w:rPr>
  </w:style>
  <w:style w:type="paragraph" w:customStyle="1" w:styleId="1858">
    <w:name w:val="目录 31"/>
    <w:basedOn w:val="1"/>
    <w:next w:val="1"/>
    <w:qFormat/>
    <w:uiPriority w:val="39"/>
    <w:pPr>
      <w:ind w:left="420"/>
      <w:jc w:val="left"/>
    </w:pPr>
    <w:rPr>
      <w:i/>
      <w:iCs/>
      <w:sz w:val="20"/>
      <w:szCs w:val="20"/>
    </w:rPr>
  </w:style>
  <w:style w:type="paragraph" w:customStyle="1" w:styleId="1859">
    <w:name w:val="目录 41"/>
    <w:basedOn w:val="1"/>
    <w:next w:val="1"/>
    <w:qFormat/>
    <w:uiPriority w:val="39"/>
    <w:pPr>
      <w:ind w:left="630"/>
      <w:jc w:val="left"/>
    </w:pPr>
    <w:rPr>
      <w:sz w:val="18"/>
      <w:szCs w:val="18"/>
    </w:rPr>
  </w:style>
  <w:style w:type="paragraph" w:customStyle="1" w:styleId="1860">
    <w:name w:val="目录 61"/>
    <w:basedOn w:val="1"/>
    <w:next w:val="1"/>
    <w:qFormat/>
    <w:uiPriority w:val="39"/>
    <w:pPr>
      <w:ind w:left="1050"/>
      <w:jc w:val="left"/>
    </w:pPr>
    <w:rPr>
      <w:sz w:val="18"/>
      <w:szCs w:val="18"/>
    </w:rPr>
  </w:style>
  <w:style w:type="paragraph" w:customStyle="1" w:styleId="1861">
    <w:name w:val="目录 71"/>
    <w:basedOn w:val="1"/>
    <w:next w:val="1"/>
    <w:qFormat/>
    <w:uiPriority w:val="39"/>
    <w:pPr>
      <w:ind w:left="1260"/>
      <w:jc w:val="left"/>
    </w:pPr>
    <w:rPr>
      <w:sz w:val="18"/>
      <w:szCs w:val="18"/>
    </w:rPr>
  </w:style>
  <w:style w:type="paragraph" w:customStyle="1" w:styleId="1862">
    <w:name w:val="目录 81"/>
    <w:basedOn w:val="1"/>
    <w:next w:val="1"/>
    <w:qFormat/>
    <w:uiPriority w:val="39"/>
    <w:pPr>
      <w:ind w:left="1470"/>
      <w:jc w:val="left"/>
    </w:pPr>
    <w:rPr>
      <w:sz w:val="18"/>
      <w:szCs w:val="18"/>
    </w:rPr>
  </w:style>
  <w:style w:type="paragraph" w:customStyle="1" w:styleId="1863">
    <w:name w:val="目录 91"/>
    <w:basedOn w:val="1"/>
    <w:next w:val="1"/>
    <w:qFormat/>
    <w:uiPriority w:val="39"/>
    <w:pPr>
      <w:ind w:left="1680"/>
      <w:jc w:val="left"/>
    </w:pPr>
    <w:rPr>
      <w:sz w:val="18"/>
      <w:szCs w:val="18"/>
    </w:rPr>
  </w:style>
  <w:style w:type="character" w:customStyle="1" w:styleId="1864">
    <w:name w:val="3级标题 Char"/>
    <w:link w:val="488"/>
    <w:qFormat/>
    <w:uiPriority w:val="0"/>
    <w:rPr>
      <w:rFonts w:ascii="Arial" w:hAnsi="Arial"/>
      <w:b/>
      <w:kern w:val="2"/>
      <w:sz w:val="24"/>
      <w:szCs w:val="24"/>
    </w:rPr>
  </w:style>
  <w:style w:type="paragraph" w:customStyle="1" w:styleId="1865">
    <w:name w:val="Char Char1 Char Char Char Char Char Char Char Char Char Char Char Char Char Char Char Char Char Char Char Char1 Char11"/>
    <w:basedOn w:val="1"/>
    <w:qFormat/>
    <w:uiPriority w:val="0"/>
    <w:pPr>
      <w:spacing w:line="360" w:lineRule="auto"/>
      <w:ind w:firstLine="200" w:firstLineChars="200"/>
    </w:pPr>
    <w:rPr>
      <w:rFonts w:ascii="宋体" w:hAnsi="宋体" w:cs="宋体"/>
      <w:sz w:val="24"/>
    </w:rPr>
  </w:style>
  <w:style w:type="character" w:customStyle="1" w:styleId="1866">
    <w:name w:val="标题 3 Char Char Char Char1"/>
    <w:qFormat/>
    <w:uiPriority w:val="0"/>
    <w:rPr>
      <w:rFonts w:ascii="黑体" w:hAnsi="宋体" w:eastAsia="黑体"/>
      <w:b/>
      <w:kern w:val="2"/>
      <w:sz w:val="24"/>
      <w:szCs w:val="24"/>
      <w:lang w:val="en-US" w:eastAsia="zh-CN" w:bidi="ar-SA"/>
    </w:rPr>
  </w:style>
  <w:style w:type="paragraph" w:customStyle="1" w:styleId="1867">
    <w:name w:val="中远正文"/>
    <w:basedOn w:val="1"/>
    <w:qFormat/>
    <w:uiPriority w:val="0"/>
    <w:pPr>
      <w:spacing w:line="360" w:lineRule="auto"/>
      <w:ind w:firstLine="480" w:firstLineChars="200"/>
    </w:pPr>
    <w:rPr>
      <w:rFonts w:ascii="宋体" w:hAnsi="宋体"/>
      <w:sz w:val="24"/>
    </w:rPr>
  </w:style>
  <w:style w:type="character" w:customStyle="1" w:styleId="1868">
    <w:name w:val="表格题注 Char"/>
    <w:qFormat/>
    <w:uiPriority w:val="0"/>
    <w:rPr>
      <w:rFonts w:ascii="宋体" w:hAnsi="宋体" w:eastAsia="宋体" w:cs="宋体"/>
      <w:snapToGrid w:val="0"/>
      <w:kern w:val="24"/>
      <w:sz w:val="24"/>
      <w:szCs w:val="24"/>
      <w:lang w:val="en-US" w:eastAsia="zh-CN" w:bidi="ar-SA"/>
    </w:rPr>
  </w:style>
  <w:style w:type="paragraph" w:customStyle="1" w:styleId="1869">
    <w:name w:val="样式 题注Char Char Char Char题注 Char2题注 Char Char题注 Char Char C...1"/>
    <w:basedOn w:val="22"/>
    <w:link w:val="1870"/>
    <w:qFormat/>
    <w:uiPriority w:val="0"/>
    <w:pPr>
      <w:adjustRightInd w:val="0"/>
      <w:ind w:firstLine="2040" w:firstLineChars="850"/>
      <w:textAlignment w:val="baseline"/>
    </w:pPr>
    <w:rPr>
      <w:rFonts w:eastAsia="宋体"/>
      <w:b/>
      <w:snapToGrid w:val="0"/>
      <w:kern w:val="24"/>
      <w:sz w:val="24"/>
      <w:szCs w:val="24"/>
      <w:lang w:val="en-US"/>
    </w:rPr>
  </w:style>
  <w:style w:type="character" w:customStyle="1" w:styleId="1870">
    <w:name w:val="样式 题注Char Char Char Char题注 Char2题注 Char Char题注 Char Char C...1 Char"/>
    <w:link w:val="1869"/>
    <w:qFormat/>
    <w:uiPriority w:val="0"/>
    <w:rPr>
      <w:rFonts w:ascii="Arial" w:hAnsi="Arial"/>
      <w:b/>
      <w:snapToGrid w:val="0"/>
      <w:kern w:val="24"/>
      <w:sz w:val="24"/>
      <w:szCs w:val="24"/>
    </w:rPr>
  </w:style>
  <w:style w:type="paragraph" w:customStyle="1" w:styleId="1871">
    <w:name w:val="正文表格"/>
    <w:basedOn w:val="1"/>
    <w:link w:val="1988"/>
    <w:qFormat/>
    <w:uiPriority w:val="0"/>
    <w:pPr>
      <w:adjustRightInd w:val="0"/>
      <w:snapToGrid w:val="0"/>
      <w:jc w:val="center"/>
    </w:pPr>
    <w:rPr>
      <w:rFonts w:eastAsia="楷体_GB2312"/>
      <w:bCs/>
      <w:sz w:val="24"/>
      <w:szCs w:val="20"/>
    </w:rPr>
  </w:style>
  <w:style w:type="paragraph" w:customStyle="1" w:styleId="1872">
    <w:name w:val="样式 正文格式 + 小四 首行缩进:  2 字符"/>
    <w:basedOn w:val="1"/>
    <w:qFormat/>
    <w:uiPriority w:val="0"/>
    <w:pPr>
      <w:spacing w:line="440" w:lineRule="exact"/>
    </w:pPr>
    <w:rPr>
      <w:rFonts w:cs="宋体"/>
      <w:color w:val="000000"/>
      <w:sz w:val="24"/>
    </w:rPr>
  </w:style>
  <w:style w:type="character" w:customStyle="1" w:styleId="1873">
    <w:name w:val="文本条款 Char Char"/>
    <w:qFormat/>
    <w:uiPriority w:val="0"/>
    <w:rPr>
      <w:rFonts w:ascii="仿宋_GB2312" w:hAnsi="华文楷体" w:eastAsia="仿宋_GB2312"/>
      <w:kern w:val="2"/>
      <w:sz w:val="24"/>
      <w:szCs w:val="24"/>
    </w:rPr>
  </w:style>
  <w:style w:type="character" w:customStyle="1" w:styleId="1874">
    <w:name w:val="样式 标题 3标题 3 Char标题 一小节标题头条标题1.1.1小标题3h33rd levelH3l3... Char"/>
    <w:link w:val="1875"/>
    <w:qFormat/>
    <w:uiPriority w:val="0"/>
    <w:rPr>
      <w:b/>
      <w:color w:val="0099FF"/>
      <w:kern w:val="2"/>
      <w:sz w:val="24"/>
    </w:rPr>
  </w:style>
  <w:style w:type="paragraph" w:customStyle="1" w:styleId="1875">
    <w:name w:val="样式 标题 3标题 3 Char标题 一小节标题头条标题1.1.1小标题3h33rd levelH3l3..."/>
    <w:basedOn w:val="5"/>
    <w:next w:val="1"/>
    <w:link w:val="1874"/>
    <w:qFormat/>
    <w:uiPriority w:val="0"/>
    <w:pPr>
      <w:keepLines w:val="0"/>
      <w:tabs>
        <w:tab w:val="left" w:pos="1080"/>
      </w:tabs>
      <w:spacing w:before="0" w:after="0" w:line="460" w:lineRule="exact"/>
    </w:pPr>
    <w:rPr>
      <w:rFonts w:ascii="Times New Roman" w:hAnsi="Times New Roman"/>
      <w:bCs w:val="0"/>
      <w:color w:val="0099FF"/>
      <w:sz w:val="24"/>
      <w:szCs w:val="20"/>
      <w:lang w:val="en-US"/>
    </w:rPr>
  </w:style>
  <w:style w:type="character" w:customStyle="1" w:styleId="1876">
    <w:name w:val="表标题... Char"/>
    <w:qFormat/>
    <w:uiPriority w:val="0"/>
    <w:rPr>
      <w:rFonts w:ascii="Arial" w:hAnsi="Arial"/>
      <w:b/>
      <w:color w:val="800080"/>
      <w:kern w:val="2"/>
      <w:sz w:val="24"/>
    </w:rPr>
  </w:style>
  <w:style w:type="character" w:customStyle="1" w:styleId="1877">
    <w:name w:val="p0 Char"/>
    <w:link w:val="1040"/>
    <w:qFormat/>
    <w:uiPriority w:val="0"/>
    <w:rPr>
      <w:sz w:val="21"/>
      <w:szCs w:val="21"/>
    </w:rPr>
  </w:style>
  <w:style w:type="table" w:customStyle="1" w:styleId="1878">
    <w:name w:val="专业网格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79">
    <w:name w:val="_Style 5"/>
    <w:basedOn w:val="1"/>
    <w:qFormat/>
    <w:uiPriority w:val="34"/>
    <w:pPr>
      <w:ind w:firstLine="420" w:firstLineChars="200"/>
    </w:pPr>
  </w:style>
  <w:style w:type="character" w:customStyle="1" w:styleId="1880">
    <w:name w:val="font91"/>
    <w:qFormat/>
    <w:uiPriority w:val="0"/>
    <w:rPr>
      <w:rFonts w:hint="eastAsia" w:ascii="宋体" w:hAnsi="宋体" w:eastAsia="宋体"/>
      <w:color w:val="000000"/>
      <w:sz w:val="20"/>
      <w:szCs w:val="20"/>
      <w:u w:val="none"/>
    </w:rPr>
  </w:style>
  <w:style w:type="character" w:customStyle="1" w:styleId="1881">
    <w:name w:val="font101"/>
    <w:qFormat/>
    <w:uiPriority w:val="0"/>
    <w:rPr>
      <w:rFonts w:hint="default" w:ascii="Times New Roman" w:hAnsi="Times New Roman" w:cs="Times New Roman"/>
      <w:color w:val="FF0000"/>
      <w:sz w:val="22"/>
      <w:szCs w:val="22"/>
      <w:u w:val="none"/>
      <w:vertAlign w:val="superscript"/>
    </w:rPr>
  </w:style>
  <w:style w:type="character" w:customStyle="1" w:styleId="1882">
    <w:name w:val="首行缩进两字 Char3"/>
    <w:qFormat/>
    <w:uiPriority w:val="0"/>
    <w:rPr>
      <w:rFonts w:ascii="Arial" w:hAnsi="Arial" w:eastAsia="宋体" w:cs="Arial"/>
      <w:spacing w:val="10"/>
      <w:kern w:val="2"/>
      <w:sz w:val="24"/>
      <w:lang w:val="en-US" w:eastAsia="zh-CN" w:bidi="ar-SA"/>
    </w:rPr>
  </w:style>
  <w:style w:type="character" w:customStyle="1" w:styleId="1883">
    <w:name w:val="批注文字 字符2"/>
    <w:qFormat/>
    <w:uiPriority w:val="0"/>
    <w:rPr>
      <w:kern w:val="2"/>
      <w:sz w:val="28"/>
      <w:szCs w:val="24"/>
    </w:rPr>
  </w:style>
  <w:style w:type="character" w:customStyle="1" w:styleId="1884">
    <w:name w:val="正文缩进 字符1"/>
    <w:qFormat/>
    <w:uiPriority w:val="0"/>
    <w:rPr>
      <w:rFonts w:ascii="Arial" w:hAnsi="Arial" w:eastAsia="宋体" w:cs="Arial"/>
      <w:spacing w:val="10"/>
      <w:kern w:val="2"/>
      <w:sz w:val="24"/>
      <w:lang w:val="en-US" w:eastAsia="zh-CN" w:bidi="ar-SA"/>
    </w:rPr>
  </w:style>
  <w:style w:type="table" w:customStyle="1" w:styleId="1885">
    <w:name w:val="A1"/>
    <w:basedOn w:val="88"/>
    <w:qFormat/>
    <w:uiPriority w:val="0"/>
    <w:pPr>
      <w:widowControl w:val="0"/>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bottom w:val="single" w:color="auto" w:sz="4" w:space="0"/>
        </w:tcBorders>
      </w:tcPr>
    </w:tblStylePr>
  </w:style>
  <w:style w:type="paragraph" w:customStyle="1" w:styleId="1886">
    <w:name w:val="标题1.1.1.1"/>
    <w:basedOn w:val="6"/>
    <w:link w:val="1887"/>
    <w:qFormat/>
    <w:uiPriority w:val="0"/>
    <w:pPr>
      <w:keepNext w:val="0"/>
      <w:keepLines w:val="0"/>
      <w:tabs>
        <w:tab w:val="left" w:pos="6120"/>
      </w:tabs>
      <w:spacing w:beforeLines="50" w:afterLines="50" w:line="360" w:lineRule="auto"/>
    </w:pPr>
    <w:rPr>
      <w:rFonts w:eastAsia="Arial"/>
      <w:sz w:val="24"/>
      <w:szCs w:val="24"/>
      <w:lang w:val="en-US"/>
    </w:rPr>
  </w:style>
  <w:style w:type="character" w:customStyle="1" w:styleId="1887">
    <w:name w:val="标题1.1.1.1 字符"/>
    <w:link w:val="1886"/>
    <w:qFormat/>
    <w:uiPriority w:val="0"/>
    <w:rPr>
      <w:rFonts w:ascii="Arial" w:hAnsi="Arial" w:eastAsia="Arial"/>
      <w:b/>
      <w:bCs/>
      <w:kern w:val="2"/>
      <w:sz w:val="24"/>
      <w:szCs w:val="24"/>
    </w:rPr>
  </w:style>
  <w:style w:type="paragraph" w:customStyle="1" w:styleId="1888">
    <w:name w:val="Style 表格内容 + Line spacing:  Multiple 1.2 li"/>
    <w:basedOn w:val="195"/>
    <w:qFormat/>
    <w:uiPriority w:val="0"/>
    <w:pPr>
      <w:framePr w:wrap="around" w:vAnchor="text" w:hAnchor="text" w:y="1"/>
      <w:widowControl/>
      <w:adjustRightInd/>
      <w:spacing w:before="0" w:after="0" w:line="240" w:lineRule="auto"/>
      <w:jc w:val="center"/>
      <w:textAlignment w:val="auto"/>
    </w:pPr>
    <w:rPr>
      <w:rFonts w:eastAsia="宋体" w:cs="宋体"/>
      <w:kern w:val="2"/>
      <w:sz w:val="21"/>
      <w:szCs w:val="21"/>
      <w:lang w:val="en-US"/>
    </w:rPr>
  </w:style>
  <w:style w:type="paragraph" w:customStyle="1" w:styleId="1889">
    <w:name w:val="Char Char1 Char Char Char Char Char Char Char Char Char Char Char Char Char Char Char Char Char Char11"/>
    <w:basedOn w:val="1"/>
    <w:qFormat/>
    <w:uiPriority w:val="0"/>
    <w:pPr>
      <w:spacing w:line="360" w:lineRule="auto"/>
      <w:ind w:firstLine="200" w:firstLineChars="200"/>
    </w:pPr>
    <w:rPr>
      <w:rFonts w:ascii="宋体" w:hAnsi="宋体" w:cs="宋体"/>
      <w:sz w:val="24"/>
    </w:rPr>
  </w:style>
  <w:style w:type="paragraph" w:customStyle="1" w:styleId="1890">
    <w:name w:val="Char1 Char Char Char11"/>
    <w:basedOn w:val="1"/>
    <w:qFormat/>
    <w:uiPriority w:val="0"/>
  </w:style>
  <w:style w:type="paragraph" w:customStyle="1" w:styleId="1891">
    <w:name w:val="样式 居中"/>
    <w:basedOn w:val="1"/>
    <w:link w:val="1892"/>
    <w:qFormat/>
    <w:uiPriority w:val="0"/>
    <w:pPr>
      <w:autoSpaceDE w:val="0"/>
      <w:autoSpaceDN w:val="0"/>
      <w:adjustRightInd w:val="0"/>
      <w:spacing w:afterLines="100" w:line="240" w:lineRule="atLeast"/>
      <w:jc w:val="center"/>
    </w:pPr>
    <w:rPr>
      <w:rFonts w:ascii="宋体" w:hAnsi="宋体"/>
      <w:b/>
      <w:kern w:val="0"/>
      <w:sz w:val="20"/>
      <w:szCs w:val="20"/>
    </w:rPr>
  </w:style>
  <w:style w:type="character" w:customStyle="1" w:styleId="1892">
    <w:name w:val="样式 居中 Char"/>
    <w:link w:val="1891"/>
    <w:qFormat/>
    <w:locked/>
    <w:uiPriority w:val="0"/>
    <w:rPr>
      <w:rFonts w:ascii="宋体" w:hAnsi="宋体"/>
      <w:b/>
    </w:rPr>
  </w:style>
  <w:style w:type="paragraph" w:customStyle="1" w:styleId="1893">
    <w:name w:val="修订11"/>
    <w:hidden/>
    <w:unhideWhenUsed/>
    <w:qFormat/>
    <w:uiPriority w:val="99"/>
    <w:rPr>
      <w:rFonts w:ascii="Times New Roman" w:hAnsi="Times New Roman" w:eastAsia="宋体" w:cs="Times New Roman"/>
      <w:kern w:val="2"/>
      <w:sz w:val="21"/>
      <w:szCs w:val="24"/>
      <w:lang w:val="en-US" w:eastAsia="zh-CN" w:bidi="ar-SA"/>
    </w:rPr>
  </w:style>
  <w:style w:type="paragraph" w:customStyle="1" w:styleId="1894">
    <w:name w:val="中文报告书样式"/>
    <w:basedOn w:val="1"/>
    <w:qFormat/>
    <w:uiPriority w:val="0"/>
    <w:pPr>
      <w:adjustRightInd w:val="0"/>
      <w:spacing w:line="480" w:lineRule="atLeast"/>
      <w:ind w:firstLine="482"/>
      <w:textAlignment w:val="baseline"/>
    </w:pPr>
    <w:rPr>
      <w:kern w:val="24"/>
      <w:sz w:val="24"/>
      <w:szCs w:val="20"/>
    </w:rPr>
  </w:style>
  <w:style w:type="paragraph" w:customStyle="1" w:styleId="1895">
    <w:name w:val="表格抬头"/>
    <w:basedOn w:val="1"/>
    <w:link w:val="1896"/>
    <w:qFormat/>
    <w:uiPriority w:val="0"/>
    <w:pPr>
      <w:widowControl/>
      <w:spacing w:line="360" w:lineRule="auto"/>
      <w:jc w:val="center"/>
    </w:pPr>
    <w:rPr>
      <w:rFonts w:ascii="宋体" w:hAnsi="宋体"/>
      <w:b/>
      <w:caps/>
      <w:color w:val="000000"/>
      <w:kern w:val="0"/>
      <w:szCs w:val="21"/>
    </w:rPr>
  </w:style>
  <w:style w:type="character" w:customStyle="1" w:styleId="1896">
    <w:name w:val="表格抬头 Char"/>
    <w:link w:val="1895"/>
    <w:qFormat/>
    <w:uiPriority w:val="0"/>
    <w:rPr>
      <w:rFonts w:ascii="宋体" w:hAnsi="宋体"/>
      <w:b/>
      <w:caps/>
      <w:color w:val="000000"/>
      <w:sz w:val="21"/>
      <w:szCs w:val="21"/>
    </w:rPr>
  </w:style>
  <w:style w:type="paragraph" w:customStyle="1" w:styleId="1897">
    <w:name w:val="表4.3-1"/>
    <w:basedOn w:val="1"/>
    <w:qFormat/>
    <w:uiPriority w:val="0"/>
    <w:pPr>
      <w:numPr>
        <w:ilvl w:val="0"/>
        <w:numId w:val="20"/>
      </w:numPr>
      <w:jc w:val="center"/>
    </w:pPr>
    <w:rPr>
      <w:b/>
      <w:kern w:val="0"/>
      <w:szCs w:val="21"/>
    </w:rPr>
  </w:style>
  <w:style w:type="paragraph" w:customStyle="1" w:styleId="1898">
    <w:name w:val="Char1 Char Char Char2"/>
    <w:basedOn w:val="1"/>
    <w:qFormat/>
    <w:uiPriority w:val="0"/>
    <w:pPr>
      <w:tabs>
        <w:tab w:val="left" w:pos="720"/>
      </w:tabs>
      <w:ind w:left="705" w:hanging="420"/>
    </w:pPr>
    <w:rPr>
      <w:sz w:val="24"/>
    </w:rPr>
  </w:style>
  <w:style w:type="character" w:customStyle="1" w:styleId="1899">
    <w:name w:val="目标题 1) Char Char1"/>
    <w:qFormat/>
    <w:uiPriority w:val="0"/>
    <w:rPr>
      <w:rFonts w:ascii="Arial" w:hAnsi="Arial"/>
      <w:sz w:val="24"/>
      <w:lang w:val="en-US" w:eastAsia="zh-CN"/>
    </w:rPr>
  </w:style>
  <w:style w:type="character" w:customStyle="1" w:styleId="1900">
    <w:name w:val="纯文本 字符"/>
    <w:qFormat/>
    <w:uiPriority w:val="0"/>
    <w:rPr>
      <w:rFonts w:ascii="宋体" w:hAnsi="Courier New"/>
      <w:kern w:val="2"/>
    </w:rPr>
  </w:style>
  <w:style w:type="character" w:customStyle="1" w:styleId="1901">
    <w:name w:val="正文文本缩进 2 字符"/>
    <w:qFormat/>
    <w:uiPriority w:val="0"/>
    <w:rPr>
      <w:kern w:val="2"/>
      <w:sz w:val="24"/>
      <w:szCs w:val="24"/>
    </w:rPr>
  </w:style>
  <w:style w:type="character" w:customStyle="1" w:styleId="1902">
    <w:name w:val="标题 7 字符"/>
    <w:qFormat/>
    <w:uiPriority w:val="0"/>
    <w:rPr>
      <w:b/>
      <w:kern w:val="2"/>
      <w:sz w:val="24"/>
    </w:rPr>
  </w:style>
  <w:style w:type="character" w:customStyle="1" w:styleId="1903">
    <w:name w:val="样式 Arial 11.5 磅"/>
    <w:qFormat/>
    <w:uiPriority w:val="0"/>
    <w:rPr>
      <w:rFonts w:ascii="Arial" w:hAnsi="Arial"/>
      <w:sz w:val="24"/>
    </w:rPr>
  </w:style>
  <w:style w:type="table" w:customStyle="1" w:styleId="1904">
    <w:name w:val="网格型c21"/>
    <w:basedOn w:val="8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05">
    <w:name w:val="纯文本 字符2"/>
    <w:qFormat/>
    <w:uiPriority w:val="0"/>
    <w:rPr>
      <w:rFonts w:ascii="宋体" w:hAnsi="Courier New" w:eastAsia="宋体" w:cs="Courier New"/>
      <w:kern w:val="2"/>
      <w:sz w:val="21"/>
      <w:szCs w:val="21"/>
      <w:lang w:val="en-US" w:eastAsia="zh-CN" w:bidi="ar-SA"/>
    </w:rPr>
  </w:style>
  <w:style w:type="paragraph" w:customStyle="1" w:styleId="1906">
    <w:name w:val="B正文"/>
    <w:basedOn w:val="1"/>
    <w:link w:val="1907"/>
    <w:qFormat/>
    <w:uiPriority w:val="0"/>
    <w:pPr>
      <w:spacing w:line="360" w:lineRule="auto"/>
      <w:ind w:firstLine="200" w:firstLineChars="200"/>
      <w:contextualSpacing/>
    </w:pPr>
    <w:rPr>
      <w:sz w:val="24"/>
    </w:rPr>
  </w:style>
  <w:style w:type="character" w:customStyle="1" w:styleId="1907">
    <w:name w:val="B正文 Char"/>
    <w:link w:val="1906"/>
    <w:qFormat/>
    <w:uiPriority w:val="0"/>
    <w:rPr>
      <w:kern w:val="2"/>
      <w:sz w:val="24"/>
      <w:szCs w:val="24"/>
    </w:rPr>
  </w:style>
  <w:style w:type="paragraph" w:customStyle="1" w:styleId="1908">
    <w:name w:val="B图号"/>
    <w:basedOn w:val="36"/>
    <w:link w:val="1909"/>
    <w:qFormat/>
    <w:uiPriority w:val="0"/>
    <w:pPr>
      <w:spacing w:after="0" w:line="360" w:lineRule="auto"/>
      <w:ind w:left="0" w:leftChars="0"/>
      <w:jc w:val="center"/>
      <w:outlineLvl w:val="5"/>
    </w:pPr>
    <w:rPr>
      <w:b/>
      <w:bCs/>
      <w:kern w:val="2"/>
      <w:sz w:val="21"/>
      <w:szCs w:val="21"/>
    </w:rPr>
  </w:style>
  <w:style w:type="character" w:customStyle="1" w:styleId="1909">
    <w:name w:val="B图号 Char"/>
    <w:link w:val="1908"/>
    <w:qFormat/>
    <w:uiPriority w:val="0"/>
    <w:rPr>
      <w:b/>
      <w:bCs/>
      <w:kern w:val="2"/>
      <w:sz w:val="21"/>
      <w:szCs w:val="21"/>
    </w:rPr>
  </w:style>
  <w:style w:type="paragraph" w:customStyle="1" w:styleId="1910">
    <w:name w:val="B图"/>
    <w:basedOn w:val="1"/>
    <w:link w:val="1911"/>
    <w:qFormat/>
    <w:uiPriority w:val="0"/>
    <w:pPr>
      <w:jc w:val="center"/>
    </w:pPr>
  </w:style>
  <w:style w:type="character" w:customStyle="1" w:styleId="1911">
    <w:name w:val="B图 Char"/>
    <w:link w:val="1910"/>
    <w:qFormat/>
    <w:uiPriority w:val="0"/>
    <w:rPr>
      <w:kern w:val="2"/>
      <w:sz w:val="21"/>
      <w:szCs w:val="24"/>
    </w:rPr>
  </w:style>
  <w:style w:type="character" w:customStyle="1" w:styleId="1912">
    <w:name w:val="访问过的超链接1"/>
    <w:qFormat/>
    <w:uiPriority w:val="0"/>
    <w:rPr>
      <w:color w:val="800080"/>
      <w:u w:val="single"/>
    </w:rPr>
  </w:style>
  <w:style w:type="character" w:customStyle="1" w:styleId="1913">
    <w:name w:val="标题 9 字符1"/>
    <w:qFormat/>
    <w:uiPriority w:val="0"/>
    <w:rPr>
      <w:rFonts w:ascii="Arial" w:hAnsi="Arial" w:eastAsia="黑体"/>
      <w:color w:val="000000"/>
      <w:kern w:val="2"/>
      <w:sz w:val="24"/>
      <w:szCs w:val="21"/>
      <w:lang w:val="en-US" w:eastAsia="zh-CN" w:bidi="ar-SA"/>
    </w:rPr>
  </w:style>
  <w:style w:type="character" w:customStyle="1" w:styleId="1914">
    <w:name w:val="文档结构图 字符1"/>
    <w:qFormat/>
    <w:uiPriority w:val="0"/>
    <w:rPr>
      <w:rFonts w:eastAsia="宋体"/>
      <w:kern w:val="2"/>
      <w:sz w:val="24"/>
      <w:szCs w:val="24"/>
      <w:lang w:val="en-US" w:eastAsia="zh-CN" w:bidi="ar-SA"/>
    </w:rPr>
  </w:style>
  <w:style w:type="character" w:customStyle="1" w:styleId="1915">
    <w:name w:val="正文文本首行缩进 字符"/>
    <w:qFormat/>
    <w:uiPriority w:val="0"/>
    <w:rPr>
      <w:rFonts w:eastAsia="宋体"/>
      <w:kern w:val="2"/>
      <w:sz w:val="24"/>
      <w:szCs w:val="24"/>
      <w:lang w:val="en-US" w:eastAsia="zh-CN" w:bidi="ar-SA"/>
    </w:rPr>
  </w:style>
  <w:style w:type="character" w:customStyle="1" w:styleId="1916">
    <w:name w:val="正文文本缩进 字符2"/>
    <w:qFormat/>
    <w:uiPriority w:val="0"/>
    <w:rPr>
      <w:rFonts w:eastAsia="宋体"/>
      <w:kern w:val="2"/>
      <w:sz w:val="24"/>
      <w:szCs w:val="24"/>
      <w:lang w:val="en-US" w:eastAsia="zh-CN" w:bidi="ar-SA"/>
    </w:rPr>
  </w:style>
  <w:style w:type="character" w:customStyle="1" w:styleId="1917">
    <w:name w:val="页眉 字符2"/>
    <w:qFormat/>
    <w:uiPriority w:val="0"/>
    <w:rPr>
      <w:rFonts w:eastAsia="宋体"/>
      <w:kern w:val="2"/>
      <w:sz w:val="18"/>
      <w:szCs w:val="18"/>
      <w:lang w:val="en-US" w:eastAsia="zh-CN" w:bidi="ar-SA"/>
    </w:rPr>
  </w:style>
  <w:style w:type="character" w:customStyle="1" w:styleId="1918">
    <w:name w:val="干标题(a) Char"/>
    <w:qFormat/>
    <w:uiPriority w:val="0"/>
    <w:rPr>
      <w:rFonts w:ascii="Cambria" w:hAnsi="Cambria" w:eastAsia="宋体" w:cs="Times New Roman"/>
      <w:i/>
      <w:iCs/>
      <w:color w:val="404040"/>
      <w:sz w:val="20"/>
      <w:szCs w:val="20"/>
    </w:rPr>
  </w:style>
  <w:style w:type="character" w:customStyle="1" w:styleId="1919">
    <w:name w:val="标题 8 字符1"/>
    <w:qFormat/>
    <w:uiPriority w:val="0"/>
    <w:rPr>
      <w:rFonts w:ascii="Arial" w:hAnsi="Arial" w:eastAsia="黑体"/>
      <w:color w:val="000000"/>
      <w:kern w:val="2"/>
      <w:sz w:val="24"/>
      <w:szCs w:val="24"/>
      <w:lang w:val="en-US" w:eastAsia="zh-CN" w:bidi="ar-SA"/>
    </w:rPr>
  </w:style>
  <w:style w:type="table" w:customStyle="1" w:styleId="1920">
    <w:name w:val="三线型"/>
    <w:basedOn w:val="88"/>
    <w:qFormat/>
    <w:uiPriority w:val="0"/>
    <w:tblPr>
      <w:tblBorders>
        <w:top w:val="single" w:color="auto" w:sz="4" w:space="0"/>
        <w:insideH w:val="single" w:color="auto" w:sz="4" w:space="0"/>
        <w:insideV w:val="single" w:color="auto" w:sz="4" w:space="0"/>
      </w:tblBorders>
    </w:tblPr>
    <w:tblStylePr w:type="firstRow">
      <w:tcPr>
        <w:tcBorders>
          <w:top w:val="single" w:color="auto" w:sz="12" w:space="0"/>
          <w:left w:val="nil"/>
          <w:bottom w:val="single" w:color="auto" w:sz="12" w:space="0"/>
          <w:right w:val="nil"/>
          <w:insideH w:val="nil"/>
          <w:insideV w:val="single" w:sz="8" w:space="0"/>
        </w:tcBorders>
      </w:tcPr>
    </w:tblStylePr>
    <w:tblStylePr w:type="lastRow">
      <w:tcPr>
        <w:tcBorders>
          <w:bottom w:val="single" w:color="auto" w:sz="12" w:space="0"/>
        </w:tcBorders>
      </w:tcPr>
    </w:tblStylePr>
  </w:style>
  <w:style w:type="paragraph" w:customStyle="1" w:styleId="1921">
    <w:name w:val="Char Char Char Char Char Char Char Char Char Char Char Char Char Char Char Char Char Char Char Char Char1 Char"/>
    <w:basedOn w:val="1"/>
    <w:qFormat/>
    <w:uiPriority w:val="0"/>
    <w:pPr>
      <w:spacing w:line="360" w:lineRule="auto"/>
      <w:ind w:firstLine="200" w:firstLineChars="200"/>
    </w:pPr>
    <w:rPr>
      <w:rFonts w:ascii="宋体" w:hAnsi="宋体" w:cs="宋体"/>
      <w:sz w:val="24"/>
    </w:rPr>
  </w:style>
  <w:style w:type="character" w:customStyle="1" w:styleId="1922">
    <w:name w:val="正文首行缩进 Char1"/>
    <w:qFormat/>
    <w:uiPriority w:val="99"/>
    <w:rPr>
      <w:rFonts w:ascii="Plotter" w:hAnsi="Plotter" w:eastAsia="宋体"/>
      <w:color w:val="000000"/>
      <w:kern w:val="2"/>
      <w:sz w:val="21"/>
      <w:szCs w:val="24"/>
      <w:lang w:val="en-US" w:eastAsia="zh-CN" w:bidi="ar-SA"/>
    </w:rPr>
  </w:style>
  <w:style w:type="paragraph" w:customStyle="1" w:styleId="1923">
    <w:name w:val="text"/>
    <w:basedOn w:val="1"/>
    <w:qFormat/>
    <w:uiPriority w:val="0"/>
    <w:pPr>
      <w:widowControl/>
      <w:spacing w:before="100" w:beforeAutospacing="1" w:after="100" w:afterAutospacing="1"/>
      <w:jc w:val="left"/>
    </w:pPr>
    <w:rPr>
      <w:rFonts w:hint="eastAsia" w:ascii="宋体" w:hAnsi="宋体"/>
      <w:color w:val="999999"/>
      <w:kern w:val="0"/>
      <w:sz w:val="18"/>
      <w:szCs w:val="18"/>
    </w:rPr>
  </w:style>
  <w:style w:type="paragraph" w:customStyle="1" w:styleId="1924">
    <w:name w:val="样式 样式 首行缩进:  2 字符 + 首行缩进:  2 字符"/>
    <w:basedOn w:val="1"/>
    <w:qFormat/>
    <w:uiPriority w:val="0"/>
    <w:pPr>
      <w:spacing w:line="360" w:lineRule="auto"/>
      <w:ind w:firstLine="480" w:firstLineChars="200"/>
    </w:pPr>
    <w:rPr>
      <w:rFonts w:cs="宋体"/>
      <w:sz w:val="24"/>
      <w:szCs w:val="20"/>
    </w:rPr>
  </w:style>
  <w:style w:type="paragraph" w:customStyle="1" w:styleId="1925">
    <w:name w:val="样式 样式 题注 + 首行缩进:  2 字符 + 首行缩进:  2 字符"/>
    <w:basedOn w:val="1"/>
    <w:qFormat/>
    <w:uiPriority w:val="0"/>
    <w:pPr>
      <w:spacing w:line="360" w:lineRule="auto"/>
      <w:ind w:firstLine="480" w:firstLineChars="200"/>
      <w:jc w:val="center"/>
    </w:pPr>
    <w:rPr>
      <w:rFonts w:ascii="Arial" w:hAnsi="Arial" w:cs="宋体"/>
      <w:sz w:val="24"/>
      <w:szCs w:val="20"/>
    </w:rPr>
  </w:style>
  <w:style w:type="character" w:customStyle="1" w:styleId="1926">
    <w:name w:val="9p"/>
    <w:qFormat/>
    <w:uiPriority w:val="0"/>
  </w:style>
  <w:style w:type="paragraph" w:customStyle="1" w:styleId="1927">
    <w:name w:val="正文新 Char"/>
    <w:basedOn w:val="1"/>
    <w:qFormat/>
    <w:uiPriority w:val="0"/>
    <w:pPr>
      <w:spacing w:line="360" w:lineRule="auto"/>
      <w:ind w:firstLine="480" w:firstLineChars="200"/>
    </w:pPr>
    <w:rPr>
      <w:sz w:val="24"/>
      <w:szCs w:val="20"/>
    </w:rPr>
  </w:style>
  <w:style w:type="paragraph" w:customStyle="1" w:styleId="1928">
    <w:name w:val="样式 标题 2标题节标题 2 Char标题节 Char Char标题 2 Char Char Char节H2Hea..."/>
    <w:basedOn w:val="4"/>
    <w:next w:val="1"/>
    <w:qFormat/>
    <w:uiPriority w:val="0"/>
    <w:pPr>
      <w:spacing w:before="240" w:after="0" w:line="460" w:lineRule="exact"/>
    </w:pPr>
    <w:rPr>
      <w:rFonts w:ascii="Times New Roman" w:hAnsi="Times New Roman"/>
      <w:color w:val="33CC33"/>
      <w:sz w:val="28"/>
      <w:szCs w:val="28"/>
      <w:lang w:val="en-GB"/>
    </w:rPr>
  </w:style>
  <w:style w:type="paragraph" w:customStyle="1" w:styleId="1929">
    <w:name w:val="样式 样式 样式 样式 标题 1标题章标题 1 Char标题章 Char Char Char Char标题 1 Char Cha...1"/>
    <w:basedOn w:val="1"/>
    <w:qFormat/>
    <w:uiPriority w:val="0"/>
    <w:pPr>
      <w:keepNext/>
      <w:spacing w:beforeLines="500" w:afterLines="200" w:line="440" w:lineRule="exact"/>
      <w:jc w:val="left"/>
      <w:outlineLvl w:val="0"/>
    </w:pPr>
    <w:rPr>
      <w:rFonts w:cs="宋体"/>
      <w:b/>
      <w:bCs/>
      <w:color w:val="CC0099"/>
      <w:sz w:val="44"/>
      <w:szCs w:val="20"/>
    </w:rPr>
  </w:style>
  <w:style w:type="character" w:customStyle="1" w:styleId="1930">
    <w:name w:val="正文A Char"/>
    <w:qFormat/>
    <w:uiPriority w:val="0"/>
    <w:rPr>
      <w:rFonts w:ascii="Arial" w:hAnsi="Arial"/>
      <w:kern w:val="2"/>
      <w:sz w:val="24"/>
    </w:rPr>
  </w:style>
  <w:style w:type="character" w:customStyle="1" w:styleId="1931">
    <w:name w:val="表 Char1"/>
    <w:qFormat/>
    <w:uiPriority w:val="0"/>
    <w:rPr>
      <w:spacing w:val="2"/>
      <w:kern w:val="2"/>
      <w:sz w:val="21"/>
    </w:rPr>
  </w:style>
  <w:style w:type="character" w:customStyle="1" w:styleId="1932">
    <w:name w:val="a11"/>
    <w:qFormat/>
    <w:uiPriority w:val="0"/>
    <w:rPr>
      <w:rFonts w:hint="default" w:ascii="Georgia" w:hAnsi="Georgia"/>
      <w:sz w:val="20"/>
      <w:szCs w:val="20"/>
      <w:u w:val="none"/>
    </w:rPr>
  </w:style>
  <w:style w:type="paragraph" w:customStyle="1" w:styleId="1933">
    <w:name w:val="样式 样式 普通(网站) + Times New Roman 四号 加粗 自动设置 段前: 自动 段后: 自动 行距: 固......"/>
    <w:basedOn w:val="1"/>
    <w:qFormat/>
    <w:uiPriority w:val="0"/>
    <w:pPr>
      <w:widowControl/>
      <w:jc w:val="center"/>
    </w:pPr>
    <w:rPr>
      <w:bCs/>
      <w:kern w:val="0"/>
      <w:sz w:val="24"/>
    </w:rPr>
  </w:style>
  <w:style w:type="character" w:customStyle="1" w:styleId="1934">
    <w:name w:val="标题 5 字符"/>
    <w:qFormat/>
    <w:uiPriority w:val="0"/>
    <w:rPr>
      <w:rFonts w:eastAsia="仿宋_GB2312"/>
      <w:b/>
      <w:bCs/>
      <w:kern w:val="2"/>
      <w:sz w:val="21"/>
      <w:szCs w:val="28"/>
    </w:rPr>
  </w:style>
  <w:style w:type="character" w:customStyle="1" w:styleId="1935">
    <w:name w:val="标题 6 字符"/>
    <w:qFormat/>
    <w:uiPriority w:val="0"/>
    <w:rPr>
      <w:rFonts w:ascii="Arial" w:hAnsi="Arial" w:eastAsia="黑体"/>
      <w:b/>
      <w:bCs/>
      <w:color w:val="000000"/>
      <w:kern w:val="2"/>
      <w:sz w:val="24"/>
      <w:szCs w:val="24"/>
    </w:rPr>
  </w:style>
  <w:style w:type="character" w:customStyle="1" w:styleId="1936">
    <w:name w:val="标题 8 字符"/>
    <w:qFormat/>
    <w:uiPriority w:val="0"/>
    <w:rPr>
      <w:rFonts w:ascii="Arial" w:hAnsi="Arial" w:eastAsia="黑体" w:cs="Times New Roman"/>
      <w:sz w:val="24"/>
      <w:szCs w:val="24"/>
    </w:rPr>
  </w:style>
  <w:style w:type="character" w:customStyle="1" w:styleId="1937">
    <w:name w:val="编号字符"/>
    <w:qFormat/>
    <w:uiPriority w:val="0"/>
  </w:style>
  <w:style w:type="character" w:customStyle="1" w:styleId="1938">
    <w:name w:val="批注主题 字符1"/>
    <w:qFormat/>
    <w:uiPriority w:val="0"/>
    <w:rPr>
      <w:b/>
      <w:bCs/>
      <w:kern w:val="2"/>
      <w:sz w:val="24"/>
      <w:szCs w:val="24"/>
    </w:rPr>
  </w:style>
  <w:style w:type="character" w:customStyle="1" w:styleId="1939">
    <w:name w:val="text11"/>
    <w:qFormat/>
    <w:uiPriority w:val="0"/>
    <w:rPr>
      <w:rFonts w:hint="default" w:ascii="ˎ̥" w:hAnsi="ˎ̥"/>
      <w:color w:val="000000"/>
      <w:sz w:val="24"/>
      <w:szCs w:val="24"/>
      <w:u w:val="none"/>
    </w:rPr>
  </w:style>
  <w:style w:type="character" w:customStyle="1" w:styleId="1940">
    <w:name w:val="aboutus1"/>
    <w:qFormat/>
    <w:uiPriority w:val="0"/>
    <w:rPr>
      <w:rFonts w:hint="default" w:ascii="ˎ̥" w:hAnsi="ˎ̥"/>
      <w:color w:val="000000"/>
      <w:sz w:val="18"/>
      <w:szCs w:val="18"/>
      <w:u w:val="none"/>
    </w:rPr>
  </w:style>
  <w:style w:type="character" w:customStyle="1" w:styleId="1941">
    <w:name w:val="style171"/>
    <w:qFormat/>
    <w:uiPriority w:val="0"/>
    <w:rPr>
      <w:b/>
      <w:bCs/>
      <w:sz w:val="24"/>
      <w:szCs w:val="24"/>
    </w:rPr>
  </w:style>
  <w:style w:type="character" w:customStyle="1" w:styleId="1942">
    <w:name w:val="正文文本缩进 3 字符"/>
    <w:qFormat/>
    <w:uiPriority w:val="0"/>
    <w:rPr>
      <w:kern w:val="2"/>
      <w:sz w:val="16"/>
      <w:szCs w:val="16"/>
    </w:rPr>
  </w:style>
  <w:style w:type="paragraph" w:customStyle="1" w:styleId="1943">
    <w:name w:val="样式 样式 标题 2 + Times New Roman + 段前: 0.5 行"/>
    <w:basedOn w:val="1"/>
    <w:qFormat/>
    <w:uiPriority w:val="0"/>
    <w:pPr>
      <w:keepNext/>
      <w:keepLines/>
      <w:tabs>
        <w:tab w:val="left" w:pos="840"/>
      </w:tabs>
      <w:adjustRightInd w:val="0"/>
      <w:snapToGrid w:val="0"/>
      <w:spacing w:beforeLines="50" w:line="360" w:lineRule="auto"/>
      <w:ind w:left="840" w:hanging="420" w:firstLineChars="200"/>
      <w:outlineLvl w:val="1"/>
    </w:pPr>
    <w:rPr>
      <w:rFonts w:ascii="Arial" w:hAnsi="Arial" w:eastAsia="黑体" w:cs="宋体"/>
      <w:b/>
      <w:bCs/>
      <w:sz w:val="32"/>
      <w:szCs w:val="20"/>
    </w:rPr>
  </w:style>
  <w:style w:type="paragraph" w:customStyle="1" w:styleId="1944">
    <w:name w:val="分区图"/>
    <w:next w:val="221"/>
    <w:qFormat/>
    <w:uiPriority w:val="0"/>
    <w:pPr>
      <w:spacing w:line="360" w:lineRule="auto"/>
      <w:jc w:val="center"/>
    </w:pPr>
    <w:rPr>
      <w:rFonts w:ascii="Times New Roman" w:hAnsi="Times New Roman" w:eastAsia="仿宋_GB2312" w:cs="Times New Roman"/>
      <w:kern w:val="2"/>
      <w:sz w:val="21"/>
      <w:szCs w:val="22"/>
      <w:lang w:val="en-US" w:eastAsia="zh-CN" w:bidi="ar-SA"/>
    </w:rPr>
  </w:style>
  <w:style w:type="character" w:customStyle="1" w:styleId="1945">
    <w:name w:val="正文首行缩进 字符"/>
    <w:qFormat/>
    <w:uiPriority w:val="0"/>
    <w:rPr>
      <w:rFonts w:ascii="宋体" w:hAnsi="宋体" w:eastAsia="宋体" w:cs="Times New Roman"/>
      <w:sz w:val="24"/>
      <w:szCs w:val="24"/>
    </w:rPr>
  </w:style>
  <w:style w:type="character" w:customStyle="1" w:styleId="1946">
    <w:name w:val="文档结构图 字符"/>
    <w:qFormat/>
    <w:uiPriority w:val="0"/>
    <w:rPr>
      <w:rFonts w:ascii="Arial" w:hAnsi="Arial" w:eastAsia="宋体" w:cs="Times New Roman"/>
      <w:sz w:val="24"/>
      <w:szCs w:val="24"/>
      <w:shd w:val="clear" w:color="auto" w:fill="000080"/>
    </w:rPr>
  </w:style>
  <w:style w:type="paragraph" w:customStyle="1" w:styleId="1947">
    <w:name w:val="表格式"/>
    <w:basedOn w:val="67"/>
    <w:qFormat/>
    <w:uiPriority w:val="0"/>
    <w:pPr>
      <w:adjustRightInd w:val="0"/>
      <w:snapToGrid w:val="0"/>
      <w:spacing w:beforeLines="50" w:afterLines="50" w:line="240" w:lineRule="exact"/>
      <w:ind w:firstLine="1200" w:firstLineChars="200"/>
    </w:pPr>
    <w:rPr>
      <w:rFonts w:ascii="Arial" w:eastAsia="宋体"/>
      <w:sz w:val="21"/>
    </w:rPr>
  </w:style>
  <w:style w:type="paragraph" w:customStyle="1" w:styleId="1948">
    <w:name w:val="_Style 11"/>
    <w:basedOn w:val="1"/>
    <w:qFormat/>
    <w:uiPriority w:val="0"/>
    <w:pPr>
      <w:widowControl/>
      <w:adjustRightInd w:val="0"/>
      <w:snapToGrid w:val="0"/>
      <w:spacing w:after="160" w:line="240" w:lineRule="exact"/>
      <w:ind w:firstLine="1200" w:firstLineChars="200"/>
      <w:jc w:val="left"/>
    </w:pPr>
    <w:rPr>
      <w:rFonts w:ascii="Arial" w:hAnsi="Arial"/>
      <w:sz w:val="24"/>
    </w:rPr>
  </w:style>
  <w:style w:type="paragraph" w:customStyle="1" w:styleId="1949">
    <w:name w:val="Char Char6 Char Char Char Char Char Char1 Char Char Char Char Char Char Char Char"/>
    <w:basedOn w:val="1"/>
    <w:qFormat/>
    <w:uiPriority w:val="0"/>
    <w:rPr>
      <w:szCs w:val="21"/>
    </w:rPr>
  </w:style>
  <w:style w:type="character" w:customStyle="1" w:styleId="1950">
    <w:name w:val="页眉 字符1"/>
    <w:qFormat/>
    <w:uiPriority w:val="0"/>
    <w:rPr>
      <w:rFonts w:ascii="Arial" w:hAnsi="Arial" w:eastAsia="宋体" w:cs="Times New Roman"/>
      <w:sz w:val="18"/>
      <w:szCs w:val="18"/>
    </w:rPr>
  </w:style>
  <w:style w:type="paragraph" w:customStyle="1" w:styleId="1951">
    <w:name w:val="表格工程公司"/>
    <w:basedOn w:val="1"/>
    <w:qFormat/>
    <w:uiPriority w:val="0"/>
    <w:pPr>
      <w:spacing w:line="360" w:lineRule="exact"/>
      <w:textAlignment w:val="center"/>
    </w:pPr>
    <w:rPr>
      <w:szCs w:val="21"/>
    </w:rPr>
  </w:style>
  <w:style w:type="character" w:customStyle="1" w:styleId="1952">
    <w:name w:val="HTML 预设格式 字符"/>
    <w:qFormat/>
    <w:uiPriority w:val="0"/>
    <w:rPr>
      <w:rFonts w:ascii="Arial" w:hAnsi="Arial" w:cs="Arial"/>
      <w:sz w:val="19"/>
      <w:szCs w:val="19"/>
    </w:rPr>
  </w:style>
  <w:style w:type="paragraph" w:customStyle="1" w:styleId="1953">
    <w:name w:val="Char Char Char Char Char Char 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954">
    <w:name w:val="_Style 111"/>
    <w:basedOn w:val="1"/>
    <w:qFormat/>
    <w:uiPriority w:val="0"/>
    <w:pPr>
      <w:widowControl/>
      <w:spacing w:after="160" w:line="240" w:lineRule="exact"/>
      <w:ind w:firstLine="600" w:firstLineChars="200"/>
      <w:jc w:val="left"/>
    </w:pPr>
    <w:rPr>
      <w:rFonts w:ascii="Arial" w:hAnsi="Arial"/>
      <w:sz w:val="24"/>
    </w:rPr>
  </w:style>
  <w:style w:type="paragraph" w:customStyle="1" w:styleId="1955">
    <w:name w:val="列出段落11"/>
    <w:basedOn w:val="1"/>
    <w:qFormat/>
    <w:uiPriority w:val="0"/>
    <w:rPr>
      <w:rFonts w:ascii="Arial" w:hAnsi="Arial" w:cs="Arial"/>
      <w:szCs w:val="22"/>
    </w:rPr>
  </w:style>
  <w:style w:type="paragraph" w:customStyle="1" w:styleId="1956">
    <w:name w:val="Char Char Char Char Char Char1 Char Char Char Char Char Char1 Char"/>
    <w:basedOn w:val="1"/>
    <w:qFormat/>
    <w:uiPriority w:val="0"/>
    <w:pPr>
      <w:spacing w:line="360" w:lineRule="auto"/>
      <w:ind w:firstLine="200" w:firstLineChars="200"/>
    </w:pPr>
    <w:rPr>
      <w:rFonts w:ascii="宋体" w:hAnsi="宋体" w:cs="宋体"/>
      <w:sz w:val="24"/>
    </w:rPr>
  </w:style>
  <w:style w:type="character" w:customStyle="1" w:styleId="1957">
    <w:name w:val="p111"/>
    <w:qFormat/>
    <w:uiPriority w:val="0"/>
    <w:rPr>
      <w:rFonts w:ascii="宋体" w:hAnsi="宋体" w:cs="宋体"/>
      <w:sz w:val="24"/>
    </w:rPr>
  </w:style>
  <w:style w:type="paragraph" w:customStyle="1" w:styleId="1958">
    <w:name w:val="reader-word-layer reader-word-s9-4"/>
    <w:basedOn w:val="1"/>
    <w:qFormat/>
    <w:uiPriority w:val="0"/>
    <w:pPr>
      <w:widowControl/>
      <w:spacing w:before="100" w:beforeAutospacing="1" w:after="100" w:afterAutospacing="1"/>
      <w:jc w:val="left"/>
    </w:pPr>
    <w:rPr>
      <w:rFonts w:ascii="宋体" w:hAnsi="宋体" w:cs="宋体"/>
      <w:kern w:val="0"/>
      <w:sz w:val="24"/>
    </w:rPr>
  </w:style>
  <w:style w:type="paragraph" w:customStyle="1" w:styleId="1959">
    <w:name w:val="reader-word-layer reader-word-s1-6"/>
    <w:basedOn w:val="1"/>
    <w:qFormat/>
    <w:uiPriority w:val="0"/>
    <w:pPr>
      <w:widowControl/>
      <w:spacing w:before="100" w:beforeAutospacing="1" w:after="100" w:afterAutospacing="1"/>
      <w:jc w:val="left"/>
    </w:pPr>
    <w:rPr>
      <w:rFonts w:ascii="宋体" w:hAnsi="宋体" w:cs="宋体"/>
      <w:kern w:val="0"/>
      <w:sz w:val="24"/>
    </w:rPr>
  </w:style>
  <w:style w:type="paragraph" w:customStyle="1" w:styleId="1960">
    <w:name w:val="B表号"/>
    <w:basedOn w:val="1"/>
    <w:link w:val="1961"/>
    <w:qFormat/>
    <w:uiPriority w:val="0"/>
    <w:pPr>
      <w:spacing w:line="360" w:lineRule="auto"/>
      <w:jc w:val="center"/>
      <w:outlineLvl w:val="4"/>
    </w:pPr>
    <w:rPr>
      <w:b/>
      <w:szCs w:val="21"/>
    </w:rPr>
  </w:style>
  <w:style w:type="character" w:customStyle="1" w:styleId="1961">
    <w:name w:val="B表号 Char"/>
    <w:link w:val="1960"/>
    <w:qFormat/>
    <w:uiPriority w:val="0"/>
    <w:rPr>
      <w:b/>
      <w:kern w:val="2"/>
      <w:sz w:val="21"/>
      <w:szCs w:val="21"/>
    </w:rPr>
  </w:style>
  <w:style w:type="paragraph" w:customStyle="1" w:styleId="1962">
    <w:name w:val="_Style 552"/>
    <w:basedOn w:val="1"/>
    <w:next w:val="1"/>
    <w:qFormat/>
    <w:uiPriority w:val="39"/>
    <w:pPr>
      <w:tabs>
        <w:tab w:val="right" w:leader="dot" w:pos="8400"/>
      </w:tabs>
      <w:ind w:left="420" w:leftChars="200" w:right="365" w:rightChars="174"/>
      <w:jc w:val="left"/>
    </w:pPr>
    <w:rPr>
      <w:smallCaps/>
      <w:sz w:val="20"/>
      <w:szCs w:val="20"/>
      <w:lang w:val="zh-CN"/>
    </w:rPr>
  </w:style>
  <w:style w:type="paragraph" w:customStyle="1" w:styleId="1963">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964">
    <w:name w:val="_Style 556"/>
    <w:basedOn w:val="1"/>
    <w:next w:val="1"/>
    <w:qFormat/>
    <w:uiPriority w:val="39"/>
    <w:pPr>
      <w:tabs>
        <w:tab w:val="right" w:leader="dot" w:pos="8400"/>
      </w:tabs>
      <w:ind w:left="420" w:leftChars="200" w:right="365" w:rightChars="174"/>
      <w:jc w:val="left"/>
    </w:pPr>
    <w:rPr>
      <w:smallCaps/>
      <w:sz w:val="20"/>
      <w:szCs w:val="20"/>
      <w:lang w:val="zh-CN"/>
    </w:rPr>
  </w:style>
  <w:style w:type="character" w:customStyle="1" w:styleId="1965">
    <w:name w:val="HTML 地址 Char2"/>
    <w:qFormat/>
    <w:uiPriority w:val="0"/>
    <w:rPr>
      <w:i/>
      <w:iCs/>
      <w:spacing w:val="20"/>
      <w:sz w:val="24"/>
      <w:szCs w:val="24"/>
    </w:rPr>
  </w:style>
  <w:style w:type="character" w:customStyle="1" w:styleId="1966">
    <w:name w:val="正文首行缩进 Char3"/>
    <w:qFormat/>
    <w:uiPriority w:val="99"/>
    <w:rPr>
      <w:rFonts w:ascii="宋体" w:hAnsi="宋体" w:eastAsia="宋体" w:cs="Times New Roman"/>
      <w:sz w:val="24"/>
      <w:szCs w:val="24"/>
    </w:rPr>
  </w:style>
  <w:style w:type="character" w:customStyle="1" w:styleId="1967">
    <w:name w:val="批注文字 Char4"/>
    <w:qFormat/>
    <w:uiPriority w:val="0"/>
    <w:rPr>
      <w:szCs w:val="24"/>
    </w:rPr>
  </w:style>
  <w:style w:type="character" w:customStyle="1" w:styleId="1968">
    <w:name w:val="bian_xia_xu_d6e6d91"/>
    <w:qFormat/>
    <w:uiPriority w:val="0"/>
  </w:style>
  <w:style w:type="character" w:customStyle="1" w:styleId="1969">
    <w:name w:val="标题 5 字符1"/>
    <w:qFormat/>
    <w:uiPriority w:val="0"/>
    <w:rPr>
      <w:b/>
      <w:bCs/>
      <w:kern w:val="2"/>
      <w:sz w:val="28"/>
      <w:szCs w:val="28"/>
    </w:rPr>
  </w:style>
  <w:style w:type="character" w:customStyle="1" w:styleId="1970">
    <w:name w:val="正文首行缩进 字符1"/>
    <w:semiHidden/>
    <w:qFormat/>
    <w:locked/>
    <w:uiPriority w:val="0"/>
    <w:rPr>
      <w:kern w:val="2"/>
      <w:sz w:val="21"/>
      <w:szCs w:val="24"/>
    </w:rPr>
  </w:style>
  <w:style w:type="character" w:customStyle="1" w:styleId="1971">
    <w:name w:val="正文首行缩进 2 Char1"/>
    <w:qFormat/>
    <w:uiPriority w:val="0"/>
    <w:rPr>
      <w:rFonts w:ascii="Plotter" w:hAnsi="Plotter" w:eastAsia="宋体" w:cs="Times New Roman"/>
      <w:sz w:val="24"/>
      <w:szCs w:val="20"/>
    </w:rPr>
  </w:style>
  <w:style w:type="character" w:customStyle="1" w:styleId="1972">
    <w:name w:val="不明显参考2"/>
    <w:qFormat/>
    <w:uiPriority w:val="0"/>
    <w:rPr>
      <w:smallCaps/>
      <w:color w:val="DA1F28"/>
      <w:u w:val="single"/>
    </w:rPr>
  </w:style>
  <w:style w:type="character" w:customStyle="1" w:styleId="1973">
    <w:name w:val="标题 9 Char2"/>
    <w:qFormat/>
    <w:uiPriority w:val="0"/>
    <w:rPr>
      <w:rFonts w:ascii="Arial" w:hAnsi="Arial" w:eastAsia="黑体" w:cs="Times New Roman"/>
      <w:sz w:val="24"/>
      <w:szCs w:val="21"/>
    </w:rPr>
  </w:style>
  <w:style w:type="character" w:customStyle="1" w:styleId="1974">
    <w:name w:val="正文缩进 Char2"/>
    <w:qFormat/>
    <w:uiPriority w:val="0"/>
    <w:rPr>
      <w:rFonts w:ascii="Arial" w:hAnsi="Arial" w:cs="Arial"/>
      <w:spacing w:val="10"/>
      <w:kern w:val="2"/>
      <w:sz w:val="24"/>
    </w:rPr>
  </w:style>
  <w:style w:type="character" w:customStyle="1" w:styleId="1975">
    <w:name w:val="文档结构图 字符2"/>
    <w:semiHidden/>
    <w:qFormat/>
    <w:locked/>
    <w:uiPriority w:val="0"/>
    <w:rPr>
      <w:kern w:val="2"/>
      <w:sz w:val="21"/>
      <w:szCs w:val="24"/>
    </w:rPr>
  </w:style>
  <w:style w:type="character" w:customStyle="1" w:styleId="1976">
    <w:name w:val="脚注文本 Char2"/>
    <w:qFormat/>
    <w:uiPriority w:val="0"/>
    <w:rPr>
      <w:rFonts w:ascii="宋体" w:hAnsi="宋体" w:cs="宋体"/>
      <w:sz w:val="18"/>
      <w:szCs w:val="18"/>
    </w:rPr>
  </w:style>
  <w:style w:type="character" w:customStyle="1" w:styleId="1977">
    <w:name w:val="HTML 预设格式 Char1"/>
    <w:qFormat/>
    <w:uiPriority w:val="99"/>
    <w:rPr>
      <w:rFonts w:ascii="Courier New" w:hAnsi="Courier New" w:eastAsia="宋体" w:cs="Courier New"/>
      <w:sz w:val="20"/>
      <w:szCs w:val="20"/>
    </w:rPr>
  </w:style>
  <w:style w:type="character" w:customStyle="1" w:styleId="1978">
    <w:name w:val="标题51"/>
    <w:qFormat/>
    <w:uiPriority w:val="0"/>
  </w:style>
  <w:style w:type="character" w:customStyle="1" w:styleId="1979">
    <w:name w:val="注释标题 Char2"/>
    <w:qFormat/>
    <w:uiPriority w:val="0"/>
    <w:rPr>
      <w:lang w:bidi="he-IL"/>
    </w:rPr>
  </w:style>
  <w:style w:type="character" w:customStyle="1" w:styleId="1980">
    <w:name w:val="Char Char1 Char Char"/>
    <w:qFormat/>
    <w:uiPriority w:val="0"/>
    <w:rPr>
      <w:rFonts w:ascii="宋体" w:hAnsi="宋体" w:cs="宋体"/>
      <w:sz w:val="24"/>
      <w:szCs w:val="24"/>
    </w:rPr>
  </w:style>
  <w:style w:type="character" w:customStyle="1" w:styleId="1981">
    <w:name w:val="标题33 Char"/>
    <w:link w:val="1982"/>
    <w:qFormat/>
    <w:uiPriority w:val="0"/>
    <w:rPr>
      <w:rFonts w:ascii="Arial" w:hAnsi="Arial" w:cs="宋体"/>
      <w:b/>
      <w:bCs/>
      <w:kern w:val="2"/>
      <w:sz w:val="24"/>
    </w:rPr>
  </w:style>
  <w:style w:type="paragraph" w:customStyle="1" w:styleId="1982">
    <w:name w:val="标题33"/>
    <w:basedOn w:val="5"/>
    <w:link w:val="1981"/>
    <w:qFormat/>
    <w:uiPriority w:val="0"/>
    <w:pPr>
      <w:keepNext w:val="0"/>
      <w:keepLines w:val="0"/>
      <w:spacing w:before="200" w:after="0" w:line="360" w:lineRule="auto"/>
      <w:jc w:val="left"/>
    </w:pPr>
    <w:rPr>
      <w:rFonts w:cs="宋体"/>
      <w:sz w:val="24"/>
      <w:szCs w:val="20"/>
      <w:lang w:val="en-US"/>
    </w:rPr>
  </w:style>
  <w:style w:type="character" w:customStyle="1" w:styleId="1983">
    <w:name w:val="尾注文本 Char1"/>
    <w:qFormat/>
    <w:uiPriority w:val="0"/>
    <w:rPr>
      <w:sz w:val="24"/>
    </w:rPr>
  </w:style>
  <w:style w:type="character" w:customStyle="1" w:styleId="1984">
    <w:name w:val="结束语 Char2"/>
    <w:qFormat/>
    <w:uiPriority w:val="0"/>
    <w:rPr>
      <w:lang w:bidi="he-IL"/>
    </w:rPr>
  </w:style>
  <w:style w:type="character" w:customStyle="1" w:styleId="1985">
    <w:name w:val="Char Char223"/>
    <w:qFormat/>
    <w:uiPriority w:val="0"/>
    <w:rPr>
      <w:sz w:val="18"/>
      <w:szCs w:val="18"/>
    </w:rPr>
  </w:style>
  <w:style w:type="character" w:customStyle="1" w:styleId="1986">
    <w:name w:val="Char Char1 Char1"/>
    <w:qFormat/>
    <w:uiPriority w:val="0"/>
    <w:rPr>
      <w:rFonts w:ascii="宋体" w:hAnsi="宋体" w:eastAsia="宋体"/>
      <w:sz w:val="24"/>
      <w:szCs w:val="24"/>
    </w:rPr>
  </w:style>
  <w:style w:type="character" w:customStyle="1" w:styleId="1987">
    <w:name w:val="st1"/>
    <w:qFormat/>
    <w:uiPriority w:val="0"/>
  </w:style>
  <w:style w:type="character" w:customStyle="1" w:styleId="1988">
    <w:name w:val="正文表格 Char"/>
    <w:link w:val="1871"/>
    <w:qFormat/>
    <w:uiPriority w:val="0"/>
    <w:rPr>
      <w:rFonts w:eastAsia="楷体_GB2312"/>
      <w:bCs/>
      <w:kern w:val="2"/>
      <w:sz w:val="24"/>
    </w:rPr>
  </w:style>
  <w:style w:type="character" w:customStyle="1" w:styleId="1989">
    <w:name w:val="内页30号 Char"/>
    <w:link w:val="1990"/>
    <w:qFormat/>
    <w:locked/>
    <w:uiPriority w:val="0"/>
    <w:rPr>
      <w:rFonts w:ascii="华文中宋" w:hAnsi="华文中宋" w:eastAsia="华文中宋"/>
      <w:b/>
      <w:sz w:val="56"/>
      <w:szCs w:val="56"/>
    </w:rPr>
  </w:style>
  <w:style w:type="paragraph" w:customStyle="1" w:styleId="1990">
    <w:name w:val="内页30号"/>
    <w:link w:val="1989"/>
    <w:qFormat/>
    <w:uiPriority w:val="0"/>
    <w:pPr>
      <w:spacing w:line="480" w:lineRule="auto"/>
      <w:jc w:val="center"/>
    </w:pPr>
    <w:rPr>
      <w:rFonts w:ascii="华文中宋" w:hAnsi="华文中宋" w:eastAsia="华文中宋" w:cs="Times New Roman"/>
      <w:b/>
      <w:sz w:val="56"/>
      <w:szCs w:val="56"/>
      <w:lang w:val="en-US" w:eastAsia="zh-CN" w:bidi="ar-SA"/>
    </w:rPr>
  </w:style>
  <w:style w:type="character" w:customStyle="1" w:styleId="1991">
    <w:name w:val="标题 字符1"/>
    <w:qFormat/>
    <w:uiPriority w:val="0"/>
    <w:rPr>
      <w:rFonts w:ascii="等线 Light" w:hAnsi="等线 Light" w:eastAsia="等线 Light" w:cs="Times New Roman"/>
      <w:b/>
      <w:bCs/>
      <w:kern w:val="2"/>
      <w:sz w:val="32"/>
      <w:szCs w:val="32"/>
    </w:rPr>
  </w:style>
  <w:style w:type="character" w:customStyle="1" w:styleId="1992">
    <w:name w:val="正文文本缩进 3 字符1"/>
    <w:qFormat/>
    <w:uiPriority w:val="0"/>
    <w:rPr>
      <w:kern w:val="2"/>
      <w:sz w:val="16"/>
      <w:szCs w:val="16"/>
    </w:rPr>
  </w:style>
  <w:style w:type="character" w:customStyle="1" w:styleId="1993">
    <w:name w:val="Char Char131"/>
    <w:qFormat/>
    <w:uiPriority w:val="0"/>
    <w:rPr>
      <w:rFonts w:ascii="Times New Roman" w:hAnsi="Times New Roman" w:eastAsia="宋体" w:cs="Times New Roman"/>
      <w:sz w:val="28"/>
      <w:szCs w:val="24"/>
    </w:rPr>
  </w:style>
  <w:style w:type="character" w:customStyle="1" w:styleId="1994">
    <w:name w:val="样式 (西文) 仿宋_GB2312 (中文) 仿宋_GB2312 Char"/>
    <w:link w:val="1995"/>
    <w:qFormat/>
    <w:uiPriority w:val="0"/>
    <w:rPr>
      <w:rFonts w:ascii="仿宋_GB2312" w:hAnsi="Arial" w:eastAsia="仿宋_GB2312"/>
      <w:kern w:val="2"/>
      <w:sz w:val="28"/>
      <w:szCs w:val="30"/>
    </w:rPr>
  </w:style>
  <w:style w:type="paragraph" w:customStyle="1" w:styleId="1995">
    <w:name w:val="样式 (西文) 仿宋_GB2312 (中文) 仿宋_GB2312"/>
    <w:basedOn w:val="1"/>
    <w:link w:val="1994"/>
    <w:qFormat/>
    <w:uiPriority w:val="0"/>
    <w:pPr>
      <w:adjustRightInd w:val="0"/>
      <w:snapToGrid w:val="0"/>
      <w:spacing w:after="100" w:afterLines="100" w:line="300" w:lineRule="auto"/>
      <w:ind w:firstLine="200" w:firstLineChars="200"/>
      <w:contextualSpacing/>
    </w:pPr>
    <w:rPr>
      <w:rFonts w:ascii="仿宋_GB2312" w:hAnsi="Arial" w:eastAsia="仿宋_GB2312"/>
      <w:sz w:val="28"/>
      <w:szCs w:val="30"/>
    </w:rPr>
  </w:style>
  <w:style w:type="character" w:customStyle="1" w:styleId="1996">
    <w:name w:val="表内 Char Char"/>
    <w:qFormat/>
    <w:uiPriority w:val="0"/>
    <w:rPr>
      <w:rFonts w:eastAsia="仿宋_GB2312"/>
      <w:kern w:val="2"/>
      <w:sz w:val="21"/>
      <w:szCs w:val="24"/>
      <w:lang w:val="en-US" w:eastAsia="zh-CN" w:bidi="ar-SA"/>
    </w:rPr>
  </w:style>
  <w:style w:type="character" w:customStyle="1" w:styleId="1997">
    <w:name w:val="zjy正文 Char"/>
    <w:link w:val="1998"/>
    <w:qFormat/>
    <w:uiPriority w:val="0"/>
    <w:rPr>
      <w:rFonts w:ascii="Arial" w:hAnsi="Arial"/>
      <w:color w:val="000000"/>
      <w:kern w:val="2"/>
      <w:sz w:val="24"/>
      <w:szCs w:val="24"/>
    </w:rPr>
  </w:style>
  <w:style w:type="paragraph" w:customStyle="1" w:styleId="1998">
    <w:name w:val="zjy正文"/>
    <w:basedOn w:val="1"/>
    <w:link w:val="1997"/>
    <w:qFormat/>
    <w:uiPriority w:val="0"/>
    <w:pPr>
      <w:adjustRightInd w:val="0"/>
      <w:snapToGrid w:val="0"/>
      <w:spacing w:line="360" w:lineRule="auto"/>
      <w:ind w:firstLine="480"/>
    </w:pPr>
    <w:rPr>
      <w:rFonts w:ascii="Arial" w:hAnsi="Arial"/>
      <w:color w:val="000000"/>
      <w:sz w:val="24"/>
    </w:rPr>
  </w:style>
  <w:style w:type="character" w:customStyle="1" w:styleId="1999">
    <w:name w:val="标题 Char2"/>
    <w:qFormat/>
    <w:locked/>
    <w:uiPriority w:val="0"/>
    <w:rPr>
      <w:rFonts w:ascii="Arial" w:hAnsi="Arial" w:cs="Arial"/>
      <w:b/>
      <w:bCs/>
      <w:kern w:val="2"/>
      <w:sz w:val="32"/>
      <w:szCs w:val="32"/>
    </w:rPr>
  </w:style>
  <w:style w:type="character" w:customStyle="1" w:styleId="2000">
    <w:name w:val="正文 居中 Char Char"/>
    <w:link w:val="2001"/>
    <w:qFormat/>
    <w:uiPriority w:val="0"/>
    <w:rPr>
      <w:rFonts w:ascii="宋体" w:hAnsi="宋体"/>
      <w:sz w:val="24"/>
    </w:rPr>
  </w:style>
  <w:style w:type="paragraph" w:customStyle="1" w:styleId="2001">
    <w:name w:val="正文 居中 Char"/>
    <w:basedOn w:val="1"/>
    <w:link w:val="2000"/>
    <w:qFormat/>
    <w:uiPriority w:val="0"/>
    <w:pPr>
      <w:spacing w:before="48" w:after="48" w:line="360" w:lineRule="auto"/>
      <w:ind w:firstLine="200" w:firstLineChars="200"/>
      <w:jc w:val="center"/>
    </w:pPr>
    <w:rPr>
      <w:rFonts w:ascii="宋体" w:hAnsi="宋体"/>
      <w:kern w:val="0"/>
      <w:sz w:val="24"/>
      <w:szCs w:val="20"/>
    </w:rPr>
  </w:style>
  <w:style w:type="character" w:customStyle="1" w:styleId="2002">
    <w:name w:val="seoitem"/>
    <w:qFormat/>
    <w:uiPriority w:val="0"/>
  </w:style>
  <w:style w:type="character" w:customStyle="1" w:styleId="2003">
    <w:name w:val="表格内标 Char"/>
    <w:qFormat/>
    <w:uiPriority w:val="0"/>
    <w:rPr>
      <w:rFonts w:eastAsia="黑体"/>
    </w:rPr>
  </w:style>
  <w:style w:type="character" w:customStyle="1" w:styleId="2004">
    <w:name w:val="标题6"/>
    <w:qFormat/>
    <w:uiPriority w:val="0"/>
  </w:style>
  <w:style w:type="character" w:customStyle="1" w:styleId="2005">
    <w:name w:val="样式 题注 + (中文) 华文仿宋 加粗 Char"/>
    <w:link w:val="2006"/>
    <w:qFormat/>
    <w:uiPriority w:val="0"/>
    <w:rPr>
      <w:rFonts w:eastAsia="华文仿宋"/>
      <w:bCs/>
      <w:i/>
      <w:kern w:val="2"/>
      <w:sz w:val="21"/>
      <w:szCs w:val="21"/>
    </w:rPr>
  </w:style>
  <w:style w:type="paragraph" w:customStyle="1" w:styleId="2006">
    <w:name w:val="样式 题注 + (中文) 华文仿宋 加粗"/>
    <w:basedOn w:val="22"/>
    <w:link w:val="2005"/>
    <w:qFormat/>
    <w:uiPriority w:val="0"/>
    <w:pPr>
      <w:spacing w:before="0" w:after="0"/>
    </w:pPr>
    <w:rPr>
      <w:rFonts w:ascii="Times New Roman" w:hAnsi="Times New Roman" w:eastAsia="华文仿宋"/>
      <w:bCs/>
      <w:i/>
      <w:sz w:val="21"/>
      <w:szCs w:val="21"/>
      <w:lang w:val="en-US"/>
    </w:rPr>
  </w:style>
  <w:style w:type="character" w:customStyle="1" w:styleId="2007">
    <w:name w:val="Char Char8"/>
    <w:qFormat/>
    <w:uiPriority w:val="0"/>
    <w:rPr>
      <w:rFonts w:ascii="Times New Roman" w:hAnsi="Times New Roman" w:eastAsia="Times New Roman" w:cs="仿宋_GB2312"/>
      <w:b/>
      <w:bCs/>
      <w:kern w:val="2"/>
      <w:sz w:val="26"/>
      <w:szCs w:val="18"/>
      <w:lang w:val="en-US" w:eastAsia="zh-CN" w:bidi="ar-SA"/>
    </w:rPr>
  </w:style>
  <w:style w:type="character" w:customStyle="1" w:styleId="2008">
    <w:name w:val="信息标题 Char2"/>
    <w:qFormat/>
    <w:uiPriority w:val="0"/>
    <w:rPr>
      <w:rFonts w:ascii="Arial" w:hAnsi="Arial" w:cs="Arial"/>
      <w:sz w:val="24"/>
      <w:szCs w:val="24"/>
      <w:shd w:val="pct20" w:color="auto" w:fill="auto"/>
      <w:lang w:bidi="he-IL"/>
    </w:rPr>
  </w:style>
  <w:style w:type="character" w:customStyle="1" w:styleId="2009">
    <w:name w:val="页脚2 Char Char1"/>
    <w:qFormat/>
    <w:uiPriority w:val="0"/>
    <w:rPr>
      <w:rFonts w:eastAsia="宋体"/>
      <w:kern w:val="2"/>
      <w:sz w:val="18"/>
      <w:szCs w:val="18"/>
      <w:lang w:val="en-US" w:eastAsia="zh-CN" w:bidi="ar-SA"/>
    </w:rPr>
  </w:style>
  <w:style w:type="character" w:customStyle="1" w:styleId="2010">
    <w:name w:val="标题 6 字符1"/>
    <w:qFormat/>
    <w:uiPriority w:val="0"/>
    <w:rPr>
      <w:rFonts w:ascii="等线 Light" w:hAnsi="等线 Light" w:eastAsia="等线 Light" w:cs="Times New Roman"/>
      <w:b/>
      <w:bCs/>
      <w:kern w:val="2"/>
      <w:sz w:val="24"/>
      <w:szCs w:val="24"/>
    </w:rPr>
  </w:style>
  <w:style w:type="character" w:customStyle="1" w:styleId="2011">
    <w:name w:val="标题 7 Char1"/>
    <w:qFormat/>
    <w:uiPriority w:val="0"/>
    <w:rPr>
      <w:rFonts w:ascii="宋体" w:hAnsi="宋体" w:cs="宋体"/>
      <w:b/>
      <w:sz w:val="24"/>
    </w:rPr>
  </w:style>
  <w:style w:type="character" w:customStyle="1" w:styleId="2012">
    <w:name w:val="Char Char310"/>
    <w:qFormat/>
    <w:uiPriority w:val="0"/>
    <w:rPr>
      <w:rFonts w:eastAsia="宋体"/>
      <w:b/>
      <w:kern w:val="2"/>
      <w:sz w:val="28"/>
      <w:szCs w:val="24"/>
      <w:lang w:val="en-US" w:eastAsia="zh-CN" w:bidi="ar-SA"/>
    </w:rPr>
  </w:style>
  <w:style w:type="character" w:customStyle="1" w:styleId="2013">
    <w:name w:val="Char Char142"/>
    <w:qFormat/>
    <w:uiPriority w:val="0"/>
    <w:rPr>
      <w:rFonts w:ascii="Times New Roman" w:hAnsi="Times New Roman" w:eastAsia="宋体" w:cs="Times New Roman"/>
      <w:sz w:val="24"/>
      <w:szCs w:val="24"/>
      <w:shd w:val="clear" w:color="auto" w:fill="000080"/>
    </w:rPr>
  </w:style>
  <w:style w:type="character" w:customStyle="1" w:styleId="2014">
    <w:name w:val="正文文本 3 字符1"/>
    <w:qFormat/>
    <w:uiPriority w:val="0"/>
    <w:rPr>
      <w:kern w:val="2"/>
      <w:sz w:val="16"/>
      <w:szCs w:val="16"/>
    </w:rPr>
  </w:style>
  <w:style w:type="character" w:customStyle="1" w:styleId="2015">
    <w:name w:val="批注框文本 字符1"/>
    <w:qFormat/>
    <w:uiPriority w:val="0"/>
    <w:rPr>
      <w:kern w:val="2"/>
      <w:sz w:val="18"/>
      <w:szCs w:val="18"/>
    </w:rPr>
  </w:style>
  <w:style w:type="character" w:customStyle="1" w:styleId="2016">
    <w:name w:val="3级（次）标题 Char"/>
    <w:link w:val="2017"/>
    <w:qFormat/>
    <w:uiPriority w:val="0"/>
    <w:rPr>
      <w:rFonts w:ascii="Arial" w:hAnsi="Arial"/>
      <w:b/>
      <w:kern w:val="2"/>
      <w:sz w:val="24"/>
      <w:szCs w:val="24"/>
    </w:rPr>
  </w:style>
  <w:style w:type="paragraph" w:customStyle="1" w:styleId="2017">
    <w:name w:val="3级（次）标题"/>
    <w:basedOn w:val="1"/>
    <w:link w:val="2016"/>
    <w:qFormat/>
    <w:uiPriority w:val="0"/>
    <w:pPr>
      <w:spacing w:line="360" w:lineRule="auto"/>
      <w:ind w:firstLine="241" w:firstLineChars="100"/>
      <w:outlineLvl w:val="2"/>
    </w:pPr>
    <w:rPr>
      <w:rFonts w:ascii="Arial" w:hAnsi="Arial"/>
      <w:b/>
      <w:sz w:val="24"/>
    </w:rPr>
  </w:style>
  <w:style w:type="character" w:customStyle="1" w:styleId="2018">
    <w:name w:val="1.3.1.1 字符"/>
    <w:link w:val="2019"/>
    <w:qFormat/>
    <w:uiPriority w:val="0"/>
    <w:rPr>
      <w:rFonts w:ascii="Arial" w:hAnsi="Arial" w:eastAsia="Arial" w:cs="Arial"/>
      <w:kern w:val="2"/>
      <w:sz w:val="24"/>
      <w:szCs w:val="24"/>
    </w:rPr>
  </w:style>
  <w:style w:type="paragraph" w:customStyle="1" w:styleId="2019">
    <w:name w:val="1.3.1.1"/>
    <w:basedOn w:val="527"/>
    <w:link w:val="2018"/>
    <w:qFormat/>
    <w:uiPriority w:val="0"/>
    <w:pPr>
      <w:ind w:firstLine="0" w:firstLineChars="0"/>
      <w:outlineLvl w:val="3"/>
    </w:pPr>
    <w:rPr>
      <w:rFonts w:ascii="Arial" w:hAnsi="Arial" w:eastAsia="Arial" w:cs="Arial"/>
    </w:rPr>
  </w:style>
  <w:style w:type="character" w:customStyle="1" w:styleId="2020">
    <w:name w:val="日期 Char2"/>
    <w:qFormat/>
    <w:locked/>
    <w:uiPriority w:val="0"/>
    <w:rPr>
      <w:rFonts w:ascii="楷体_GB2312" w:hAnsi="宋体" w:eastAsia="楷体_GB2312" w:cs="宋体"/>
      <w:sz w:val="28"/>
    </w:rPr>
  </w:style>
  <w:style w:type="character" w:customStyle="1" w:styleId="2021">
    <w:name w:val="HTML 预设格式 Char2"/>
    <w:qFormat/>
    <w:uiPriority w:val="0"/>
    <w:rPr>
      <w:rFonts w:ascii="Arial" w:hAnsi="Arial" w:cs="Arial"/>
      <w:sz w:val="18"/>
      <w:szCs w:val="18"/>
    </w:rPr>
  </w:style>
  <w:style w:type="character" w:customStyle="1" w:styleId="2022">
    <w:name w:val="正文文本缩进 3 Char2"/>
    <w:qFormat/>
    <w:locked/>
    <w:uiPriority w:val="0"/>
    <w:rPr>
      <w:rFonts w:ascii="宋体" w:hAnsi="宋体" w:cs="宋体"/>
      <w:sz w:val="24"/>
      <w:szCs w:val="24"/>
    </w:rPr>
  </w:style>
  <w:style w:type="character" w:customStyle="1" w:styleId="2023">
    <w:name w:val="正文-biao Char"/>
    <w:link w:val="2024"/>
    <w:qFormat/>
    <w:uiPriority w:val="0"/>
    <w:rPr>
      <w:rFonts w:hAnsi="宋体"/>
      <w:sz w:val="24"/>
      <w:szCs w:val="24"/>
    </w:rPr>
  </w:style>
  <w:style w:type="paragraph" w:customStyle="1" w:styleId="2024">
    <w:name w:val="正文-biao"/>
    <w:basedOn w:val="1"/>
    <w:link w:val="2023"/>
    <w:qFormat/>
    <w:uiPriority w:val="0"/>
    <w:pPr>
      <w:spacing w:before="60" w:line="460" w:lineRule="exact"/>
      <w:ind w:firstLine="482"/>
    </w:pPr>
    <w:rPr>
      <w:rFonts w:hAnsi="宋体"/>
      <w:kern w:val="0"/>
      <w:sz w:val="24"/>
    </w:rPr>
  </w:style>
  <w:style w:type="character" w:customStyle="1" w:styleId="2025">
    <w:name w:val="正文文本缩进 2 字符1"/>
    <w:qFormat/>
    <w:uiPriority w:val="0"/>
    <w:rPr>
      <w:kern w:val="2"/>
      <w:sz w:val="21"/>
      <w:szCs w:val="24"/>
    </w:rPr>
  </w:style>
  <w:style w:type="character" w:customStyle="1" w:styleId="2026">
    <w:name w:val="标题 1 Char1"/>
    <w:qFormat/>
    <w:uiPriority w:val="0"/>
    <w:rPr>
      <w:rFonts w:ascii="Arial" w:hAnsi="Arial"/>
      <w:b/>
      <w:bCs/>
      <w:kern w:val="44"/>
      <w:sz w:val="44"/>
      <w:szCs w:val="44"/>
    </w:rPr>
  </w:style>
  <w:style w:type="character" w:customStyle="1" w:styleId="2027">
    <w:name w:val="W报告正文 Char"/>
    <w:link w:val="2028"/>
    <w:qFormat/>
    <w:uiPriority w:val="0"/>
    <w:rPr>
      <w:rFonts w:ascii="Verdana" w:hAnsi="Verdana" w:cs="Verdana"/>
      <w:kern w:val="2"/>
      <w:sz w:val="24"/>
      <w:szCs w:val="21"/>
    </w:rPr>
  </w:style>
  <w:style w:type="paragraph" w:customStyle="1" w:styleId="2028">
    <w:name w:val="W报告正文"/>
    <w:basedOn w:val="1"/>
    <w:link w:val="2027"/>
    <w:qFormat/>
    <w:uiPriority w:val="0"/>
    <w:pPr>
      <w:spacing w:line="360" w:lineRule="auto"/>
      <w:ind w:firstLine="480" w:firstLineChars="200"/>
    </w:pPr>
    <w:rPr>
      <w:rFonts w:ascii="Verdana" w:hAnsi="Verdana" w:cs="Verdana"/>
      <w:sz w:val="24"/>
      <w:szCs w:val="21"/>
    </w:rPr>
  </w:style>
  <w:style w:type="character" w:customStyle="1" w:styleId="2029">
    <w:name w:val="标题 7 Char2"/>
    <w:qFormat/>
    <w:uiPriority w:val="9"/>
    <w:rPr>
      <w:rFonts w:ascii="Arial" w:hAnsi="Arial" w:eastAsia="仿宋_GB2312" w:cs="Times New Roman"/>
      <w:b/>
      <w:bCs/>
      <w:sz w:val="24"/>
      <w:szCs w:val="24"/>
    </w:rPr>
  </w:style>
  <w:style w:type="character" w:customStyle="1" w:styleId="2030">
    <w:name w:val="标题 7 字符1"/>
    <w:qFormat/>
    <w:uiPriority w:val="0"/>
    <w:rPr>
      <w:b/>
      <w:bCs/>
      <w:kern w:val="2"/>
      <w:sz w:val="24"/>
      <w:szCs w:val="24"/>
    </w:rPr>
  </w:style>
  <w:style w:type="character" w:customStyle="1" w:styleId="2031">
    <w:name w:val="目录 2 Char1"/>
    <w:qFormat/>
    <w:uiPriority w:val="39"/>
    <w:rPr>
      <w:smallCaps/>
      <w:kern w:val="2"/>
      <w:sz w:val="28"/>
      <w:szCs w:val="28"/>
    </w:rPr>
  </w:style>
  <w:style w:type="character" w:customStyle="1" w:styleId="2032">
    <w:name w:val="书籍标题2"/>
    <w:qFormat/>
    <w:uiPriority w:val="33"/>
    <w:rPr>
      <w:b/>
      <w:bCs/>
      <w:smallCaps/>
      <w:spacing w:val="5"/>
    </w:rPr>
  </w:style>
  <w:style w:type="character" w:customStyle="1" w:styleId="2033">
    <w:name w:val="电子邮件签名 Char2"/>
    <w:qFormat/>
    <w:uiPriority w:val="0"/>
    <w:rPr>
      <w:spacing w:val="20"/>
      <w:sz w:val="24"/>
      <w:szCs w:val="24"/>
    </w:rPr>
  </w:style>
  <w:style w:type="character" w:customStyle="1" w:styleId="2034">
    <w:name w:val="三级标题 Char1"/>
    <w:qFormat/>
    <w:uiPriority w:val="0"/>
    <w:rPr>
      <w:b/>
      <w:bCs/>
      <w:snapToGrid w:val="0"/>
      <w:sz w:val="24"/>
      <w:szCs w:val="24"/>
    </w:rPr>
  </w:style>
  <w:style w:type="character" w:customStyle="1" w:styleId="2035">
    <w:name w:val="批注框文本 Char2"/>
    <w:qFormat/>
    <w:locked/>
    <w:uiPriority w:val="0"/>
    <w:rPr>
      <w:rFonts w:ascii="宋体" w:hAnsi="宋体" w:cs="宋体"/>
      <w:sz w:val="18"/>
      <w:szCs w:val="18"/>
    </w:rPr>
  </w:style>
  <w:style w:type="character" w:customStyle="1" w:styleId="2036">
    <w:name w:val="批注主题 Char3"/>
    <w:qFormat/>
    <w:uiPriority w:val="0"/>
  </w:style>
  <w:style w:type="character" w:customStyle="1" w:styleId="2037">
    <w:name w:val="正文首行缩进2 Char Char"/>
    <w:link w:val="1518"/>
    <w:qFormat/>
    <w:uiPriority w:val="0"/>
    <w:rPr>
      <w:kern w:val="2"/>
      <w:sz w:val="21"/>
      <w:lang w:val="zh-CN"/>
    </w:rPr>
  </w:style>
  <w:style w:type="character" w:customStyle="1" w:styleId="2038">
    <w:name w:val="副标题 Char3"/>
    <w:qFormat/>
    <w:uiPriority w:val="0"/>
    <w:rPr>
      <w:rFonts w:ascii="Cambria" w:hAnsi="Cambria"/>
      <w:i/>
      <w:iCs/>
      <w:color w:val="2DA2BF"/>
      <w:spacing w:val="15"/>
      <w:sz w:val="24"/>
      <w:szCs w:val="24"/>
    </w:rPr>
  </w:style>
  <w:style w:type="character" w:customStyle="1" w:styleId="2039">
    <w:name w:val="明显强调2"/>
    <w:qFormat/>
    <w:uiPriority w:val="21"/>
    <w:rPr>
      <w:b/>
      <w:bCs/>
      <w:i/>
      <w:iCs/>
      <w:color w:val="2DA2BF"/>
    </w:rPr>
  </w:style>
  <w:style w:type="character" w:customStyle="1" w:styleId="2040">
    <w:name w:val="标题2"/>
    <w:qFormat/>
    <w:uiPriority w:val="0"/>
  </w:style>
  <w:style w:type="character" w:customStyle="1" w:styleId="2041">
    <w:name w:val="文档结构图 Char2"/>
    <w:qFormat/>
    <w:uiPriority w:val="0"/>
    <w:rPr>
      <w:rFonts w:ascii="Arial" w:hAnsi="Arial" w:eastAsia="宋体" w:cs="Times New Roman"/>
      <w:sz w:val="24"/>
      <w:szCs w:val="24"/>
      <w:shd w:val="clear" w:color="auto" w:fill="000080"/>
    </w:rPr>
  </w:style>
  <w:style w:type="character" w:customStyle="1" w:styleId="2042">
    <w:name w:val="样式 题注 + (符号) 宋体 Char"/>
    <w:link w:val="2043"/>
    <w:qFormat/>
    <w:uiPriority w:val="0"/>
    <w:rPr>
      <w:b/>
      <w:kern w:val="2"/>
      <w:sz w:val="21"/>
      <w:szCs w:val="21"/>
    </w:rPr>
  </w:style>
  <w:style w:type="paragraph" w:customStyle="1" w:styleId="2043">
    <w:name w:val="样式 题注 + (符号) 宋体"/>
    <w:basedOn w:val="22"/>
    <w:link w:val="2042"/>
    <w:qFormat/>
    <w:uiPriority w:val="0"/>
    <w:pPr>
      <w:spacing w:before="0" w:after="0" w:line="360" w:lineRule="auto"/>
      <w:jc w:val="center"/>
    </w:pPr>
    <w:rPr>
      <w:rFonts w:ascii="Times New Roman" w:hAnsi="Times New Roman" w:eastAsia="宋体"/>
      <w:b/>
      <w:sz w:val="21"/>
      <w:szCs w:val="21"/>
      <w:lang w:val="en-US"/>
    </w:rPr>
  </w:style>
  <w:style w:type="character" w:customStyle="1" w:styleId="2044">
    <w:name w:val="正文文本缩进 Char2"/>
    <w:qFormat/>
    <w:uiPriority w:val="0"/>
    <w:rPr>
      <w:rFonts w:ascii="宋体" w:hAnsi="宋体" w:cs="宋体"/>
      <w:b/>
      <w:bCs/>
      <w:sz w:val="24"/>
      <w:szCs w:val="24"/>
    </w:rPr>
  </w:style>
  <w:style w:type="character" w:customStyle="1" w:styleId="2045">
    <w:name w:val="标题 1 Char8"/>
    <w:qFormat/>
    <w:uiPriority w:val="9"/>
    <w:rPr>
      <w:rFonts w:ascii="Arial" w:hAnsi="Arial" w:eastAsia="黑体" w:cs="Times New Roman"/>
      <w:b/>
      <w:bCs/>
      <w:kern w:val="44"/>
      <w:sz w:val="44"/>
      <w:szCs w:val="44"/>
    </w:rPr>
  </w:style>
  <w:style w:type="character" w:customStyle="1" w:styleId="2046">
    <w:name w:val="图标题 Char"/>
    <w:link w:val="2047"/>
    <w:qFormat/>
    <w:uiPriority w:val="0"/>
    <w:rPr>
      <w:rFonts w:ascii="Arial" w:hAnsi="Arial"/>
      <w:kern w:val="2"/>
      <w:sz w:val="24"/>
      <w:szCs w:val="24"/>
    </w:rPr>
  </w:style>
  <w:style w:type="paragraph" w:customStyle="1" w:styleId="2047">
    <w:name w:val="图标题"/>
    <w:basedOn w:val="1"/>
    <w:link w:val="2046"/>
    <w:qFormat/>
    <w:uiPriority w:val="0"/>
    <w:pPr>
      <w:tabs>
        <w:tab w:val="left" w:pos="420"/>
        <w:tab w:val="left" w:pos="870"/>
        <w:tab w:val="left" w:pos="3150"/>
      </w:tabs>
      <w:autoSpaceDE w:val="0"/>
      <w:autoSpaceDN w:val="0"/>
      <w:adjustRightInd w:val="0"/>
      <w:snapToGrid w:val="0"/>
      <w:jc w:val="center"/>
      <w:textAlignment w:val="baseline"/>
    </w:pPr>
    <w:rPr>
      <w:rFonts w:ascii="Arial" w:hAnsi="Arial"/>
      <w:sz w:val="24"/>
    </w:rPr>
  </w:style>
  <w:style w:type="character" w:styleId="2048">
    <w:name w:val="Placeholder Text"/>
    <w:qFormat/>
    <w:uiPriority w:val="0"/>
    <w:rPr>
      <w:color w:val="808080"/>
    </w:rPr>
  </w:style>
  <w:style w:type="character" w:customStyle="1" w:styleId="2049">
    <w:name w:val="样式 样式 正文首行缩进 + Times New Roman + 首行缩进:  2 字符 Char"/>
    <w:link w:val="1248"/>
    <w:qFormat/>
    <w:uiPriority w:val="0"/>
    <w:rPr>
      <w:kern w:val="2"/>
      <w:sz w:val="24"/>
    </w:rPr>
  </w:style>
  <w:style w:type="character" w:customStyle="1" w:styleId="2050">
    <w:name w:val="报告书正文 Char"/>
    <w:link w:val="2051"/>
    <w:qFormat/>
    <w:uiPriority w:val="0"/>
    <w:rPr>
      <w:rFonts w:ascii="Arial" w:hAnsi="Arial"/>
      <w:kern w:val="2"/>
      <w:sz w:val="24"/>
      <w:szCs w:val="24"/>
    </w:rPr>
  </w:style>
  <w:style w:type="paragraph" w:customStyle="1" w:styleId="2051">
    <w:name w:val="报告书正文"/>
    <w:basedOn w:val="1"/>
    <w:link w:val="2050"/>
    <w:qFormat/>
    <w:uiPriority w:val="0"/>
    <w:pPr>
      <w:spacing w:line="360" w:lineRule="auto"/>
      <w:ind w:firstLine="480" w:firstLineChars="200"/>
    </w:pPr>
    <w:rPr>
      <w:rFonts w:ascii="Arial" w:hAnsi="Arial"/>
      <w:sz w:val="24"/>
    </w:rPr>
  </w:style>
  <w:style w:type="character" w:customStyle="1" w:styleId="2052">
    <w:name w:val="Char Char1 Char2"/>
    <w:qFormat/>
    <w:uiPriority w:val="0"/>
    <w:rPr>
      <w:rFonts w:ascii="宋体" w:hAnsi="宋体" w:cs="宋体"/>
      <w:kern w:val="2"/>
      <w:sz w:val="24"/>
      <w:szCs w:val="24"/>
    </w:rPr>
  </w:style>
  <w:style w:type="character" w:customStyle="1" w:styleId="2053">
    <w:name w:val="正文 Char Char"/>
    <w:link w:val="518"/>
    <w:qFormat/>
    <w:uiPriority w:val="0"/>
    <w:rPr>
      <w:rFonts w:ascii="Arial" w:hAnsi="Arial"/>
      <w:kern w:val="2"/>
      <w:sz w:val="24"/>
    </w:rPr>
  </w:style>
  <w:style w:type="character" w:customStyle="1" w:styleId="2054">
    <w:name w:val="文本正式 Char"/>
    <w:link w:val="2055"/>
    <w:qFormat/>
    <w:uiPriority w:val="0"/>
    <w:rPr>
      <w:rFonts w:ascii="Verdana" w:hAnsi="Verdana" w:cs="ˎ̥"/>
      <w:kern w:val="2"/>
      <w:sz w:val="24"/>
    </w:rPr>
  </w:style>
  <w:style w:type="paragraph" w:customStyle="1" w:styleId="2055">
    <w:name w:val="文本正式"/>
    <w:basedOn w:val="1"/>
    <w:link w:val="2054"/>
    <w:qFormat/>
    <w:uiPriority w:val="0"/>
    <w:pPr>
      <w:spacing w:line="360" w:lineRule="auto"/>
      <w:ind w:firstLine="480" w:firstLineChars="200"/>
    </w:pPr>
    <w:rPr>
      <w:rFonts w:ascii="Verdana" w:hAnsi="Verdana" w:cs="ˎ̥"/>
      <w:sz w:val="24"/>
      <w:szCs w:val="20"/>
    </w:rPr>
  </w:style>
  <w:style w:type="character" w:customStyle="1" w:styleId="2056">
    <w:name w:val="样式 标题 2_Heading 2标题节节标题标题 2 Char节SeMajor HeadingIBM Subh... Char"/>
    <w:link w:val="2057"/>
    <w:qFormat/>
    <w:uiPriority w:val="0"/>
    <w:rPr>
      <w:rFonts w:ascii="宋体" w:hAnsi="宋体"/>
      <w:b/>
      <w:bCs/>
      <w:kern w:val="2"/>
      <w:sz w:val="24"/>
      <w:szCs w:val="24"/>
    </w:rPr>
  </w:style>
  <w:style w:type="paragraph" w:customStyle="1" w:styleId="2057">
    <w:name w:val="样式 标题 2_Heading 2标题节节标题标题 2 Char节SeMajor HeadingIBM Subh..."/>
    <w:basedOn w:val="4"/>
    <w:link w:val="2056"/>
    <w:qFormat/>
    <w:uiPriority w:val="0"/>
    <w:pPr>
      <w:spacing w:before="0" w:after="93" w:afterLines="30" w:line="360" w:lineRule="auto"/>
    </w:pPr>
    <w:rPr>
      <w:rFonts w:ascii="宋体" w:hAnsi="宋体"/>
      <w:sz w:val="24"/>
      <w:szCs w:val="24"/>
    </w:rPr>
  </w:style>
  <w:style w:type="character" w:customStyle="1" w:styleId="2058">
    <w:name w:val="列表段落 字符"/>
    <w:qFormat/>
    <w:locked/>
    <w:uiPriority w:val="0"/>
    <w:rPr>
      <w:rFonts w:ascii="Calibri" w:hAnsi="Calibri"/>
      <w:kern w:val="2"/>
      <w:sz w:val="21"/>
      <w:szCs w:val="22"/>
    </w:rPr>
  </w:style>
  <w:style w:type="character" w:customStyle="1" w:styleId="2059">
    <w:name w:val="文本条目内容 Char"/>
    <w:link w:val="2060"/>
    <w:qFormat/>
    <w:uiPriority w:val="0"/>
    <w:rPr>
      <w:rFonts w:ascii="方正黑体简体" w:hAnsi="方正黑体简体" w:cs="Verdana"/>
      <w:kern w:val="2"/>
      <w:sz w:val="24"/>
      <w:szCs w:val="22"/>
    </w:rPr>
  </w:style>
  <w:style w:type="paragraph" w:customStyle="1" w:styleId="2060">
    <w:name w:val="文本条目内容"/>
    <w:basedOn w:val="1"/>
    <w:link w:val="2059"/>
    <w:qFormat/>
    <w:uiPriority w:val="0"/>
    <w:pPr>
      <w:spacing w:after="156" w:afterLines="50" w:line="288" w:lineRule="auto"/>
      <w:ind w:left="1260" w:leftChars="600"/>
    </w:pPr>
    <w:rPr>
      <w:rFonts w:ascii="方正黑体简体" w:hAnsi="方正黑体简体" w:cs="Verdana"/>
      <w:sz w:val="24"/>
      <w:szCs w:val="22"/>
    </w:rPr>
  </w:style>
  <w:style w:type="character" w:customStyle="1" w:styleId="2061">
    <w:name w:val="报告书正文 Char Char Char Char Char Char Char Char"/>
    <w:link w:val="2062"/>
    <w:qFormat/>
    <w:uiPriority w:val="0"/>
    <w:rPr>
      <w:rFonts w:ascii="Verdana" w:hAnsi="Verdana" w:cs="Verdana"/>
      <w:color w:val="000000"/>
      <w:kern w:val="2"/>
      <w:sz w:val="24"/>
      <w:szCs w:val="24"/>
    </w:rPr>
  </w:style>
  <w:style w:type="paragraph" w:customStyle="1" w:styleId="2062">
    <w:name w:val="报告书正文 Char Char Char Char Char Char Char"/>
    <w:basedOn w:val="1"/>
    <w:link w:val="2061"/>
    <w:qFormat/>
    <w:uiPriority w:val="0"/>
    <w:pPr>
      <w:spacing w:line="300" w:lineRule="auto"/>
      <w:ind w:firstLine="480" w:firstLineChars="200"/>
    </w:pPr>
    <w:rPr>
      <w:rFonts w:ascii="Verdana" w:hAnsi="Verdana" w:cs="Verdana"/>
      <w:color w:val="000000"/>
      <w:sz w:val="24"/>
    </w:rPr>
  </w:style>
  <w:style w:type="character" w:customStyle="1" w:styleId="2063">
    <w:name w:val="2级（节）标题 Char"/>
    <w:link w:val="2064"/>
    <w:qFormat/>
    <w:uiPriority w:val="0"/>
    <w:rPr>
      <w:rFonts w:ascii="宋体" w:hAnsi="宋体"/>
      <w:b/>
      <w:kern w:val="2"/>
      <w:sz w:val="28"/>
      <w:szCs w:val="28"/>
    </w:rPr>
  </w:style>
  <w:style w:type="paragraph" w:customStyle="1" w:styleId="2064">
    <w:name w:val="2级（节）标题"/>
    <w:basedOn w:val="1"/>
    <w:link w:val="2063"/>
    <w:qFormat/>
    <w:uiPriority w:val="0"/>
    <w:pPr>
      <w:spacing w:before="120" w:beforeLines="50" w:line="360" w:lineRule="auto"/>
      <w:ind w:firstLine="141" w:firstLineChars="50"/>
      <w:outlineLvl w:val="1"/>
    </w:pPr>
    <w:rPr>
      <w:rFonts w:ascii="宋体" w:hAnsi="宋体"/>
      <w:b/>
      <w:sz w:val="28"/>
      <w:szCs w:val="28"/>
    </w:rPr>
  </w:style>
  <w:style w:type="character" w:customStyle="1" w:styleId="2065">
    <w:name w:val="题注 Char3"/>
    <w:qFormat/>
    <w:uiPriority w:val="0"/>
    <w:rPr>
      <w:rFonts w:ascii="Arial" w:hAnsi="Arial" w:eastAsia="黑体" w:cs="Arial"/>
      <w:kern w:val="2"/>
    </w:rPr>
  </w:style>
  <w:style w:type="character" w:customStyle="1" w:styleId="2066">
    <w:name w:val="样式 正文文本 + Char"/>
    <w:link w:val="2067"/>
    <w:semiHidden/>
    <w:qFormat/>
    <w:locked/>
    <w:uiPriority w:val="0"/>
    <w:rPr>
      <w:sz w:val="19"/>
    </w:rPr>
  </w:style>
  <w:style w:type="paragraph" w:customStyle="1" w:styleId="2067">
    <w:name w:val="样式 正文文本 +"/>
    <w:basedOn w:val="34"/>
    <w:link w:val="2066"/>
    <w:semiHidden/>
    <w:qFormat/>
    <w:uiPriority w:val="0"/>
    <w:pPr>
      <w:widowControl w:val="0"/>
      <w:snapToGrid/>
      <w:spacing w:before="0" w:after="0" w:line="360" w:lineRule="exact"/>
      <w:ind w:right="0"/>
    </w:pPr>
    <w:rPr>
      <w:sz w:val="19"/>
    </w:rPr>
  </w:style>
  <w:style w:type="character" w:customStyle="1" w:styleId="2068">
    <w:name w:val="[正文格式] Char"/>
    <w:link w:val="2069"/>
    <w:qFormat/>
    <w:uiPriority w:val="0"/>
    <w:rPr>
      <w:rFonts w:ascii="宋体" w:hAnsi="宋体" w:cs="宋体"/>
      <w:sz w:val="25"/>
    </w:rPr>
  </w:style>
  <w:style w:type="paragraph" w:customStyle="1" w:styleId="2069">
    <w:name w:val="[正文格式]"/>
    <w:basedOn w:val="1"/>
    <w:link w:val="2068"/>
    <w:qFormat/>
    <w:uiPriority w:val="0"/>
    <w:pPr>
      <w:widowControl/>
      <w:spacing w:line="440" w:lineRule="exact"/>
      <w:ind w:firstLine="500" w:firstLineChars="200"/>
      <w:jc w:val="left"/>
    </w:pPr>
    <w:rPr>
      <w:rFonts w:ascii="宋体" w:hAnsi="宋体" w:cs="宋体"/>
      <w:kern w:val="0"/>
      <w:sz w:val="25"/>
      <w:szCs w:val="20"/>
    </w:rPr>
  </w:style>
  <w:style w:type="character" w:customStyle="1" w:styleId="2070">
    <w:name w:val="表头单倍 Char"/>
    <w:link w:val="2071"/>
    <w:qFormat/>
    <w:uiPriority w:val="0"/>
    <w:rPr>
      <w:rFonts w:ascii="Arial" w:hAnsi="Arial"/>
      <w:b/>
      <w:kern w:val="6"/>
      <w:sz w:val="21"/>
      <w:szCs w:val="21"/>
    </w:rPr>
  </w:style>
  <w:style w:type="paragraph" w:customStyle="1" w:styleId="2071">
    <w:name w:val="表头单倍"/>
    <w:basedOn w:val="1998"/>
    <w:link w:val="2070"/>
    <w:qFormat/>
    <w:uiPriority w:val="0"/>
    <w:pPr>
      <w:spacing w:before="120" w:beforeLines="50" w:line="240" w:lineRule="auto"/>
      <w:ind w:firstLine="482"/>
      <w:jc w:val="center"/>
    </w:pPr>
    <w:rPr>
      <w:b/>
      <w:color w:val="auto"/>
      <w:kern w:val="6"/>
      <w:sz w:val="21"/>
      <w:szCs w:val="21"/>
    </w:rPr>
  </w:style>
  <w:style w:type="character" w:customStyle="1" w:styleId="2072">
    <w:name w:val="Char Char143"/>
    <w:semiHidden/>
    <w:qFormat/>
    <w:uiPriority w:val="0"/>
    <w:rPr>
      <w:rFonts w:ascii="Times New Roman" w:hAnsi="Times New Roman" w:eastAsia="宋体" w:cs="Times New Roman"/>
      <w:sz w:val="24"/>
      <w:szCs w:val="24"/>
      <w:shd w:val="clear" w:color="auto" w:fill="000080"/>
    </w:rPr>
  </w:style>
  <w:style w:type="character" w:customStyle="1" w:styleId="2073">
    <w:name w:val="强制性内容 Char"/>
    <w:link w:val="2074"/>
    <w:qFormat/>
    <w:uiPriority w:val="0"/>
    <w:rPr>
      <w:rFonts w:ascii="方正黑体简体" w:hAnsi="方正黑体简体" w:eastAsia="TimesNewRoman" w:cs="Verdana"/>
      <w:b/>
      <w:kern w:val="2"/>
      <w:sz w:val="24"/>
      <w:szCs w:val="22"/>
      <w:u w:val="single"/>
    </w:rPr>
  </w:style>
  <w:style w:type="paragraph" w:customStyle="1" w:styleId="2074">
    <w:name w:val="强制性内容"/>
    <w:basedOn w:val="2060"/>
    <w:link w:val="2073"/>
    <w:qFormat/>
    <w:uiPriority w:val="0"/>
    <w:rPr>
      <w:rFonts w:eastAsia="TimesNewRoman"/>
      <w:b/>
      <w:u w:val="single"/>
    </w:rPr>
  </w:style>
  <w:style w:type="character" w:customStyle="1" w:styleId="2075">
    <w:name w:val="标题 8 Char2"/>
    <w:qFormat/>
    <w:uiPriority w:val="9"/>
    <w:rPr>
      <w:rFonts w:ascii="Arial" w:hAnsi="Arial" w:eastAsia="黑体" w:cs="Times New Roman"/>
      <w:sz w:val="24"/>
      <w:szCs w:val="24"/>
    </w:rPr>
  </w:style>
  <w:style w:type="character" w:customStyle="1" w:styleId="2076">
    <w:name w:val="样式4 Char"/>
    <w:link w:val="491"/>
    <w:qFormat/>
    <w:uiPriority w:val="0"/>
    <w:rPr>
      <w:rFonts w:ascii="Arial" w:hAnsi="Arial" w:cs="Arial"/>
      <w:kern w:val="2"/>
      <w:sz w:val="24"/>
      <w:szCs w:val="24"/>
    </w:rPr>
  </w:style>
  <w:style w:type="character" w:customStyle="1" w:styleId="2077">
    <w:name w:val="Char Char49"/>
    <w:qFormat/>
    <w:uiPriority w:val="0"/>
    <w:rPr>
      <w:rFonts w:ascii="宋体" w:hAnsi="宋体" w:eastAsia="宋体" w:cs="宋体"/>
      <w:sz w:val="24"/>
      <w:szCs w:val="24"/>
      <w:lang w:val="en-US" w:eastAsia="zh-CN" w:bidi="ar-SA"/>
    </w:rPr>
  </w:style>
  <w:style w:type="character" w:customStyle="1" w:styleId="2078">
    <w:name w:val="三级五号标题 Char"/>
    <w:link w:val="2079"/>
    <w:qFormat/>
    <w:uiPriority w:val="0"/>
    <w:rPr>
      <w:rFonts w:ascii="Arial" w:hAnsi="Arial"/>
      <w:b/>
      <w:sz w:val="21"/>
      <w:szCs w:val="24"/>
    </w:rPr>
  </w:style>
  <w:style w:type="paragraph" w:customStyle="1" w:styleId="2079">
    <w:name w:val="三级五号标题"/>
    <w:basedOn w:val="1"/>
    <w:link w:val="2078"/>
    <w:qFormat/>
    <w:uiPriority w:val="0"/>
    <w:pPr>
      <w:spacing w:before="200" w:line="420" w:lineRule="exact"/>
      <w:outlineLvl w:val="2"/>
    </w:pPr>
    <w:rPr>
      <w:rFonts w:ascii="Arial" w:hAnsi="Arial"/>
      <w:b/>
      <w:kern w:val="0"/>
    </w:rPr>
  </w:style>
  <w:style w:type="character" w:customStyle="1" w:styleId="2080">
    <w:name w:val="中文正文 Char"/>
    <w:link w:val="2081"/>
    <w:qFormat/>
    <w:uiPriority w:val="0"/>
    <w:rPr>
      <w:rFonts w:ascii="Arial" w:hAnsi="Arial"/>
      <w:color w:val="000000"/>
      <w:sz w:val="24"/>
      <w:szCs w:val="24"/>
    </w:rPr>
  </w:style>
  <w:style w:type="paragraph" w:customStyle="1" w:styleId="2081">
    <w:name w:val="中文正文"/>
    <w:basedOn w:val="1"/>
    <w:link w:val="2080"/>
    <w:qFormat/>
    <w:uiPriority w:val="0"/>
    <w:pPr>
      <w:autoSpaceDE w:val="0"/>
      <w:autoSpaceDN w:val="0"/>
      <w:adjustRightInd w:val="0"/>
      <w:spacing w:line="360" w:lineRule="auto"/>
      <w:ind w:firstLine="200" w:firstLineChars="200"/>
    </w:pPr>
    <w:rPr>
      <w:rFonts w:ascii="Arial" w:hAnsi="Arial"/>
      <w:color w:val="000000"/>
      <w:kern w:val="0"/>
      <w:sz w:val="24"/>
    </w:rPr>
  </w:style>
  <w:style w:type="character" w:customStyle="1" w:styleId="2082">
    <w:name w:val="页脚 Char3"/>
    <w:qFormat/>
    <w:uiPriority w:val="99"/>
    <w:rPr>
      <w:rFonts w:ascii="Arial" w:hAnsi="Arial" w:eastAsia="宋体" w:cs="Times New Roman"/>
      <w:sz w:val="18"/>
      <w:szCs w:val="18"/>
    </w:rPr>
  </w:style>
  <w:style w:type="character" w:customStyle="1" w:styleId="2083">
    <w:name w:val="报告表表格 Char"/>
    <w:link w:val="2084"/>
    <w:qFormat/>
    <w:uiPriority w:val="0"/>
    <w:rPr>
      <w:rFonts w:ascii="Arial" w:hAnsi="Arial"/>
      <w:kern w:val="2"/>
      <w:sz w:val="21"/>
      <w:szCs w:val="21"/>
    </w:rPr>
  </w:style>
  <w:style w:type="paragraph" w:customStyle="1" w:styleId="2084">
    <w:name w:val="报告表表格"/>
    <w:basedOn w:val="1"/>
    <w:link w:val="2083"/>
    <w:qFormat/>
    <w:uiPriority w:val="0"/>
    <w:pPr>
      <w:spacing w:line="360" w:lineRule="exact"/>
      <w:jc w:val="center"/>
    </w:pPr>
    <w:rPr>
      <w:rFonts w:ascii="Arial" w:hAnsi="Arial"/>
      <w:szCs w:val="21"/>
    </w:rPr>
  </w:style>
  <w:style w:type="character" w:customStyle="1" w:styleId="2085">
    <w:name w:val="不明显强调2"/>
    <w:qFormat/>
    <w:uiPriority w:val="19"/>
    <w:rPr>
      <w:i/>
      <w:iCs/>
      <w:color w:val="808080"/>
    </w:rPr>
  </w:style>
  <w:style w:type="character" w:customStyle="1" w:styleId="2086">
    <w:name w:val="列表 3 Char2"/>
    <w:qFormat/>
    <w:uiPriority w:val="0"/>
    <w:rPr>
      <w:rFonts w:ascii="Arial" w:hAnsi="Arial" w:eastAsia="宋体" w:cs="Times New Roman"/>
      <w:szCs w:val="20"/>
    </w:rPr>
  </w:style>
  <w:style w:type="character" w:customStyle="1" w:styleId="2087">
    <w:name w:val="op_dict_text2"/>
    <w:qFormat/>
    <w:uiPriority w:val="0"/>
  </w:style>
  <w:style w:type="character" w:customStyle="1" w:styleId="2088">
    <w:name w:val="宏文本 Char2"/>
    <w:qFormat/>
    <w:uiPriority w:val="0"/>
    <w:rPr>
      <w:rFonts w:ascii="Courier New" w:hAnsi="Courier New"/>
      <w:sz w:val="24"/>
      <w:szCs w:val="24"/>
      <w:lang w:bidi="he-IL"/>
    </w:rPr>
  </w:style>
  <w:style w:type="character" w:customStyle="1" w:styleId="2089">
    <w:name w:val="签名 Char2"/>
    <w:qFormat/>
    <w:uiPriority w:val="0"/>
    <w:rPr>
      <w:lang w:bidi="he-IL"/>
    </w:rPr>
  </w:style>
  <w:style w:type="character" w:customStyle="1" w:styleId="2090">
    <w:name w:val="正文文本 2 字符1"/>
    <w:qFormat/>
    <w:uiPriority w:val="0"/>
    <w:rPr>
      <w:kern w:val="2"/>
      <w:sz w:val="21"/>
      <w:szCs w:val="24"/>
    </w:rPr>
  </w:style>
  <w:style w:type="character" w:customStyle="1" w:styleId="2091">
    <w:name w:val="正文文本 3 Char3"/>
    <w:qFormat/>
    <w:uiPriority w:val="0"/>
    <w:rPr>
      <w:rFonts w:ascii="宋体" w:hAnsi="宋体" w:cs="宋体"/>
      <w:sz w:val="16"/>
      <w:szCs w:val="16"/>
    </w:rPr>
  </w:style>
  <w:style w:type="character" w:customStyle="1" w:styleId="2092">
    <w:name w:val="占位符文本1"/>
    <w:qFormat/>
    <w:uiPriority w:val="99"/>
    <w:rPr>
      <w:color w:val="808080"/>
    </w:rPr>
  </w:style>
  <w:style w:type="character" w:customStyle="1" w:styleId="2093">
    <w:name w:val="正文文本缩进 2 Char3"/>
    <w:qFormat/>
    <w:uiPriority w:val="99"/>
    <w:rPr>
      <w:rFonts w:ascii="宋体" w:hAnsi="宋体" w:eastAsia="宋体" w:cs="Times New Roman"/>
      <w:color w:val="000000"/>
      <w:sz w:val="26"/>
      <w:szCs w:val="24"/>
    </w:rPr>
  </w:style>
  <w:style w:type="character" w:customStyle="1" w:styleId="2094">
    <w:name w:val="doc_title"/>
    <w:qFormat/>
    <w:uiPriority w:val="0"/>
    <w:rPr>
      <w:rFonts w:eastAsia="宋体"/>
      <w:kern w:val="2"/>
      <w:sz w:val="21"/>
      <w:szCs w:val="24"/>
      <w:lang w:val="en-US" w:eastAsia="zh-CN" w:bidi="ar-SA"/>
    </w:rPr>
  </w:style>
  <w:style w:type="character" w:customStyle="1" w:styleId="2095">
    <w:name w:val="样式 正文1 + 段前: 0.1 行 Char"/>
    <w:link w:val="1111"/>
    <w:qFormat/>
    <w:uiPriority w:val="0"/>
    <w:rPr>
      <w:kern w:val="2"/>
      <w:sz w:val="24"/>
    </w:rPr>
  </w:style>
  <w:style w:type="character" w:customStyle="1" w:styleId="2096">
    <w:name w:val="Char Char1 Char"/>
    <w:link w:val="551"/>
    <w:qFormat/>
    <w:uiPriority w:val="0"/>
    <w:rPr>
      <w:rFonts w:ascii="Arial" w:hAnsi="Arial"/>
      <w:kern w:val="2"/>
      <w:sz w:val="21"/>
    </w:rPr>
  </w:style>
  <w:style w:type="character" w:customStyle="1" w:styleId="2097">
    <w:name w:val="正文文本 Char2"/>
    <w:qFormat/>
    <w:uiPriority w:val="0"/>
    <w:rPr>
      <w:rFonts w:ascii="Arial" w:hAnsi="Arial" w:eastAsia="宋体" w:cs="Times New Roman"/>
      <w:sz w:val="24"/>
      <w:szCs w:val="24"/>
    </w:rPr>
  </w:style>
  <w:style w:type="character" w:customStyle="1" w:styleId="2098">
    <w:name w:val="批注引用1"/>
    <w:qFormat/>
    <w:uiPriority w:val="0"/>
    <w:rPr>
      <w:sz w:val="21"/>
      <w:szCs w:val="21"/>
    </w:rPr>
  </w:style>
  <w:style w:type="character" w:customStyle="1" w:styleId="2099">
    <w:name w:val="样式 (西文) 仿宋_GB2312 (中文) 仿宋_GB2312 黑色 Char"/>
    <w:link w:val="2100"/>
    <w:qFormat/>
    <w:uiPriority w:val="0"/>
    <w:rPr>
      <w:rFonts w:ascii="仿宋_GB2312" w:hAnsi="Arial" w:eastAsia="仿宋_GB2312"/>
      <w:color w:val="000000"/>
      <w:kern w:val="2"/>
      <w:sz w:val="28"/>
      <w:szCs w:val="24"/>
    </w:rPr>
  </w:style>
  <w:style w:type="paragraph" w:customStyle="1" w:styleId="2100">
    <w:name w:val="样式 (西文) 仿宋_GB2312 (中文) 仿宋_GB2312 黑色"/>
    <w:basedOn w:val="1"/>
    <w:link w:val="2099"/>
    <w:qFormat/>
    <w:uiPriority w:val="0"/>
    <w:pPr>
      <w:adjustRightInd w:val="0"/>
      <w:snapToGrid w:val="0"/>
      <w:spacing w:after="100" w:afterLines="100" w:line="300" w:lineRule="auto"/>
      <w:ind w:firstLine="200" w:firstLineChars="200"/>
    </w:pPr>
    <w:rPr>
      <w:rFonts w:ascii="仿宋_GB2312" w:hAnsi="Arial" w:eastAsia="仿宋_GB2312"/>
      <w:color w:val="000000"/>
      <w:sz w:val="28"/>
    </w:rPr>
  </w:style>
  <w:style w:type="character" w:customStyle="1" w:styleId="2101">
    <w:name w:val="Char Char114"/>
    <w:qFormat/>
    <w:uiPriority w:val="0"/>
    <w:rPr>
      <w:kern w:val="2"/>
      <w:sz w:val="24"/>
      <w:szCs w:val="24"/>
      <w:shd w:val="clear" w:color="auto" w:fill="000080"/>
    </w:rPr>
  </w:style>
  <w:style w:type="character" w:customStyle="1" w:styleId="2102">
    <w:name w:val="明显引用 Char3"/>
    <w:qFormat/>
    <w:uiPriority w:val="0"/>
    <w:rPr>
      <w:b/>
      <w:bCs/>
      <w:i/>
      <w:iCs/>
      <w:color w:val="2DA2BF"/>
    </w:rPr>
  </w:style>
  <w:style w:type="character" w:customStyle="1" w:styleId="2103">
    <w:name w:val="正文文本 2 Char2"/>
    <w:qFormat/>
    <w:locked/>
    <w:uiPriority w:val="0"/>
    <w:rPr>
      <w:kern w:val="2"/>
      <w:sz w:val="24"/>
      <w:szCs w:val="24"/>
    </w:rPr>
  </w:style>
  <w:style w:type="character" w:customStyle="1" w:styleId="2104">
    <w:name w:val="明显参考2"/>
    <w:qFormat/>
    <w:uiPriority w:val="32"/>
    <w:rPr>
      <w:b/>
      <w:bCs/>
      <w:smallCaps/>
      <w:color w:val="DA1F28"/>
      <w:spacing w:val="5"/>
      <w:u w:val="single"/>
    </w:rPr>
  </w:style>
  <w:style w:type="character" w:customStyle="1" w:styleId="2105">
    <w:name w:val="标题 Char3"/>
    <w:qFormat/>
    <w:uiPriority w:val="0"/>
    <w:rPr>
      <w:rFonts w:ascii="Calibri Light" w:hAnsi="Calibri Light" w:cs="Times New Roman"/>
      <w:b/>
      <w:bCs/>
      <w:sz w:val="32"/>
      <w:szCs w:val="32"/>
    </w:rPr>
  </w:style>
  <w:style w:type="character" w:customStyle="1" w:styleId="2106">
    <w:name w:val="正文文本 3 Char2"/>
    <w:qFormat/>
    <w:locked/>
    <w:uiPriority w:val="0"/>
    <w:rPr>
      <w:kern w:val="2"/>
      <w:sz w:val="16"/>
      <w:szCs w:val="16"/>
    </w:rPr>
  </w:style>
  <w:style w:type="character" w:customStyle="1" w:styleId="2107">
    <w:name w:val="标题 6 Char2"/>
    <w:qFormat/>
    <w:uiPriority w:val="0"/>
    <w:rPr>
      <w:rFonts w:ascii="Arial" w:hAnsi="Arial" w:eastAsia="宋体" w:cs="Times New Roman"/>
      <w:b/>
      <w:bCs/>
      <w:sz w:val="24"/>
      <w:szCs w:val="24"/>
    </w:rPr>
  </w:style>
  <w:style w:type="character" w:customStyle="1" w:styleId="2108">
    <w:name w:val="isellp"/>
    <w:qFormat/>
    <w:uiPriority w:val="0"/>
  </w:style>
  <w:style w:type="character" w:customStyle="1" w:styleId="2109">
    <w:name w:val="正文文本 2 Char3"/>
    <w:qFormat/>
    <w:uiPriority w:val="0"/>
    <w:rPr>
      <w:rFonts w:ascii="宋体" w:hAnsi="宋体" w:cs="宋体"/>
      <w:sz w:val="24"/>
      <w:szCs w:val="24"/>
    </w:rPr>
  </w:style>
  <w:style w:type="character" w:customStyle="1" w:styleId="2110">
    <w:name w:val="标题 5 Char2"/>
    <w:qFormat/>
    <w:uiPriority w:val="0"/>
    <w:rPr>
      <w:rFonts w:ascii="Arial" w:hAnsi="Arial" w:eastAsia="宋体" w:cs="Times New Roman"/>
      <w:b/>
      <w:bCs/>
      <w:szCs w:val="28"/>
    </w:rPr>
  </w:style>
  <w:style w:type="character" w:customStyle="1" w:styleId="2111">
    <w:name w:val="批注框文本 Char3"/>
    <w:semiHidden/>
    <w:qFormat/>
    <w:uiPriority w:val="99"/>
    <w:rPr>
      <w:rFonts w:ascii="宋体" w:hAnsi="宋体" w:cs="宋体"/>
      <w:sz w:val="18"/>
      <w:szCs w:val="18"/>
    </w:rPr>
  </w:style>
  <w:style w:type="paragraph" w:customStyle="1" w:styleId="2112">
    <w:name w:val="Char Char Char Char Char Char2 Char Char Char Char3"/>
    <w:basedOn w:val="1"/>
    <w:qFormat/>
    <w:uiPriority w:val="0"/>
  </w:style>
  <w:style w:type="character" w:customStyle="1" w:styleId="2113">
    <w:name w:val="HTML 地址 Char3"/>
    <w:semiHidden/>
    <w:qFormat/>
    <w:uiPriority w:val="0"/>
    <w:rPr>
      <w:rFonts w:ascii="宋体" w:hAnsi="宋体" w:cs="宋体"/>
      <w:i/>
      <w:iCs/>
      <w:sz w:val="24"/>
      <w:szCs w:val="24"/>
    </w:rPr>
  </w:style>
  <w:style w:type="character" w:customStyle="1" w:styleId="2114">
    <w:name w:val="正文文本缩进 Char3"/>
    <w:semiHidden/>
    <w:qFormat/>
    <w:uiPriority w:val="0"/>
    <w:rPr>
      <w:rFonts w:ascii="宋体" w:hAnsi="宋体" w:cs="宋体"/>
      <w:sz w:val="24"/>
      <w:szCs w:val="24"/>
    </w:rPr>
  </w:style>
  <w:style w:type="character" w:customStyle="1" w:styleId="2115">
    <w:name w:val="正文首行缩进 2 Char2"/>
    <w:semiHidden/>
    <w:qFormat/>
    <w:uiPriority w:val="99"/>
  </w:style>
  <w:style w:type="paragraph" w:customStyle="1" w:styleId="2116">
    <w:name w:val="Char Char Char Char6"/>
    <w:basedOn w:val="1"/>
    <w:qFormat/>
    <w:uiPriority w:val="0"/>
    <w:pPr>
      <w:spacing w:line="360" w:lineRule="auto"/>
      <w:ind w:firstLine="200" w:firstLineChars="200"/>
    </w:pPr>
    <w:rPr>
      <w:rFonts w:ascii="宋体" w:hAnsi="宋体" w:cs="宋体"/>
      <w:sz w:val="24"/>
    </w:rPr>
  </w:style>
  <w:style w:type="paragraph" w:customStyle="1" w:styleId="2117">
    <w:name w:val="Char Char Char Char Char Char Char Char Char Char Char Char Char Char Char Char Char Char Char Char Char Char Char Char Char Char Char Char Char Char Char11"/>
    <w:basedOn w:val="1"/>
    <w:qFormat/>
    <w:uiPriority w:val="0"/>
    <w:pPr>
      <w:spacing w:line="360" w:lineRule="auto"/>
      <w:ind w:firstLine="200" w:firstLineChars="200"/>
    </w:pPr>
    <w:rPr>
      <w:rFonts w:ascii="宋体" w:hAnsi="宋体" w:cs="宋体"/>
      <w:sz w:val="24"/>
    </w:rPr>
  </w:style>
  <w:style w:type="character" w:customStyle="1" w:styleId="2118">
    <w:name w:val="注释标题 Char3"/>
    <w:semiHidden/>
    <w:qFormat/>
    <w:uiPriority w:val="0"/>
    <w:rPr>
      <w:rFonts w:ascii="宋体" w:hAnsi="宋体" w:cs="宋体"/>
      <w:sz w:val="24"/>
      <w:szCs w:val="24"/>
    </w:rPr>
  </w:style>
  <w:style w:type="character" w:customStyle="1" w:styleId="2119">
    <w:name w:val="纯文本 Char2"/>
    <w:qFormat/>
    <w:uiPriority w:val="0"/>
    <w:rPr>
      <w:rFonts w:ascii="宋体" w:hAnsi="Courier New" w:cs="Courier New"/>
      <w:sz w:val="21"/>
      <w:szCs w:val="21"/>
    </w:rPr>
  </w:style>
  <w:style w:type="paragraph" w:customStyle="1" w:styleId="2120">
    <w:name w:val="Char Char1 Char Char Char Char Char Char Char Char Char Char Char Char Char Char Char Char Char Char3"/>
    <w:basedOn w:val="1"/>
    <w:qFormat/>
    <w:uiPriority w:val="0"/>
    <w:pPr>
      <w:spacing w:line="360" w:lineRule="auto"/>
      <w:ind w:firstLine="200" w:firstLineChars="200"/>
    </w:pPr>
    <w:rPr>
      <w:rFonts w:ascii="宋体" w:hAnsi="宋体" w:cs="宋体"/>
      <w:sz w:val="24"/>
    </w:rPr>
  </w:style>
  <w:style w:type="character" w:customStyle="1" w:styleId="2121">
    <w:name w:val="正文文本 Char3"/>
    <w:semiHidden/>
    <w:qFormat/>
    <w:uiPriority w:val="0"/>
    <w:rPr>
      <w:rFonts w:ascii="宋体" w:hAnsi="宋体" w:cs="宋体"/>
      <w:sz w:val="24"/>
      <w:szCs w:val="24"/>
    </w:rPr>
  </w:style>
  <w:style w:type="character" w:customStyle="1" w:styleId="2122">
    <w:name w:val="正文首行缩进 Char4"/>
    <w:semiHidden/>
    <w:qFormat/>
    <w:uiPriority w:val="0"/>
  </w:style>
  <w:style w:type="character" w:customStyle="1" w:styleId="2123">
    <w:name w:val="正文文本 3 Char4"/>
    <w:semiHidden/>
    <w:qFormat/>
    <w:uiPriority w:val="0"/>
    <w:rPr>
      <w:rFonts w:ascii="宋体" w:hAnsi="宋体" w:cs="宋体"/>
      <w:sz w:val="16"/>
      <w:szCs w:val="16"/>
    </w:rPr>
  </w:style>
  <w:style w:type="paragraph" w:customStyle="1" w:styleId="2124">
    <w:name w:val="字元 字元3"/>
    <w:basedOn w:val="1"/>
    <w:qFormat/>
    <w:uiPriority w:val="0"/>
    <w:pPr>
      <w:spacing w:line="360" w:lineRule="auto"/>
      <w:ind w:firstLine="200" w:firstLineChars="200"/>
    </w:pPr>
    <w:rPr>
      <w:rFonts w:ascii="宋体" w:hAnsi="宋体" w:cs="宋体"/>
      <w:sz w:val="24"/>
    </w:rPr>
  </w:style>
  <w:style w:type="paragraph" w:customStyle="1" w:styleId="2125">
    <w:name w:val="Char Char Char Char Char Char Char3"/>
    <w:basedOn w:val="1"/>
    <w:qFormat/>
    <w:uiPriority w:val="0"/>
    <w:pPr>
      <w:spacing w:line="360" w:lineRule="auto"/>
      <w:ind w:firstLine="960" w:firstLineChars="200"/>
    </w:pPr>
    <w:rPr>
      <w:rFonts w:ascii="Arial" w:hAnsi="Arial"/>
      <w:sz w:val="24"/>
    </w:rPr>
  </w:style>
  <w:style w:type="character" w:customStyle="1" w:styleId="2126">
    <w:name w:val="副标题 Char4"/>
    <w:qFormat/>
    <w:uiPriority w:val="0"/>
    <w:rPr>
      <w:rFonts w:ascii="等线 Light" w:hAnsi="等线 Light" w:cs="Times New Roman"/>
      <w:b/>
      <w:bCs/>
      <w:kern w:val="28"/>
      <w:sz w:val="32"/>
      <w:szCs w:val="32"/>
    </w:rPr>
  </w:style>
  <w:style w:type="paragraph" w:customStyle="1" w:styleId="2127">
    <w:name w:val="Char Char3 Char Char"/>
    <w:basedOn w:val="1"/>
    <w:qFormat/>
    <w:uiPriority w:val="0"/>
    <w:pPr>
      <w:spacing w:line="360" w:lineRule="auto"/>
      <w:ind w:firstLine="200" w:firstLineChars="200"/>
    </w:pPr>
    <w:rPr>
      <w:rFonts w:ascii="宋体" w:hAnsi="宋体" w:cs="宋体"/>
      <w:sz w:val="24"/>
    </w:rPr>
  </w:style>
  <w:style w:type="character" w:customStyle="1" w:styleId="2128">
    <w:name w:val="页眉 Char2"/>
    <w:qFormat/>
    <w:uiPriority w:val="0"/>
    <w:rPr>
      <w:rFonts w:ascii="宋体" w:hAnsi="宋体" w:cs="宋体"/>
      <w:sz w:val="18"/>
      <w:szCs w:val="18"/>
    </w:rPr>
  </w:style>
  <w:style w:type="character" w:customStyle="1" w:styleId="2129">
    <w:name w:val="页脚 Char4"/>
    <w:semiHidden/>
    <w:qFormat/>
    <w:uiPriority w:val="99"/>
    <w:rPr>
      <w:rFonts w:ascii="宋体" w:hAnsi="宋体" w:cs="宋体"/>
      <w:sz w:val="18"/>
      <w:szCs w:val="18"/>
    </w:rPr>
  </w:style>
  <w:style w:type="paragraph" w:customStyle="1" w:styleId="2130">
    <w:name w:val="示例后文字"/>
    <w:basedOn w:val="21"/>
    <w:next w:val="21"/>
    <w:qFormat/>
    <w:uiPriority w:val="0"/>
    <w:pPr>
      <w:widowControl/>
      <w:tabs>
        <w:tab w:val="center" w:pos="4201"/>
        <w:tab w:val="right" w:leader="dot" w:pos="9298"/>
      </w:tabs>
      <w:autoSpaceDE w:val="0"/>
      <w:autoSpaceDN w:val="0"/>
      <w:spacing w:line="240" w:lineRule="auto"/>
      <w:ind w:firstLine="360" w:firstLineChars="200"/>
    </w:pPr>
    <w:rPr>
      <w:rFonts w:ascii="宋体" w:hAnsi="Times New Roman" w:eastAsia="等线" w:cs="Times New Roman"/>
      <w:spacing w:val="0"/>
      <w:sz w:val="18"/>
      <w:szCs w:val="24"/>
    </w:rPr>
  </w:style>
  <w:style w:type="paragraph" w:customStyle="1" w:styleId="2131">
    <w:name w:val="样式 样式 (西文) 仿宋_GB2312 (中文) 仿宋_GB2312 (符号) 宋体 段前: 0.5 行 行距: 1.5 倍...."/>
    <w:basedOn w:val="1"/>
    <w:qFormat/>
    <w:uiPriority w:val="0"/>
    <w:pPr>
      <w:adjustRightInd w:val="0"/>
      <w:snapToGrid w:val="0"/>
      <w:spacing w:after="100" w:afterLines="100" w:line="300" w:lineRule="auto"/>
      <w:ind w:firstLine="200" w:firstLineChars="200"/>
    </w:pPr>
    <w:rPr>
      <w:rFonts w:ascii="仿宋_GB2312" w:hAnsi="宋体" w:eastAsia="仿宋_GB2312" w:cs="宋体"/>
      <w:sz w:val="28"/>
      <w:szCs w:val="20"/>
    </w:rPr>
  </w:style>
  <w:style w:type="paragraph" w:customStyle="1" w:styleId="2132">
    <w:name w:val="Char33"/>
    <w:basedOn w:val="1"/>
    <w:qFormat/>
    <w:uiPriority w:val="0"/>
    <w:pPr>
      <w:spacing w:line="360" w:lineRule="auto"/>
      <w:ind w:firstLine="200" w:firstLineChars="200"/>
    </w:pPr>
    <w:rPr>
      <w:rFonts w:ascii="宋体" w:hAnsi="宋体" w:cs="宋体"/>
      <w:sz w:val="24"/>
    </w:rPr>
  </w:style>
  <w:style w:type="character" w:customStyle="1" w:styleId="2133">
    <w:name w:val="信息标题 Char3"/>
    <w:semiHidden/>
    <w:qFormat/>
    <w:uiPriority w:val="0"/>
    <w:rPr>
      <w:rFonts w:ascii="等线 Light" w:hAnsi="等线 Light" w:eastAsia="等线 Light" w:cs="Times New Roman"/>
      <w:sz w:val="24"/>
      <w:szCs w:val="24"/>
      <w:shd w:val="pct20" w:color="auto" w:fill="auto"/>
    </w:rPr>
  </w:style>
  <w:style w:type="character" w:customStyle="1" w:styleId="2134">
    <w:name w:val="日期 Char4"/>
    <w:semiHidden/>
    <w:qFormat/>
    <w:uiPriority w:val="0"/>
    <w:rPr>
      <w:rFonts w:ascii="宋体" w:hAnsi="宋体" w:cs="宋体"/>
      <w:sz w:val="24"/>
      <w:szCs w:val="24"/>
    </w:rPr>
  </w:style>
  <w:style w:type="paragraph" w:customStyle="1" w:styleId="2135">
    <w:name w:val="Char Char Char Char Char Char Char Char Char2"/>
    <w:basedOn w:val="1"/>
    <w:qFormat/>
    <w:uiPriority w:val="0"/>
    <w:pPr>
      <w:spacing w:line="360" w:lineRule="auto"/>
      <w:ind w:firstLine="200" w:firstLineChars="200"/>
    </w:pPr>
    <w:rPr>
      <w:rFonts w:ascii="宋体" w:hAnsi="宋体" w:cs="宋体"/>
      <w:sz w:val="24"/>
    </w:rPr>
  </w:style>
  <w:style w:type="paragraph" w:customStyle="1" w:styleId="2136">
    <w:name w:val="表格头1"/>
    <w:basedOn w:val="1"/>
    <w:qFormat/>
    <w:uiPriority w:val="0"/>
    <w:pPr>
      <w:spacing w:before="60" w:line="360" w:lineRule="atLeast"/>
      <w:jc w:val="center"/>
    </w:pPr>
    <w:rPr>
      <w:rFonts w:ascii="Arial" w:hAnsi="Arial" w:cs="Arial"/>
      <w:b/>
      <w:szCs w:val="21"/>
    </w:rPr>
  </w:style>
  <w:style w:type="paragraph" w:customStyle="1" w:styleId="2137">
    <w:name w:val="Char Char6"/>
    <w:basedOn w:val="1"/>
    <w:qFormat/>
    <w:uiPriority w:val="0"/>
    <w:pPr>
      <w:spacing w:line="360" w:lineRule="auto"/>
      <w:ind w:firstLine="200" w:firstLineChars="200"/>
    </w:pPr>
  </w:style>
  <w:style w:type="character" w:customStyle="1" w:styleId="2138">
    <w:name w:val="结束语 Char3"/>
    <w:semiHidden/>
    <w:qFormat/>
    <w:uiPriority w:val="0"/>
    <w:rPr>
      <w:rFonts w:ascii="宋体" w:hAnsi="宋体" w:cs="宋体"/>
      <w:sz w:val="24"/>
      <w:szCs w:val="24"/>
    </w:rPr>
  </w:style>
  <w:style w:type="paragraph" w:customStyle="1" w:styleId="2139">
    <w:name w:val="Char Char Char Char Char Char Char5"/>
    <w:basedOn w:val="1"/>
    <w:qFormat/>
    <w:uiPriority w:val="0"/>
    <w:pPr>
      <w:adjustRightInd w:val="0"/>
      <w:snapToGrid w:val="0"/>
      <w:spacing w:line="440" w:lineRule="exact"/>
      <w:ind w:firstLine="200" w:firstLineChars="200"/>
    </w:pPr>
    <w:rPr>
      <w:rFonts w:ascii="宋体" w:hAnsi="宋体" w:eastAsia="Times New Roman" w:cs="宋体"/>
      <w:sz w:val="24"/>
    </w:rPr>
  </w:style>
  <w:style w:type="character" w:customStyle="1" w:styleId="2140">
    <w:name w:val="正文文本缩进 3 Char3"/>
    <w:semiHidden/>
    <w:qFormat/>
    <w:uiPriority w:val="0"/>
    <w:rPr>
      <w:rFonts w:ascii="宋体" w:hAnsi="宋体" w:cs="宋体"/>
      <w:sz w:val="16"/>
      <w:szCs w:val="16"/>
    </w:rPr>
  </w:style>
  <w:style w:type="character" w:customStyle="1" w:styleId="2141">
    <w:name w:val="电子邮件签名 Char3"/>
    <w:semiHidden/>
    <w:qFormat/>
    <w:uiPriority w:val="0"/>
    <w:rPr>
      <w:rFonts w:ascii="宋体" w:hAnsi="宋体" w:cs="宋体"/>
      <w:sz w:val="24"/>
      <w:szCs w:val="24"/>
    </w:rPr>
  </w:style>
  <w:style w:type="character" w:customStyle="1" w:styleId="2142">
    <w:name w:val="正文文本缩进 2 Char4"/>
    <w:semiHidden/>
    <w:qFormat/>
    <w:uiPriority w:val="0"/>
    <w:rPr>
      <w:rFonts w:ascii="宋体" w:hAnsi="宋体" w:cs="宋体"/>
      <w:sz w:val="24"/>
      <w:szCs w:val="24"/>
    </w:rPr>
  </w:style>
  <w:style w:type="paragraph" w:customStyle="1" w:styleId="2143">
    <w:name w:val="样式 样式 样式 样式 (西文) 仿宋_GB2312 (中文) 仿宋_GB2312 加粗 段前: 0.5 行 段后: 6 磅 行...1"/>
    <w:basedOn w:val="1"/>
    <w:qFormat/>
    <w:uiPriority w:val="0"/>
    <w:pPr>
      <w:adjustRightInd w:val="0"/>
      <w:snapToGrid w:val="0"/>
      <w:spacing w:after="50" w:afterLines="50" w:line="300" w:lineRule="auto"/>
      <w:ind w:firstLine="200" w:firstLineChars="200"/>
    </w:pPr>
    <w:rPr>
      <w:rFonts w:ascii="Arial" w:hAnsi="Arial" w:eastAsia="仿宋_GB2312" w:cs="宋体"/>
      <w:b/>
      <w:bCs/>
      <w:sz w:val="28"/>
      <w:szCs w:val="20"/>
    </w:rPr>
  </w:style>
  <w:style w:type="character" w:customStyle="1" w:styleId="2144">
    <w:name w:val="批注文字 Char5"/>
    <w:semiHidden/>
    <w:qFormat/>
    <w:uiPriority w:val="0"/>
    <w:rPr>
      <w:rFonts w:ascii="宋体" w:hAnsi="宋体" w:cs="宋体"/>
      <w:sz w:val="24"/>
      <w:szCs w:val="24"/>
    </w:rPr>
  </w:style>
  <w:style w:type="character" w:customStyle="1" w:styleId="2145">
    <w:name w:val="批注主题 Char4"/>
    <w:semiHidden/>
    <w:qFormat/>
    <w:uiPriority w:val="99"/>
    <w:rPr>
      <w:rFonts w:ascii="宋体" w:hAnsi="宋体" w:cs="宋体"/>
      <w:b/>
      <w:bCs/>
      <w:sz w:val="24"/>
      <w:szCs w:val="24"/>
    </w:rPr>
  </w:style>
  <w:style w:type="character" w:customStyle="1" w:styleId="2146">
    <w:name w:val="称呼 Char1"/>
    <w:qFormat/>
    <w:uiPriority w:val="0"/>
    <w:rPr>
      <w:rFonts w:ascii="宋体" w:hAnsi="宋体" w:cs="宋体"/>
      <w:sz w:val="24"/>
      <w:szCs w:val="24"/>
    </w:rPr>
  </w:style>
  <w:style w:type="paragraph" w:customStyle="1" w:styleId="2147">
    <w:name w:val="样式 样式 (西文) 仿宋_GB2312 (中文) 仿宋_GB2312 黑色 段前: 0.5 行 行距: 1.5 倍行距 首....."/>
    <w:basedOn w:val="1"/>
    <w:qFormat/>
    <w:uiPriority w:val="0"/>
    <w:pPr>
      <w:adjustRightInd w:val="0"/>
      <w:snapToGrid w:val="0"/>
      <w:spacing w:after="100" w:afterLines="100" w:line="300" w:lineRule="auto"/>
      <w:ind w:firstLine="200" w:firstLineChars="200"/>
    </w:pPr>
    <w:rPr>
      <w:rFonts w:ascii="Arial" w:hAnsi="Arial" w:eastAsia="仿宋_GB2312" w:cs="宋体"/>
      <w:color w:val="000000"/>
      <w:sz w:val="28"/>
      <w:szCs w:val="20"/>
    </w:rPr>
  </w:style>
  <w:style w:type="paragraph" w:customStyle="1" w:styleId="2148">
    <w:name w:val="Char Char6 Char Char"/>
    <w:basedOn w:val="1"/>
    <w:qFormat/>
    <w:uiPriority w:val="0"/>
    <w:rPr>
      <w:szCs w:val="21"/>
    </w:rPr>
  </w:style>
  <w:style w:type="character" w:customStyle="1" w:styleId="2149">
    <w:name w:val="宏文本 Char3"/>
    <w:semiHidden/>
    <w:qFormat/>
    <w:uiPriority w:val="0"/>
    <w:rPr>
      <w:rFonts w:ascii="Courier New" w:hAnsi="Courier New" w:cs="Courier New"/>
      <w:sz w:val="24"/>
      <w:szCs w:val="24"/>
    </w:rPr>
  </w:style>
  <w:style w:type="paragraph" w:customStyle="1" w:styleId="2150">
    <w:name w:val="CM124"/>
    <w:basedOn w:val="1"/>
    <w:next w:val="1"/>
    <w:qFormat/>
    <w:uiPriority w:val="0"/>
    <w:pPr>
      <w:autoSpaceDE w:val="0"/>
      <w:autoSpaceDN w:val="0"/>
      <w:adjustRightInd w:val="0"/>
      <w:jc w:val="left"/>
    </w:pPr>
    <w:rPr>
      <w:rFonts w:ascii="宋体" w:hAnsi="Calibri"/>
      <w:kern w:val="0"/>
      <w:sz w:val="24"/>
    </w:rPr>
  </w:style>
  <w:style w:type="character" w:customStyle="1" w:styleId="2151">
    <w:name w:val="签名 Char3"/>
    <w:semiHidden/>
    <w:qFormat/>
    <w:uiPriority w:val="0"/>
    <w:rPr>
      <w:rFonts w:ascii="宋体" w:hAnsi="宋体" w:cs="宋体"/>
      <w:sz w:val="24"/>
      <w:szCs w:val="24"/>
    </w:rPr>
  </w:style>
  <w:style w:type="paragraph" w:customStyle="1" w:styleId="2152">
    <w:name w:val="Char1 Char Char Char Char Char Char4"/>
    <w:basedOn w:val="3"/>
    <w:semiHidden/>
    <w:qFormat/>
    <w:uiPriority w:val="0"/>
    <w:pPr>
      <w:overflowPunct/>
      <w:autoSpaceDE w:val="0"/>
      <w:autoSpaceDN w:val="0"/>
      <w:adjustRightInd w:val="0"/>
      <w:spacing w:before="100" w:beforeLines="100" w:after="100" w:afterLines="100" w:line="480" w:lineRule="auto"/>
      <w:ind w:left="0" w:firstLine="0"/>
    </w:pPr>
    <w:rPr>
      <w:rFonts w:ascii="宋体" w:hAnsi="宋体" w:eastAsia="宋体"/>
      <w:bCs w:val="0"/>
      <w:color w:val="auto"/>
      <w:kern w:val="2"/>
      <w:sz w:val="32"/>
      <w:szCs w:val="24"/>
    </w:rPr>
  </w:style>
  <w:style w:type="paragraph" w:customStyle="1" w:styleId="2153">
    <w:name w:val="Char2 Char Char Char Char"/>
    <w:basedOn w:val="1"/>
    <w:qFormat/>
    <w:uiPriority w:val="0"/>
    <w:pPr>
      <w:widowControl/>
      <w:spacing w:after="160" w:line="240" w:lineRule="exact"/>
      <w:jc w:val="left"/>
    </w:pPr>
    <w:rPr>
      <w:rFonts w:eastAsia="仿宋_GB2312"/>
      <w:sz w:val="28"/>
      <w:szCs w:val="20"/>
    </w:rPr>
  </w:style>
  <w:style w:type="paragraph" w:customStyle="1" w:styleId="2154">
    <w:name w:val="Char Char Char1 Char Char Char Char Char Char Char Char Char1"/>
    <w:basedOn w:val="1"/>
    <w:qFormat/>
    <w:uiPriority w:val="0"/>
    <w:pPr>
      <w:spacing w:line="360" w:lineRule="auto"/>
      <w:ind w:firstLine="200" w:firstLineChars="200"/>
    </w:pPr>
    <w:rPr>
      <w:rFonts w:ascii="宋体" w:hAnsi="宋体" w:cs="宋体"/>
      <w:sz w:val="24"/>
    </w:rPr>
  </w:style>
  <w:style w:type="character" w:customStyle="1" w:styleId="2155">
    <w:name w:val="标题 Char4"/>
    <w:qFormat/>
    <w:uiPriority w:val="0"/>
    <w:rPr>
      <w:rFonts w:ascii="等线 Light" w:hAnsi="等线 Light" w:cs="Times New Roman"/>
      <w:b/>
      <w:bCs/>
      <w:sz w:val="32"/>
      <w:szCs w:val="32"/>
    </w:rPr>
  </w:style>
  <w:style w:type="paragraph" w:customStyle="1" w:styleId="2156">
    <w:name w:val="TOC 标题3"/>
    <w:basedOn w:val="3"/>
    <w:next w:val="1"/>
    <w:qFormat/>
    <w:uiPriority w:val="39"/>
    <w:pPr>
      <w:keepLines/>
      <w:widowControl/>
      <w:overflowPunct/>
      <w:snapToGrid/>
      <w:spacing w:before="480" w:after="0" w:line="276" w:lineRule="auto"/>
      <w:ind w:left="0" w:firstLine="0"/>
      <w:jc w:val="left"/>
      <w:outlineLvl w:val="9"/>
    </w:pPr>
    <w:rPr>
      <w:rFonts w:ascii="Cambria" w:hAnsi="Cambria" w:eastAsia="宋体"/>
      <w:color w:val="365F91"/>
      <w:kern w:val="0"/>
      <w:sz w:val="28"/>
      <w:szCs w:val="28"/>
    </w:rPr>
  </w:style>
  <w:style w:type="paragraph" w:customStyle="1" w:styleId="2157">
    <w:name w:val="正文 New New New New New New New New New New New New New New New New"/>
    <w:qFormat/>
    <w:uiPriority w:val="0"/>
    <w:pPr>
      <w:widowControl w:val="0"/>
      <w:jc w:val="both"/>
    </w:pPr>
    <w:rPr>
      <w:rFonts w:ascii="宋体" w:hAnsi="宋体" w:eastAsia="宋体" w:cs="Times New Roman"/>
      <w:kern w:val="2"/>
      <w:sz w:val="28"/>
      <w:lang w:val="en-US" w:eastAsia="zh-CN" w:bidi="ar-SA"/>
    </w:rPr>
  </w:style>
  <w:style w:type="paragraph" w:customStyle="1" w:styleId="2158">
    <w:name w:val="Char Char Char Char Char Char1 Char Char Char Char3"/>
    <w:basedOn w:val="1"/>
    <w:qFormat/>
    <w:uiPriority w:val="0"/>
    <w:rPr>
      <w:sz w:val="24"/>
    </w:rPr>
  </w:style>
  <w:style w:type="character" w:customStyle="1" w:styleId="2159">
    <w:name w:val="正文文本 2 Char4"/>
    <w:semiHidden/>
    <w:qFormat/>
    <w:uiPriority w:val="0"/>
    <w:rPr>
      <w:rFonts w:ascii="宋体" w:hAnsi="宋体" w:cs="宋体"/>
      <w:sz w:val="24"/>
      <w:szCs w:val="24"/>
    </w:rPr>
  </w:style>
  <w:style w:type="paragraph" w:customStyle="1" w:styleId="2160">
    <w:name w:val="Char Char Char Char Char Char3"/>
    <w:basedOn w:val="1"/>
    <w:qFormat/>
    <w:uiPriority w:val="0"/>
    <w:pPr>
      <w:spacing w:line="360" w:lineRule="auto"/>
      <w:ind w:firstLine="200" w:firstLineChars="200"/>
    </w:pPr>
    <w:rPr>
      <w:rFonts w:ascii="宋体" w:hAnsi="宋体" w:cs="宋体"/>
      <w:sz w:val="24"/>
    </w:rPr>
  </w:style>
  <w:style w:type="character" w:customStyle="1" w:styleId="2161">
    <w:name w:val="尾注文本 Char2"/>
    <w:semiHidden/>
    <w:qFormat/>
    <w:uiPriority w:val="0"/>
    <w:rPr>
      <w:rFonts w:ascii="宋体" w:hAnsi="宋体" w:cs="宋体"/>
      <w:sz w:val="24"/>
      <w:szCs w:val="24"/>
    </w:rPr>
  </w:style>
  <w:style w:type="paragraph" w:customStyle="1" w:styleId="2162">
    <w:name w:val="Char Char1 Char Char Char Char Char Char Char Char Char Char Char Char Char Char Char Char Char Char2"/>
    <w:basedOn w:val="1"/>
    <w:qFormat/>
    <w:uiPriority w:val="0"/>
    <w:pPr>
      <w:spacing w:line="360" w:lineRule="auto"/>
      <w:ind w:firstLine="200" w:firstLineChars="200"/>
    </w:pPr>
    <w:rPr>
      <w:rFonts w:ascii="宋体" w:hAnsi="宋体" w:cs="宋体"/>
      <w:sz w:val="24"/>
    </w:rPr>
  </w:style>
  <w:style w:type="paragraph" w:customStyle="1" w:styleId="2163">
    <w:name w:val="Char Char210"/>
    <w:basedOn w:val="1"/>
    <w:qFormat/>
    <w:uiPriority w:val="0"/>
  </w:style>
  <w:style w:type="paragraph" w:customStyle="1" w:styleId="2164">
    <w:name w:val="Char Char Char Char Char Char Char Char Char Char Char Char Char Char Char Char Char Char Char1"/>
    <w:basedOn w:val="1"/>
    <w:qFormat/>
    <w:uiPriority w:val="0"/>
    <w:pPr>
      <w:spacing w:line="360" w:lineRule="auto"/>
      <w:ind w:firstLine="200" w:firstLineChars="200"/>
    </w:pPr>
    <w:rPr>
      <w:rFonts w:ascii="宋体" w:hAnsi="宋体" w:cs="宋体"/>
      <w:sz w:val="24"/>
    </w:rPr>
  </w:style>
  <w:style w:type="character" w:customStyle="1" w:styleId="2165">
    <w:name w:val="HTML 预设格式 Char3"/>
    <w:semiHidden/>
    <w:qFormat/>
    <w:uiPriority w:val="0"/>
    <w:rPr>
      <w:rFonts w:ascii="Courier New" w:hAnsi="Courier New" w:cs="Courier New"/>
    </w:rPr>
  </w:style>
  <w:style w:type="paragraph" w:customStyle="1" w:styleId="2166">
    <w:name w:val="Char Char Char Char Char Char Char Char Char Char5"/>
    <w:basedOn w:val="1"/>
    <w:qFormat/>
    <w:uiPriority w:val="0"/>
    <w:pPr>
      <w:spacing w:line="360" w:lineRule="auto"/>
      <w:ind w:firstLine="200" w:firstLineChars="200"/>
    </w:pPr>
    <w:rPr>
      <w:rFonts w:ascii="宋体" w:hAnsi="宋体" w:cs="宋体"/>
      <w:sz w:val="24"/>
    </w:rPr>
  </w:style>
  <w:style w:type="character" w:customStyle="1" w:styleId="2167">
    <w:name w:val="文档结构图 Char3"/>
    <w:semiHidden/>
    <w:qFormat/>
    <w:uiPriority w:val="0"/>
    <w:rPr>
      <w:rFonts w:ascii="Microsoft YaHei UI" w:hAnsi="宋体" w:eastAsia="Microsoft YaHei UI" w:cs="宋体"/>
      <w:sz w:val="18"/>
      <w:szCs w:val="18"/>
    </w:rPr>
  </w:style>
  <w:style w:type="paragraph" w:customStyle="1" w:styleId="2168">
    <w:name w:val="列出段落3"/>
    <w:basedOn w:val="1"/>
    <w:qFormat/>
    <w:uiPriority w:val="34"/>
    <w:pPr>
      <w:ind w:firstLine="420" w:firstLineChars="200"/>
    </w:pPr>
  </w:style>
  <w:style w:type="paragraph" w:customStyle="1" w:styleId="2169">
    <w:name w:val="Char14"/>
    <w:basedOn w:val="1"/>
    <w:qFormat/>
    <w:uiPriority w:val="0"/>
    <w:pPr>
      <w:widowControl/>
      <w:spacing w:line="360" w:lineRule="auto"/>
      <w:ind w:firstLine="200" w:firstLineChars="200"/>
      <w:jc w:val="left"/>
    </w:pPr>
    <w:rPr>
      <w:rFonts w:ascii="宋体" w:hAnsi="宋体" w:cs="宋体"/>
      <w:kern w:val="0"/>
      <w:sz w:val="24"/>
    </w:rPr>
  </w:style>
  <w:style w:type="character" w:customStyle="1" w:styleId="2170">
    <w:name w:val="脚注文本 Char3"/>
    <w:qFormat/>
    <w:uiPriority w:val="0"/>
    <w:rPr>
      <w:rFonts w:ascii="宋体" w:hAnsi="宋体" w:cs="宋体"/>
      <w:sz w:val="18"/>
      <w:szCs w:val="18"/>
    </w:rPr>
  </w:style>
  <w:style w:type="paragraph" w:customStyle="1" w:styleId="2171">
    <w:name w:val="Char Char6 Char Char1 Char Char Char Char"/>
    <w:basedOn w:val="1"/>
    <w:qFormat/>
    <w:uiPriority w:val="0"/>
    <w:pPr>
      <w:spacing w:line="360" w:lineRule="auto"/>
      <w:ind w:firstLine="200" w:firstLineChars="200"/>
    </w:pPr>
    <w:rPr>
      <w:rFonts w:ascii="宋体" w:hAnsi="宋体" w:cs="宋体"/>
      <w:sz w:val="24"/>
    </w:rPr>
  </w:style>
  <w:style w:type="paragraph" w:customStyle="1" w:styleId="2172">
    <w:name w:val="报批稿"/>
    <w:basedOn w:val="1"/>
    <w:qFormat/>
    <w:uiPriority w:val="0"/>
    <w:pPr>
      <w:jc w:val="center"/>
    </w:pPr>
    <w:rPr>
      <w:rFonts w:ascii="Arial" w:hAnsi="Arial" w:eastAsia="仿宋_GB2312"/>
      <w:b/>
      <w:sz w:val="44"/>
      <w:szCs w:val="20"/>
    </w:rPr>
  </w:style>
  <w:style w:type="paragraph" w:customStyle="1" w:styleId="2173">
    <w:name w:val="正文首行缩进3"/>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2174">
    <w:name w:val="Char Char Char1 Char Char Char Char Char Char Char1"/>
    <w:basedOn w:val="1"/>
    <w:qFormat/>
    <w:uiPriority w:val="0"/>
    <w:pPr>
      <w:spacing w:line="360" w:lineRule="auto"/>
      <w:ind w:firstLine="200" w:firstLineChars="200"/>
    </w:pPr>
    <w:rPr>
      <w:rFonts w:ascii="宋体" w:hAnsi="宋体" w:cs="宋体"/>
      <w:sz w:val="24"/>
    </w:rPr>
  </w:style>
  <w:style w:type="paragraph" w:customStyle="1" w:styleId="2175">
    <w:name w:val="Char Char Char Char Char Char Char Char Char1 Char1"/>
    <w:basedOn w:val="1"/>
    <w:qFormat/>
    <w:uiPriority w:val="0"/>
    <w:pPr>
      <w:spacing w:line="360" w:lineRule="auto"/>
      <w:ind w:firstLine="200" w:firstLineChars="200"/>
    </w:pPr>
    <w:rPr>
      <w:rFonts w:ascii="宋体" w:hAnsi="宋体" w:cs="宋体"/>
      <w:sz w:val="24"/>
    </w:rPr>
  </w:style>
  <w:style w:type="paragraph" w:customStyle="1" w:styleId="2176">
    <w:name w:val="表格标题"/>
    <w:basedOn w:val="177"/>
    <w:qFormat/>
    <w:uiPriority w:val="0"/>
    <w:pPr>
      <w:ind w:firstLine="0" w:firstLineChars="0"/>
      <w:jc w:val="center"/>
      <w:outlineLvl w:val="1"/>
    </w:pPr>
  </w:style>
  <w:style w:type="paragraph" w:customStyle="1" w:styleId="2177">
    <w:name w:val="Char Char111"/>
    <w:basedOn w:val="1"/>
    <w:qFormat/>
    <w:uiPriority w:val="0"/>
    <w:pPr>
      <w:spacing w:line="360" w:lineRule="auto"/>
      <w:ind w:firstLine="200" w:firstLineChars="200"/>
    </w:pPr>
    <w:rPr>
      <w:rFonts w:ascii="Arial" w:hAnsi="Arial"/>
      <w:sz w:val="24"/>
      <w:szCs w:val="20"/>
    </w:rPr>
  </w:style>
  <w:style w:type="paragraph" w:customStyle="1" w:styleId="2178">
    <w:name w:val="Char22"/>
    <w:basedOn w:val="1"/>
    <w:qFormat/>
    <w:uiPriority w:val="0"/>
    <w:pPr>
      <w:spacing w:line="360" w:lineRule="auto"/>
      <w:ind w:firstLine="200" w:firstLineChars="200"/>
    </w:pPr>
    <w:rPr>
      <w:rFonts w:ascii="宋体" w:hAnsi="宋体" w:cs="宋体"/>
      <w:sz w:val="24"/>
    </w:rPr>
  </w:style>
  <w:style w:type="paragraph" w:customStyle="1" w:styleId="2179">
    <w:name w:val="Char Char Char Char Char Char Char6"/>
    <w:basedOn w:val="1"/>
    <w:qFormat/>
    <w:uiPriority w:val="0"/>
    <w:rPr>
      <w:sz w:val="24"/>
    </w:rPr>
  </w:style>
  <w:style w:type="paragraph" w:customStyle="1" w:styleId="2180">
    <w:name w:val="正文6"/>
    <w:qFormat/>
    <w:uiPriority w:val="0"/>
    <w:pPr>
      <w:jc w:val="both"/>
    </w:pPr>
    <w:rPr>
      <w:rFonts w:ascii="Times New Roman" w:hAnsi="Times New Roman" w:eastAsia="宋体" w:cs="宋体"/>
      <w:kern w:val="2"/>
      <w:sz w:val="21"/>
      <w:szCs w:val="21"/>
      <w:lang w:val="en-US" w:eastAsia="zh-CN" w:bidi="ar-SA"/>
    </w:rPr>
  </w:style>
  <w:style w:type="paragraph" w:customStyle="1" w:styleId="2181">
    <w:name w:val="Char Char Char Char Char Char Char Char Char Char Char Char Char Char Char Char Char Char Char2"/>
    <w:basedOn w:val="1"/>
    <w:qFormat/>
    <w:uiPriority w:val="0"/>
    <w:rPr>
      <w:rFonts w:ascii="Arial" w:hAnsi="Arial"/>
      <w:snapToGrid w:val="0"/>
      <w:kern w:val="21"/>
      <w:szCs w:val="21"/>
    </w:rPr>
  </w:style>
  <w:style w:type="paragraph" w:customStyle="1" w:styleId="2182">
    <w:name w:val="Char Char Char Char Char Char Char Char Char1 Char Char Char1 Char Char Char Char 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2183">
    <w:name w:val="22222"/>
    <w:basedOn w:val="1"/>
    <w:next w:val="1"/>
    <w:qFormat/>
    <w:uiPriority w:val="0"/>
    <w:pPr>
      <w:autoSpaceDE w:val="0"/>
      <w:autoSpaceDN w:val="0"/>
      <w:adjustRightInd w:val="0"/>
      <w:snapToGrid w:val="0"/>
      <w:spacing w:line="360" w:lineRule="exact"/>
      <w:jc w:val="center"/>
    </w:pPr>
    <w:rPr>
      <w:rFonts w:ascii="Arial Narrow" w:hAnsi="Arial Narrow"/>
      <w:caps/>
      <w:szCs w:val="20"/>
    </w:rPr>
  </w:style>
  <w:style w:type="paragraph" w:customStyle="1" w:styleId="2184">
    <w:name w:val="Char Char Char Char Char2"/>
    <w:basedOn w:val="1"/>
    <w:qFormat/>
    <w:uiPriority w:val="0"/>
    <w:pPr>
      <w:tabs>
        <w:tab w:val="left" w:pos="432"/>
      </w:tabs>
      <w:ind w:left="432" w:hanging="432"/>
    </w:pPr>
    <w:rPr>
      <w:rFonts w:ascii="Tahoma" w:hAnsi="Tahoma"/>
      <w:sz w:val="24"/>
      <w:szCs w:val="20"/>
    </w:rPr>
  </w:style>
  <w:style w:type="paragraph" w:customStyle="1" w:styleId="2185">
    <w:name w:val="Char Char Char Char Char Char2"/>
    <w:basedOn w:val="1"/>
    <w:qFormat/>
    <w:uiPriority w:val="0"/>
    <w:pPr>
      <w:spacing w:line="360" w:lineRule="auto"/>
      <w:ind w:firstLine="200" w:firstLineChars="200"/>
    </w:pPr>
    <w:rPr>
      <w:rFonts w:ascii="宋体" w:hAnsi="宋体" w:cs="宋体"/>
      <w:sz w:val="24"/>
    </w:rPr>
  </w:style>
  <w:style w:type="paragraph" w:customStyle="1" w:styleId="2186">
    <w:name w:val="注×：（正文）"/>
    <w:qFormat/>
    <w:uiPriority w:val="0"/>
    <w:pPr>
      <w:numPr>
        <w:ilvl w:val="0"/>
        <w:numId w:val="21"/>
      </w:numPr>
      <w:jc w:val="both"/>
    </w:pPr>
    <w:rPr>
      <w:rFonts w:ascii="宋体" w:hAnsi="Times New Roman" w:eastAsia="宋体" w:cs="Times New Roman"/>
      <w:sz w:val="18"/>
      <w:szCs w:val="18"/>
      <w:lang w:val="en-US" w:eastAsia="zh-CN" w:bidi="ar-SA"/>
    </w:rPr>
  </w:style>
  <w:style w:type="character" w:customStyle="1" w:styleId="2187">
    <w:name w:val="引用 Char4"/>
    <w:qFormat/>
    <w:uiPriority w:val="0"/>
    <w:rPr>
      <w:rFonts w:ascii="宋体" w:hAnsi="宋体" w:cs="宋体"/>
      <w:i/>
      <w:iCs/>
      <w:color w:val="404040"/>
      <w:sz w:val="24"/>
      <w:szCs w:val="24"/>
    </w:rPr>
  </w:style>
  <w:style w:type="paragraph" w:customStyle="1" w:styleId="2188">
    <w:name w:val="Char Char Char"/>
    <w:basedOn w:val="1"/>
    <w:qFormat/>
    <w:uiPriority w:val="0"/>
    <w:pPr>
      <w:tabs>
        <w:tab w:val="left" w:pos="432"/>
      </w:tabs>
      <w:ind w:left="432" w:hanging="432"/>
    </w:pPr>
    <w:rPr>
      <w:rFonts w:ascii="Tahoma" w:hAnsi="Tahoma"/>
      <w:sz w:val="24"/>
      <w:szCs w:val="20"/>
    </w:rPr>
  </w:style>
  <w:style w:type="paragraph" w:customStyle="1" w:styleId="2189">
    <w:name w:val="Char Char Char Char Char Char Char Char Char Char6"/>
    <w:basedOn w:val="1"/>
    <w:qFormat/>
    <w:uiPriority w:val="0"/>
    <w:pPr>
      <w:adjustRightInd w:val="0"/>
      <w:snapToGrid w:val="0"/>
      <w:spacing w:line="360" w:lineRule="auto"/>
      <w:ind w:firstLine="200" w:firstLineChars="200"/>
    </w:pPr>
    <w:rPr>
      <w:rFonts w:ascii="宋体" w:hAnsi="宋体" w:cs="宋体"/>
      <w:sz w:val="24"/>
    </w:rPr>
  </w:style>
  <w:style w:type="paragraph" w:customStyle="1" w:styleId="2190">
    <w:name w:val="Char Char Char Char Char Char Char Char Char Char Char Char Char Char Char Char Char Char Char Char Char Char Char Char Char Char Char Char Char Char Char4"/>
    <w:basedOn w:val="1"/>
    <w:qFormat/>
    <w:uiPriority w:val="0"/>
    <w:pPr>
      <w:spacing w:line="360" w:lineRule="auto"/>
      <w:ind w:firstLine="200" w:firstLineChars="200"/>
    </w:pPr>
    <w:rPr>
      <w:rFonts w:ascii="宋体" w:hAnsi="宋体" w:cs="宋体"/>
      <w:sz w:val="24"/>
    </w:rPr>
  </w:style>
  <w:style w:type="paragraph" w:customStyle="1" w:styleId="2191">
    <w:name w:val="Char5"/>
    <w:basedOn w:val="1"/>
    <w:qFormat/>
    <w:uiPriority w:val="0"/>
    <w:pPr>
      <w:spacing w:line="360" w:lineRule="auto"/>
      <w:ind w:firstLine="200" w:firstLineChars="200"/>
    </w:pPr>
    <w:rPr>
      <w:rFonts w:ascii="宋体" w:hAnsi="宋体" w:cs="宋体"/>
      <w:sz w:val="24"/>
    </w:rPr>
  </w:style>
  <w:style w:type="paragraph" w:customStyle="1" w:styleId="2192">
    <w:name w:val="Char2 Char Char Char Char Char Char1"/>
    <w:basedOn w:val="1"/>
    <w:qFormat/>
    <w:uiPriority w:val="0"/>
  </w:style>
  <w:style w:type="paragraph" w:customStyle="1" w:styleId="2193">
    <w:name w:val="Char Char Char Char Char Char Char Char Char1 Char Char Char Char Char Char Char Char Char Char Char Char Char2"/>
    <w:basedOn w:val="1"/>
    <w:qFormat/>
    <w:uiPriority w:val="0"/>
    <w:rPr>
      <w:rFonts w:ascii="Arial" w:hAnsi="Arial" w:cs="Arial"/>
      <w:sz w:val="24"/>
    </w:rPr>
  </w:style>
  <w:style w:type="paragraph" w:customStyle="1" w:styleId="2194">
    <w:name w:val="Char Char2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195">
    <w:name w:val="正文缩进2"/>
    <w:basedOn w:val="1"/>
    <w:qFormat/>
    <w:uiPriority w:val="0"/>
    <w:pPr>
      <w:spacing w:line="276" w:lineRule="auto"/>
      <w:ind w:firstLine="489" w:firstLineChars="200"/>
      <w:jc w:val="left"/>
    </w:pPr>
    <w:rPr>
      <w:rFonts w:ascii="Arial" w:hAnsi="Arial" w:cs="Arial"/>
      <w:spacing w:val="10"/>
      <w:sz w:val="24"/>
      <w:szCs w:val="22"/>
    </w:rPr>
  </w:style>
  <w:style w:type="paragraph" w:customStyle="1" w:styleId="2196">
    <w:name w:val="Char32"/>
    <w:basedOn w:val="1"/>
    <w:qFormat/>
    <w:uiPriority w:val="0"/>
    <w:pPr>
      <w:spacing w:line="360" w:lineRule="auto"/>
      <w:ind w:firstLine="200" w:firstLineChars="200"/>
    </w:pPr>
    <w:rPr>
      <w:rFonts w:ascii="宋体" w:hAnsi="宋体" w:cs="宋体"/>
      <w:sz w:val="24"/>
    </w:rPr>
  </w:style>
  <w:style w:type="paragraph" w:customStyle="1" w:styleId="2197">
    <w:name w:val="Char Char15 Char Char Char Char1"/>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198">
    <w:name w:val="Char Char112"/>
    <w:basedOn w:val="1"/>
    <w:qFormat/>
    <w:uiPriority w:val="0"/>
    <w:pPr>
      <w:spacing w:line="360" w:lineRule="auto"/>
      <w:ind w:firstLine="200" w:firstLineChars="200"/>
    </w:pPr>
    <w:rPr>
      <w:rFonts w:ascii="Arial" w:hAnsi="Arial"/>
      <w:sz w:val="24"/>
      <w:szCs w:val="20"/>
    </w:rPr>
  </w:style>
  <w:style w:type="paragraph" w:customStyle="1" w:styleId="2199">
    <w:name w:val="样式 样式 (西文) 仿宋_GB2312 (中文) 仿宋_GB2312 (符号) 宋体 加粗 段前: 0.5 行 行距: 1....."/>
    <w:basedOn w:val="1"/>
    <w:qFormat/>
    <w:uiPriority w:val="0"/>
    <w:pPr>
      <w:adjustRightInd w:val="0"/>
      <w:snapToGrid w:val="0"/>
      <w:spacing w:after="100" w:afterLines="100" w:line="300" w:lineRule="auto"/>
      <w:ind w:firstLine="200" w:firstLineChars="200"/>
      <w:contextualSpacing/>
    </w:pPr>
    <w:rPr>
      <w:rFonts w:ascii="仿宋_GB2312" w:hAnsi="宋体" w:eastAsia="仿宋_GB2312" w:cs="宋体"/>
      <w:b/>
      <w:bCs/>
      <w:sz w:val="28"/>
      <w:szCs w:val="20"/>
    </w:rPr>
  </w:style>
  <w:style w:type="paragraph" w:customStyle="1" w:styleId="2200">
    <w:name w:val="样式 样式 仿宋_GB2312 段前: 0.5 行 段后: 6 磅 行距: 1.5 倍行距 + 首行缩进:  2 字符 段后:...2"/>
    <w:basedOn w:val="1"/>
    <w:qFormat/>
    <w:uiPriority w:val="0"/>
    <w:pPr>
      <w:adjustRightInd w:val="0"/>
      <w:snapToGrid w:val="0"/>
      <w:spacing w:after="100" w:afterLines="100" w:line="300" w:lineRule="auto"/>
      <w:ind w:firstLine="200" w:firstLineChars="200"/>
    </w:pPr>
    <w:rPr>
      <w:rFonts w:ascii="仿宋_GB2312" w:hAnsi="Arial" w:eastAsia="仿宋_GB2312" w:cs="宋体"/>
      <w:sz w:val="28"/>
      <w:szCs w:val="20"/>
    </w:rPr>
  </w:style>
  <w:style w:type="paragraph" w:customStyle="1" w:styleId="2201">
    <w:name w:val="Char1 Char Char Char Char Char Char3"/>
    <w:basedOn w:val="3"/>
    <w:qFormat/>
    <w:uiPriority w:val="0"/>
    <w:pPr>
      <w:overflowPunct/>
      <w:autoSpaceDE w:val="0"/>
      <w:autoSpaceDN w:val="0"/>
      <w:adjustRightInd w:val="0"/>
      <w:spacing w:before="312" w:beforeLines="100" w:after="312" w:afterLines="100" w:line="480" w:lineRule="auto"/>
      <w:ind w:left="0" w:firstLine="0"/>
      <w:jc w:val="center"/>
    </w:pPr>
    <w:rPr>
      <w:rFonts w:ascii="宋体" w:hAnsi="宋体" w:eastAsia="宋体"/>
      <w:bCs w:val="0"/>
      <w:color w:val="auto"/>
      <w:kern w:val="2"/>
      <w:sz w:val="32"/>
      <w:szCs w:val="24"/>
    </w:rPr>
  </w:style>
  <w:style w:type="paragraph" w:customStyle="1" w:styleId="2202">
    <w:name w:val="正文缩进21"/>
    <w:basedOn w:val="1"/>
    <w:semiHidden/>
    <w:qFormat/>
    <w:uiPriority w:val="0"/>
    <w:pPr>
      <w:spacing w:line="360" w:lineRule="auto"/>
      <w:ind w:firstLine="480" w:firstLineChars="200"/>
    </w:pPr>
    <w:rPr>
      <w:rFonts w:ascii="Arial" w:hAnsi="Arial"/>
      <w:sz w:val="24"/>
      <w:szCs w:val="20"/>
    </w:rPr>
  </w:style>
  <w:style w:type="paragraph" w:customStyle="1" w:styleId="2203">
    <w:name w:val="样式 表格 + 宋体 加粗"/>
    <w:basedOn w:val="130"/>
    <w:qFormat/>
    <w:uiPriority w:val="0"/>
    <w:pPr>
      <w:autoSpaceDE w:val="0"/>
      <w:autoSpaceDN w:val="0"/>
      <w:snapToGrid/>
      <w:spacing w:beforeLines="0" w:afterLines="0" w:line="240" w:lineRule="auto"/>
    </w:pPr>
    <w:rPr>
      <w:rFonts w:hAnsi="宋体"/>
      <w:b/>
      <w:bCs/>
    </w:rPr>
  </w:style>
  <w:style w:type="paragraph" w:customStyle="1" w:styleId="2204">
    <w:name w:val="样式 样式 标题 3 + Times New Roman + 段前: 1 行 段后: 0.5 行"/>
    <w:basedOn w:val="1"/>
    <w:qFormat/>
    <w:uiPriority w:val="0"/>
    <w:pPr>
      <w:keepNext/>
      <w:keepLines/>
      <w:tabs>
        <w:tab w:val="left" w:pos="724"/>
        <w:tab w:val="left" w:pos="804"/>
      </w:tabs>
      <w:spacing w:beforeLines="100" w:afterLines="50"/>
      <w:outlineLvl w:val="2"/>
    </w:pPr>
    <w:rPr>
      <w:rFonts w:ascii="Arial" w:hAnsi="Arial"/>
      <w:b/>
      <w:bCs/>
      <w:sz w:val="28"/>
      <w:szCs w:val="20"/>
    </w:rPr>
  </w:style>
  <w:style w:type="paragraph" w:customStyle="1" w:styleId="2205">
    <w:name w:val="_Style 4"/>
    <w:basedOn w:val="1"/>
    <w:qFormat/>
    <w:uiPriority w:val="34"/>
    <w:pPr>
      <w:widowControl/>
      <w:spacing w:after="160" w:line="240" w:lineRule="exact"/>
      <w:jc w:val="left"/>
    </w:pPr>
    <w:rPr>
      <w:rFonts w:ascii="Arial" w:hAnsi="Arial"/>
      <w:szCs w:val="20"/>
    </w:rPr>
  </w:style>
  <w:style w:type="paragraph" w:customStyle="1" w:styleId="2206">
    <w:name w:val="Char Char Char1 Char Char Char Char Char Char Char Char Char Char Char Char Char1"/>
    <w:basedOn w:val="1"/>
    <w:qFormat/>
    <w:uiPriority w:val="0"/>
  </w:style>
  <w:style w:type="paragraph" w:customStyle="1" w:styleId="2207">
    <w:name w:val="样式 样式 样式 样式 (西文) 仿宋_GB2312 (中文) 仿宋_GB2312 加粗 段前: 0.5 行 段后: 6 磅 行..."/>
    <w:basedOn w:val="1"/>
    <w:qFormat/>
    <w:uiPriority w:val="0"/>
    <w:pPr>
      <w:adjustRightInd w:val="0"/>
      <w:snapToGrid w:val="0"/>
      <w:spacing w:after="50" w:afterLines="50" w:line="300" w:lineRule="auto"/>
      <w:ind w:firstLine="200" w:firstLineChars="200"/>
    </w:pPr>
    <w:rPr>
      <w:rFonts w:ascii="Arial" w:hAnsi="Arial" w:eastAsia="仿宋_GB2312" w:cs="宋体"/>
      <w:b/>
      <w:bCs/>
      <w:sz w:val="28"/>
      <w:szCs w:val="20"/>
    </w:rPr>
  </w:style>
  <w:style w:type="paragraph" w:customStyle="1" w:styleId="2208">
    <w:name w:val="样式 加粗 首行缩进:  1 厘米"/>
    <w:basedOn w:val="1"/>
    <w:qFormat/>
    <w:uiPriority w:val="0"/>
    <w:pPr>
      <w:spacing w:line="360" w:lineRule="auto"/>
      <w:ind w:firstLine="480" w:firstLineChars="200"/>
    </w:pPr>
    <w:rPr>
      <w:rFonts w:ascii="Arial" w:hAnsi="Arial"/>
      <w:bCs/>
      <w:color w:val="000000"/>
      <w:sz w:val="24"/>
    </w:rPr>
  </w:style>
  <w:style w:type="paragraph" w:customStyle="1" w:styleId="2209">
    <w:name w:val="Char Char1 Char Char Char Char Char Char Char Char Char Char Char Char Char Char Char Char Char Char Char Char1 Char4"/>
    <w:basedOn w:val="1"/>
    <w:qFormat/>
    <w:uiPriority w:val="0"/>
    <w:pPr>
      <w:spacing w:line="360" w:lineRule="auto"/>
      <w:ind w:firstLine="200" w:firstLineChars="200"/>
    </w:pPr>
    <w:rPr>
      <w:rFonts w:ascii="宋体" w:hAnsi="宋体" w:cs="宋体"/>
      <w:sz w:val="24"/>
    </w:rPr>
  </w:style>
  <w:style w:type="paragraph" w:customStyle="1" w:styleId="2210">
    <w:name w:val="样式 列表 + 小四 加粗 行距: 单倍行距"/>
    <w:basedOn w:val="67"/>
    <w:qFormat/>
    <w:uiPriority w:val="0"/>
    <w:pPr>
      <w:spacing w:line="240" w:lineRule="auto"/>
    </w:pPr>
    <w:rPr>
      <w:rFonts w:ascii="Times New Roman" w:hAnsi="Times New Roman" w:eastAsia="宋体" w:cs="宋体"/>
      <w:b/>
      <w:bCs/>
      <w:spacing w:val="8"/>
      <w:sz w:val="21"/>
    </w:rPr>
  </w:style>
  <w:style w:type="paragraph" w:customStyle="1" w:styleId="2211">
    <w:name w:val="Char Char Char1 Char Char Char Char Char Char Char Char Char Char1"/>
    <w:basedOn w:val="1"/>
    <w:qFormat/>
    <w:uiPriority w:val="0"/>
    <w:rPr>
      <w:rFonts w:ascii="Arial" w:hAnsi="Arial"/>
    </w:rPr>
  </w:style>
  <w:style w:type="paragraph" w:customStyle="1" w:styleId="2212">
    <w:name w:val="Char Char1 Char Char Char Char Char Char Char3"/>
    <w:basedOn w:val="1"/>
    <w:qFormat/>
    <w:uiPriority w:val="0"/>
    <w:pPr>
      <w:tabs>
        <w:tab w:val="left" w:pos="432"/>
      </w:tabs>
      <w:ind w:left="432" w:hanging="432"/>
    </w:pPr>
    <w:rPr>
      <w:rFonts w:ascii="Tahoma" w:hAnsi="Tahoma"/>
      <w:sz w:val="24"/>
      <w:szCs w:val="20"/>
    </w:rPr>
  </w:style>
  <w:style w:type="paragraph" w:customStyle="1" w:styleId="2213">
    <w:name w:val="Char Char5 Char Char1"/>
    <w:basedOn w:val="1"/>
    <w:qFormat/>
    <w:uiPriority w:val="0"/>
    <w:pPr>
      <w:spacing w:line="360" w:lineRule="auto"/>
      <w:ind w:firstLine="200" w:firstLineChars="200"/>
    </w:pPr>
    <w:rPr>
      <w:rFonts w:ascii="宋体" w:hAnsi="宋体" w:cs="宋体"/>
      <w:sz w:val="24"/>
    </w:rPr>
  </w:style>
  <w:style w:type="paragraph" w:customStyle="1" w:styleId="2214">
    <w:name w:val="Char Char6 Char Char Char Char Char Char1 Char Char Char Char"/>
    <w:basedOn w:val="1"/>
    <w:qFormat/>
    <w:uiPriority w:val="0"/>
    <w:rPr>
      <w:szCs w:val="21"/>
    </w:rPr>
  </w:style>
  <w:style w:type="paragraph" w:customStyle="1" w:styleId="2215">
    <w:name w:val="Char Char15 Char Char Char Char Char Char1"/>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216">
    <w:name w:val="Char Char Char1 Char Char Char1"/>
    <w:basedOn w:val="1"/>
    <w:qFormat/>
    <w:uiPriority w:val="0"/>
    <w:pPr>
      <w:spacing w:line="360" w:lineRule="auto"/>
      <w:ind w:firstLine="200" w:firstLineChars="200"/>
    </w:pPr>
    <w:rPr>
      <w:rFonts w:ascii="宋体" w:hAnsi="宋体" w:cs="宋体"/>
      <w:sz w:val="24"/>
    </w:rPr>
  </w:style>
  <w:style w:type="paragraph" w:customStyle="1" w:styleId="2217">
    <w:name w:val="Char Char Char Char Char Char Char Char Char1 Char Char Char1 Char2"/>
    <w:basedOn w:val="1"/>
    <w:qFormat/>
    <w:uiPriority w:val="0"/>
    <w:pPr>
      <w:spacing w:line="360" w:lineRule="auto"/>
      <w:ind w:firstLine="200" w:firstLineChars="200"/>
    </w:pPr>
    <w:rPr>
      <w:rFonts w:ascii="宋体" w:hAnsi="宋体" w:cs="宋体"/>
      <w:sz w:val="24"/>
    </w:rPr>
  </w:style>
  <w:style w:type="paragraph" w:customStyle="1" w:styleId="2218">
    <w:name w:val="Char Char Char Char Char Char1 Char Char Char Char Char Char1 Char1"/>
    <w:basedOn w:val="1"/>
    <w:qFormat/>
    <w:uiPriority w:val="0"/>
    <w:pPr>
      <w:spacing w:line="360" w:lineRule="auto"/>
      <w:ind w:firstLine="200" w:firstLineChars="200"/>
    </w:pPr>
    <w:rPr>
      <w:rFonts w:ascii="宋体" w:hAnsi="宋体" w:cs="宋体"/>
      <w:sz w:val="24"/>
    </w:rPr>
  </w:style>
  <w:style w:type="paragraph" w:customStyle="1" w:styleId="2219">
    <w:name w:val="Char Char Char Char1 Char Char"/>
    <w:basedOn w:val="6"/>
    <w:qFormat/>
    <w:uiPriority w:val="0"/>
    <w:pPr>
      <w:tabs>
        <w:tab w:val="left" w:pos="0"/>
      </w:tabs>
      <w:adjustRightInd w:val="0"/>
      <w:snapToGrid w:val="0"/>
      <w:spacing w:before="120" w:after="0" w:line="360" w:lineRule="auto"/>
      <w:jc w:val="center"/>
    </w:pPr>
    <w:rPr>
      <w:lang w:val="en-US"/>
    </w:rPr>
  </w:style>
  <w:style w:type="paragraph" w:customStyle="1" w:styleId="2220">
    <w:name w:val="Char Char1 Char Char Char Char Char Char Char2"/>
    <w:basedOn w:val="1"/>
    <w:qFormat/>
    <w:uiPriority w:val="0"/>
    <w:pPr>
      <w:tabs>
        <w:tab w:val="left" w:pos="432"/>
      </w:tabs>
      <w:spacing w:line="360" w:lineRule="auto"/>
      <w:ind w:left="432" w:hanging="432" w:firstLineChars="200"/>
    </w:pPr>
    <w:rPr>
      <w:rFonts w:ascii="Tahoma" w:hAnsi="Tahoma"/>
      <w:sz w:val="24"/>
      <w:szCs w:val="20"/>
    </w:rPr>
  </w:style>
  <w:style w:type="paragraph" w:customStyle="1" w:styleId="2221">
    <w:name w:val="Char1 Char Char Char3"/>
    <w:basedOn w:val="1"/>
    <w:qFormat/>
    <w:uiPriority w:val="0"/>
    <w:pPr>
      <w:widowControl/>
      <w:jc w:val="left"/>
    </w:pPr>
    <w:rPr>
      <w:rFonts w:ascii="宋体" w:hAnsi="宋体" w:cs="宋体"/>
      <w:kern w:val="0"/>
      <w:sz w:val="24"/>
    </w:rPr>
  </w:style>
  <w:style w:type="paragraph" w:customStyle="1" w:styleId="2222">
    <w:name w:val="Char Char6 Char Char Char Char Char Char1 Char Char Char Char Char Char"/>
    <w:basedOn w:val="1"/>
    <w:qFormat/>
    <w:uiPriority w:val="0"/>
    <w:rPr>
      <w:szCs w:val="21"/>
    </w:rPr>
  </w:style>
  <w:style w:type="character" w:customStyle="1" w:styleId="2223">
    <w:name w:val="明显引用 Char4"/>
    <w:qFormat/>
    <w:uiPriority w:val="0"/>
    <w:rPr>
      <w:rFonts w:ascii="宋体" w:hAnsi="宋体" w:cs="宋体"/>
      <w:i/>
      <w:iCs/>
      <w:color w:val="4472C4"/>
      <w:sz w:val="24"/>
      <w:szCs w:val="24"/>
    </w:rPr>
  </w:style>
  <w:style w:type="paragraph" w:customStyle="1" w:styleId="2224">
    <w:name w:val="Char Char Char Char Char Char Char Char Char Char7"/>
    <w:basedOn w:val="1"/>
    <w:qFormat/>
    <w:uiPriority w:val="0"/>
    <w:pPr>
      <w:widowControl/>
      <w:spacing w:line="360" w:lineRule="auto"/>
      <w:ind w:firstLine="200" w:firstLineChars="200"/>
      <w:jc w:val="left"/>
    </w:pPr>
    <w:rPr>
      <w:rFonts w:ascii="宋体" w:hAnsi="宋体" w:cs="宋体"/>
      <w:kern w:val="0"/>
      <w:sz w:val="24"/>
    </w:rPr>
  </w:style>
  <w:style w:type="paragraph" w:customStyle="1" w:styleId="2225">
    <w:name w:val="_Style 38"/>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226">
    <w:name w:val="小四宋居中1.0"/>
    <w:basedOn w:val="1"/>
    <w:next w:val="1"/>
    <w:qFormat/>
    <w:uiPriority w:val="0"/>
    <w:pPr>
      <w:jc w:val="center"/>
    </w:pPr>
    <w:rPr>
      <w:rFonts w:ascii="仿宋_GB2312" w:eastAsia="仿宋_GB2312"/>
      <w:sz w:val="24"/>
      <w:szCs w:val="20"/>
    </w:rPr>
  </w:style>
  <w:style w:type="paragraph" w:customStyle="1" w:styleId="2227">
    <w:name w:val="Char Char121"/>
    <w:basedOn w:val="1"/>
    <w:qFormat/>
    <w:uiPriority w:val="0"/>
    <w:rPr>
      <w:szCs w:val="21"/>
    </w:rPr>
  </w:style>
  <w:style w:type="paragraph" w:customStyle="1" w:styleId="2228">
    <w:name w:val="Char Char Char Char5"/>
    <w:basedOn w:val="1"/>
    <w:qFormat/>
    <w:uiPriority w:val="0"/>
    <w:pPr>
      <w:widowControl/>
      <w:adjustRightInd w:val="0"/>
      <w:spacing w:after="160" w:line="240" w:lineRule="exact"/>
      <w:ind w:firstLine="600" w:firstLineChars="200"/>
      <w:jc w:val="left"/>
      <w:textAlignment w:val="baseline"/>
    </w:pPr>
    <w:rPr>
      <w:rFonts w:ascii="Arial" w:hAnsi="Arial" w:eastAsia="Times New Roman" w:cs="Verdana"/>
      <w:b/>
      <w:kern w:val="0"/>
      <w:sz w:val="24"/>
      <w:lang w:eastAsia="en-US"/>
    </w:rPr>
  </w:style>
  <w:style w:type="paragraph" w:customStyle="1" w:styleId="2229">
    <w:name w:val="标题21"/>
    <w:basedOn w:val="4"/>
    <w:next w:val="21"/>
    <w:qFormat/>
    <w:uiPriority w:val="0"/>
    <w:pPr>
      <w:tabs>
        <w:tab w:val="left" w:pos="576"/>
      </w:tabs>
      <w:spacing w:before="0" w:after="0" w:line="360" w:lineRule="auto"/>
      <w:ind w:left="576" w:hanging="576"/>
    </w:pPr>
    <w:rPr>
      <w:rFonts w:ascii="Times New Roman" w:hAnsi="Times New Roman"/>
      <w:b w:val="0"/>
      <w:bCs w:val="0"/>
      <w:sz w:val="24"/>
      <w:szCs w:val="20"/>
    </w:rPr>
  </w:style>
  <w:style w:type="paragraph" w:customStyle="1" w:styleId="2230">
    <w:name w:val="msonospacing"/>
    <w:qFormat/>
    <w:uiPriority w:val="0"/>
    <w:rPr>
      <w:rFonts w:ascii="Times New Roman" w:hAnsi="Times New Roman" w:eastAsia="宋体" w:cs="Times New Roman"/>
      <w:sz w:val="22"/>
      <w:lang w:val="en-US" w:eastAsia="zh-CN" w:bidi="ar-SA"/>
    </w:rPr>
  </w:style>
  <w:style w:type="paragraph" w:customStyle="1" w:styleId="2231">
    <w:name w:val="文档结构图2"/>
    <w:basedOn w:val="1"/>
    <w:qFormat/>
    <w:uiPriority w:val="0"/>
    <w:pPr>
      <w:widowControl/>
      <w:shd w:val="clear" w:color="auto" w:fill="000080"/>
      <w:jc w:val="left"/>
    </w:pPr>
    <w:rPr>
      <w:sz w:val="24"/>
      <w:szCs w:val="20"/>
    </w:rPr>
  </w:style>
  <w:style w:type="paragraph" w:customStyle="1" w:styleId="2232">
    <w:name w:val="样式 标题 2 + 行距: 1.5 倍行距"/>
    <w:basedOn w:val="4"/>
    <w:qFormat/>
    <w:uiPriority w:val="0"/>
    <w:pPr>
      <w:spacing w:before="0" w:after="0" w:line="360" w:lineRule="auto"/>
    </w:pPr>
    <w:rPr>
      <w:rFonts w:ascii="Times New Roman" w:hAnsi="Times New Roman"/>
      <w:sz w:val="28"/>
      <w:szCs w:val="28"/>
    </w:rPr>
  </w:style>
  <w:style w:type="paragraph" w:customStyle="1" w:styleId="2233">
    <w:name w:val="Char Char3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234">
    <w:name w:val="Char Char Char Char Char Char Char Char Char1 Char Char Char Char Char Char Char Char Char Char Char Char Char1"/>
    <w:basedOn w:val="1"/>
    <w:qFormat/>
    <w:uiPriority w:val="0"/>
    <w:rPr>
      <w:sz w:val="24"/>
    </w:rPr>
  </w:style>
  <w:style w:type="paragraph" w:customStyle="1" w:styleId="2235">
    <w:name w:val="样式 样式 样式 段前: 0.5 行 行距: 1.5 倍行距 首行缩进:  2 字符 + 首行缩进:  2 字符 段后: 1 行..."/>
    <w:basedOn w:val="1"/>
    <w:qFormat/>
    <w:uiPriority w:val="0"/>
    <w:pPr>
      <w:adjustRightInd w:val="0"/>
      <w:snapToGrid w:val="0"/>
      <w:spacing w:after="100" w:afterLines="100" w:line="300" w:lineRule="auto"/>
      <w:ind w:firstLine="200" w:firstLineChars="200"/>
    </w:pPr>
    <w:rPr>
      <w:rFonts w:ascii="Arial" w:hAnsi="Arial" w:eastAsia="仿宋_GB2312" w:cs="宋体"/>
      <w:sz w:val="28"/>
      <w:szCs w:val="20"/>
    </w:rPr>
  </w:style>
  <w:style w:type="paragraph" w:customStyle="1" w:styleId="2236">
    <w:name w:val="Char Char15 Char Char Char Char Char Char Char Char1"/>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237">
    <w:name w:val="Char Char Char Char Char Char Char Char Char Char Char Char Char Char Char Char3"/>
    <w:basedOn w:val="1"/>
    <w:qFormat/>
    <w:uiPriority w:val="0"/>
    <w:pPr>
      <w:spacing w:line="360" w:lineRule="auto"/>
      <w:ind w:firstLine="200" w:firstLineChars="200"/>
    </w:pPr>
    <w:rPr>
      <w:rFonts w:ascii="宋体" w:hAnsi="宋体" w:cs="宋体"/>
      <w:sz w:val="24"/>
    </w:rPr>
  </w:style>
  <w:style w:type="paragraph" w:customStyle="1" w:styleId="2238">
    <w:name w:val="Char3 Char Char Char"/>
    <w:basedOn w:val="1"/>
    <w:qFormat/>
    <w:uiPriority w:val="0"/>
    <w:pPr>
      <w:spacing w:line="360" w:lineRule="auto"/>
      <w:ind w:firstLine="200" w:firstLineChars="200"/>
    </w:pPr>
    <w:rPr>
      <w:rFonts w:ascii="宋体" w:hAnsi="宋体" w:cs="宋体"/>
      <w:sz w:val="24"/>
    </w:rPr>
  </w:style>
  <w:style w:type="paragraph" w:customStyle="1" w:styleId="2239">
    <w:name w:val="CM3"/>
    <w:basedOn w:val="1"/>
    <w:next w:val="1"/>
    <w:qFormat/>
    <w:uiPriority w:val="0"/>
    <w:pPr>
      <w:autoSpaceDE w:val="0"/>
      <w:autoSpaceDN w:val="0"/>
      <w:adjustRightInd w:val="0"/>
      <w:jc w:val="left"/>
    </w:pPr>
    <w:rPr>
      <w:rFonts w:ascii="宋体" w:hAnsi="Calibri"/>
      <w:kern w:val="0"/>
      <w:sz w:val="24"/>
    </w:rPr>
  </w:style>
  <w:style w:type="paragraph" w:customStyle="1" w:styleId="2240">
    <w:name w:val="第3级标题"/>
    <w:basedOn w:val="5"/>
    <w:next w:val="1"/>
    <w:qFormat/>
    <w:uiPriority w:val="0"/>
    <w:pPr>
      <w:tabs>
        <w:tab w:val="left" w:pos="1080"/>
        <w:tab w:val="left" w:pos="1418"/>
      </w:tabs>
      <w:spacing w:before="100" w:beforeAutospacing="1" w:after="100" w:afterAutospacing="1" w:line="480" w:lineRule="exact"/>
      <w:ind w:left="1418" w:hanging="567"/>
    </w:pPr>
    <w:rPr>
      <w:rFonts w:ascii="Times New Roman" w:hAnsi="Times New Roman" w:eastAsia="华文中宋"/>
      <w:sz w:val="30"/>
      <w:szCs w:val="30"/>
      <w:lang w:val="en-US"/>
    </w:rPr>
  </w:style>
  <w:style w:type="paragraph" w:customStyle="1" w:styleId="2241">
    <w:name w:val="Char6"/>
    <w:basedOn w:val="1"/>
    <w:qFormat/>
    <w:uiPriority w:val="0"/>
    <w:pPr>
      <w:spacing w:line="360" w:lineRule="auto"/>
      <w:ind w:firstLine="200" w:firstLineChars="200"/>
    </w:pPr>
    <w:rPr>
      <w:rFonts w:ascii="宋体" w:hAnsi="宋体" w:cs="宋体"/>
      <w:sz w:val="24"/>
    </w:rPr>
  </w:style>
  <w:style w:type="paragraph" w:customStyle="1" w:styleId="2242">
    <w:name w:val="Char Char Char Char Char Char Char4"/>
    <w:basedOn w:val="1"/>
    <w:qFormat/>
    <w:uiPriority w:val="0"/>
    <w:pPr>
      <w:spacing w:line="360" w:lineRule="auto"/>
      <w:ind w:firstLine="600" w:firstLineChars="200"/>
    </w:pPr>
    <w:rPr>
      <w:rFonts w:ascii="Arial" w:hAnsi="Arial"/>
      <w:sz w:val="24"/>
    </w:rPr>
  </w:style>
  <w:style w:type="paragraph" w:customStyle="1" w:styleId="2243">
    <w:name w:val="Char Char113"/>
    <w:basedOn w:val="1"/>
    <w:qFormat/>
    <w:uiPriority w:val="0"/>
    <w:pPr>
      <w:spacing w:line="360" w:lineRule="auto"/>
      <w:ind w:firstLine="200" w:firstLineChars="200"/>
    </w:pPr>
    <w:rPr>
      <w:szCs w:val="20"/>
    </w:rPr>
  </w:style>
  <w:style w:type="paragraph" w:customStyle="1" w:styleId="2244">
    <w:name w:val="生态正文01"/>
    <w:basedOn w:val="177"/>
    <w:qFormat/>
    <w:uiPriority w:val="0"/>
    <w:pPr>
      <w:spacing w:line="540" w:lineRule="exact"/>
      <w:ind w:firstLine="560"/>
      <w:outlineLvl w:val="1"/>
    </w:pPr>
    <w:rPr>
      <w:rFonts w:ascii="Arial" w:hAnsi="Arial" w:eastAsia="仿宋_GB2312"/>
      <w:bCs/>
    </w:rPr>
  </w:style>
  <w:style w:type="paragraph" w:customStyle="1" w:styleId="2245">
    <w:name w:val="Char Char7 Char Char1"/>
    <w:basedOn w:val="1"/>
    <w:qFormat/>
    <w:uiPriority w:val="0"/>
    <w:pPr>
      <w:spacing w:line="360" w:lineRule="auto"/>
      <w:ind w:firstLine="200" w:firstLineChars="200"/>
    </w:pPr>
    <w:rPr>
      <w:rFonts w:ascii="宋体" w:hAnsi="宋体" w:cs="宋体"/>
      <w:sz w:val="24"/>
    </w:rPr>
  </w:style>
  <w:style w:type="paragraph" w:customStyle="1" w:styleId="2246">
    <w:name w:val="Char2 Char Char Char1"/>
    <w:basedOn w:val="1"/>
    <w:qFormat/>
    <w:uiPriority w:val="0"/>
    <w:rPr>
      <w:sz w:val="24"/>
    </w:rPr>
  </w:style>
  <w:style w:type="paragraph" w:customStyle="1" w:styleId="2247">
    <w:name w:val="Char Char1 Char Char Char Char Char Char Char Char Char Char Char Char Char Char Char Char Char Char Char Char1 Char6"/>
    <w:basedOn w:val="1"/>
    <w:qFormat/>
    <w:uiPriority w:val="0"/>
    <w:pPr>
      <w:widowControl/>
      <w:spacing w:line="360" w:lineRule="auto"/>
      <w:ind w:firstLine="200" w:firstLineChars="200"/>
      <w:jc w:val="left"/>
    </w:pPr>
    <w:rPr>
      <w:rFonts w:ascii="宋体" w:hAnsi="宋体" w:cs="宋体"/>
      <w:kern w:val="0"/>
      <w:sz w:val="24"/>
    </w:rPr>
  </w:style>
  <w:style w:type="paragraph" w:customStyle="1" w:styleId="2248">
    <w:name w:val="Char2 Char Char Char Char1"/>
    <w:basedOn w:val="1"/>
    <w:qFormat/>
    <w:uiPriority w:val="0"/>
    <w:pPr>
      <w:widowControl/>
      <w:spacing w:after="160" w:line="240" w:lineRule="exact"/>
      <w:jc w:val="left"/>
    </w:pPr>
    <w:rPr>
      <w:rFonts w:eastAsia="仿宋_GB2312"/>
      <w:sz w:val="28"/>
      <w:szCs w:val="20"/>
    </w:rPr>
  </w:style>
  <w:style w:type="paragraph" w:customStyle="1" w:styleId="2249">
    <w:name w:val="CM18"/>
    <w:basedOn w:val="1"/>
    <w:next w:val="1"/>
    <w:qFormat/>
    <w:uiPriority w:val="99"/>
    <w:pPr>
      <w:autoSpaceDE w:val="0"/>
      <w:autoSpaceDN w:val="0"/>
      <w:adjustRightInd w:val="0"/>
      <w:spacing w:line="468" w:lineRule="atLeast"/>
      <w:jc w:val="left"/>
    </w:pPr>
    <w:rPr>
      <w:rFonts w:ascii="宋体" w:hAnsi="Calibri"/>
      <w:kern w:val="0"/>
      <w:sz w:val="24"/>
    </w:rPr>
  </w:style>
  <w:style w:type="paragraph" w:customStyle="1" w:styleId="2250">
    <w:name w:val="Char Char Char Char4"/>
    <w:basedOn w:val="1"/>
    <w:qFormat/>
    <w:uiPriority w:val="0"/>
    <w:pPr>
      <w:widowControl/>
      <w:adjustRightInd w:val="0"/>
      <w:spacing w:after="160" w:line="240" w:lineRule="exact"/>
      <w:jc w:val="left"/>
      <w:textAlignment w:val="baseline"/>
    </w:pPr>
    <w:rPr>
      <w:rFonts w:ascii="Arial" w:hAnsi="Arial" w:eastAsia="Times New Roman" w:cs="Verdana"/>
      <w:b/>
      <w:kern w:val="0"/>
      <w:sz w:val="24"/>
      <w:lang w:eastAsia="en-US"/>
    </w:rPr>
  </w:style>
  <w:style w:type="paragraph" w:customStyle="1" w:styleId="2251">
    <w:name w:val="reader-word-layer reader-word-s1-7"/>
    <w:basedOn w:val="1"/>
    <w:qFormat/>
    <w:uiPriority w:val="0"/>
    <w:pPr>
      <w:widowControl/>
      <w:spacing w:before="100" w:beforeAutospacing="1" w:after="100" w:afterAutospacing="1"/>
      <w:jc w:val="left"/>
    </w:pPr>
    <w:rPr>
      <w:rFonts w:ascii="宋体" w:hAnsi="宋体" w:cs="宋体"/>
      <w:kern w:val="0"/>
      <w:sz w:val="24"/>
    </w:rPr>
  </w:style>
  <w:style w:type="paragraph" w:customStyle="1" w:styleId="2252">
    <w:name w:val="正文工程公司"/>
    <w:basedOn w:val="1"/>
    <w:qFormat/>
    <w:uiPriority w:val="0"/>
    <w:pPr>
      <w:spacing w:before="60" w:line="460" w:lineRule="exact"/>
      <w:ind w:firstLine="480" w:firstLineChars="200"/>
    </w:pPr>
    <w:rPr>
      <w:rFonts w:ascii="Arial" w:hAnsi="Arial"/>
      <w:sz w:val="24"/>
      <w:szCs w:val="20"/>
    </w:rPr>
  </w:style>
  <w:style w:type="paragraph" w:customStyle="1" w:styleId="2253">
    <w:name w:val="Char1 Char Char Char Char Char Char2"/>
    <w:basedOn w:val="3"/>
    <w:qFormat/>
    <w:uiPriority w:val="0"/>
    <w:pPr>
      <w:overflowPunct/>
      <w:autoSpaceDE w:val="0"/>
      <w:autoSpaceDN w:val="0"/>
      <w:adjustRightInd w:val="0"/>
      <w:spacing w:before="312" w:beforeLines="100" w:after="312" w:afterLines="100" w:line="480" w:lineRule="auto"/>
      <w:ind w:left="0" w:firstLine="0"/>
      <w:jc w:val="center"/>
    </w:pPr>
    <w:rPr>
      <w:rFonts w:ascii="宋体" w:hAnsi="宋体" w:eastAsia="宋体"/>
      <w:bCs w:val="0"/>
      <w:color w:val="auto"/>
      <w:kern w:val="2"/>
      <w:sz w:val="32"/>
      <w:szCs w:val="24"/>
    </w:rPr>
  </w:style>
  <w:style w:type="paragraph" w:customStyle="1" w:styleId="2254">
    <w:name w:val="Char Char Char Char Char Char Char Char Char1 Char Char Char Char Char Char Char1"/>
    <w:basedOn w:val="1"/>
    <w:qFormat/>
    <w:uiPriority w:val="0"/>
    <w:pPr>
      <w:spacing w:line="360" w:lineRule="auto"/>
      <w:ind w:firstLine="200" w:firstLineChars="200"/>
    </w:pPr>
    <w:rPr>
      <w:rFonts w:ascii="宋体" w:hAnsi="宋体" w:cs="宋体"/>
      <w:sz w:val="24"/>
    </w:rPr>
  </w:style>
  <w:style w:type="paragraph" w:customStyle="1" w:styleId="2255">
    <w:name w:val="字元 字元4"/>
    <w:basedOn w:val="1"/>
    <w:qFormat/>
    <w:uiPriority w:val="0"/>
    <w:pPr>
      <w:spacing w:line="360" w:lineRule="auto"/>
      <w:ind w:firstLine="200" w:firstLineChars="200"/>
    </w:pPr>
    <w:rPr>
      <w:rFonts w:ascii="宋体" w:hAnsi="宋体" w:cs="宋体"/>
      <w:sz w:val="24"/>
    </w:rPr>
  </w:style>
  <w:style w:type="paragraph" w:customStyle="1" w:styleId="2256">
    <w:name w:val="Char Char Char Char Char Char Char1 Char Char Char Char Char Char Char1"/>
    <w:basedOn w:val="1"/>
    <w:qFormat/>
    <w:uiPriority w:val="0"/>
    <w:pPr>
      <w:tabs>
        <w:tab w:val="left" w:pos="432"/>
      </w:tabs>
      <w:ind w:left="432" w:hanging="432"/>
    </w:pPr>
    <w:rPr>
      <w:rFonts w:ascii="Tahoma" w:hAnsi="Tahoma"/>
      <w:sz w:val="24"/>
      <w:szCs w:val="20"/>
    </w:rPr>
  </w:style>
  <w:style w:type="paragraph" w:customStyle="1" w:styleId="2257">
    <w:name w:val="Char2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2258">
    <w:name w:val="Char24"/>
    <w:basedOn w:val="1"/>
    <w:qFormat/>
    <w:uiPriority w:val="0"/>
    <w:pPr>
      <w:widowControl/>
      <w:spacing w:line="360" w:lineRule="auto"/>
      <w:ind w:firstLine="200" w:firstLineChars="200"/>
      <w:jc w:val="left"/>
    </w:pPr>
    <w:rPr>
      <w:rFonts w:ascii="宋体" w:hAnsi="宋体" w:cs="宋体"/>
      <w:kern w:val="0"/>
      <w:sz w:val="24"/>
    </w:rPr>
  </w:style>
  <w:style w:type="paragraph" w:customStyle="1" w:styleId="2259">
    <w:name w:val="表格头"/>
    <w:basedOn w:val="1"/>
    <w:qFormat/>
    <w:uiPriority w:val="0"/>
    <w:pPr>
      <w:jc w:val="center"/>
    </w:pPr>
    <w:rPr>
      <w:sz w:val="24"/>
    </w:rPr>
  </w:style>
  <w:style w:type="paragraph" w:customStyle="1" w:styleId="2260">
    <w:name w:val="正文文本缩进 22"/>
    <w:basedOn w:val="1"/>
    <w:qFormat/>
    <w:uiPriority w:val="0"/>
    <w:pPr>
      <w:widowControl/>
      <w:autoSpaceDE w:val="0"/>
      <w:autoSpaceDN w:val="0"/>
      <w:adjustRightInd w:val="0"/>
      <w:spacing w:after="120" w:line="480" w:lineRule="auto"/>
      <w:ind w:left="420" w:leftChars="200"/>
      <w:jc w:val="left"/>
    </w:pPr>
    <w:rPr>
      <w:rFonts w:ascii="Arial" w:hAnsi="Arial"/>
      <w:kern w:val="0"/>
      <w:sz w:val="24"/>
      <w:lang w:val="en-GB" w:eastAsia="en-GB"/>
    </w:rPr>
  </w:style>
  <w:style w:type="paragraph" w:customStyle="1" w:styleId="2261">
    <w:name w:val="Char Char Char Char Char Char Char Char Char Char4"/>
    <w:basedOn w:val="1"/>
    <w:qFormat/>
    <w:uiPriority w:val="0"/>
    <w:pPr>
      <w:spacing w:line="360" w:lineRule="auto"/>
      <w:ind w:firstLine="200" w:firstLineChars="200"/>
    </w:pPr>
    <w:rPr>
      <w:rFonts w:ascii="宋体" w:hAnsi="宋体" w:cs="宋体"/>
      <w:sz w:val="24"/>
    </w:rPr>
  </w:style>
  <w:style w:type="paragraph" w:customStyle="1" w:styleId="2262">
    <w:name w:val="列出段落4"/>
    <w:basedOn w:val="1"/>
    <w:qFormat/>
    <w:uiPriority w:val="0"/>
    <w:pPr>
      <w:ind w:firstLine="420" w:firstLineChars="200"/>
    </w:pPr>
    <w:rPr>
      <w:rFonts w:ascii="Calibri" w:hAnsi="Calibri"/>
      <w:szCs w:val="22"/>
    </w:rPr>
  </w:style>
  <w:style w:type="paragraph" w:customStyle="1" w:styleId="2263">
    <w:name w:val="正文文本缩进2"/>
    <w:basedOn w:val="1"/>
    <w:qFormat/>
    <w:uiPriority w:val="0"/>
    <w:pPr>
      <w:spacing w:line="540" w:lineRule="exact"/>
      <w:ind w:firstLine="567"/>
    </w:pPr>
    <w:rPr>
      <w:rFonts w:ascii="宋体"/>
      <w:b/>
      <w:bCs/>
      <w:sz w:val="28"/>
      <w:szCs w:val="28"/>
    </w:rPr>
  </w:style>
  <w:style w:type="paragraph" w:customStyle="1" w:styleId="2264">
    <w:name w:val="Char Char Char Char Char Char Char Char Char Char Char Char Char Char Char Char Char Char Char Char Char Char Char Char Char Char Char2 Char Char Char Char Char Char Char Char Char Char Char Char Char Char Char Char Ch正文"/>
    <w:basedOn w:val="1"/>
    <w:qFormat/>
    <w:uiPriority w:val="0"/>
  </w:style>
  <w:style w:type="paragraph" w:customStyle="1" w:styleId="2265">
    <w:name w:val="无间隔3"/>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266">
    <w:name w:val="Char Char81"/>
    <w:basedOn w:val="1"/>
    <w:qFormat/>
    <w:uiPriority w:val="0"/>
    <w:pPr>
      <w:spacing w:line="360" w:lineRule="auto"/>
      <w:ind w:firstLine="200" w:firstLineChars="200"/>
    </w:pPr>
  </w:style>
  <w:style w:type="paragraph" w:customStyle="1" w:styleId="2267">
    <w:name w:val="Char Char Char Char Char Char Char Char Char Char Char Char Char Char Char Char Char Char Char Char Char Char Char Char Char Char Char Char Char Char Char5"/>
    <w:basedOn w:val="1"/>
    <w:qFormat/>
    <w:uiPriority w:val="0"/>
    <w:pPr>
      <w:spacing w:line="360" w:lineRule="auto"/>
      <w:ind w:firstLine="200" w:firstLineChars="200"/>
    </w:pPr>
    <w:rPr>
      <w:rFonts w:ascii="宋体" w:hAnsi="宋体" w:cs="宋体"/>
      <w:sz w:val="24"/>
    </w:rPr>
  </w:style>
  <w:style w:type="paragraph" w:customStyle="1" w:styleId="2268">
    <w:name w:val="Char Char1 Char Char Char Char Char Char Char Char Char Char Char Char Char Char Char Char Char Char5"/>
    <w:basedOn w:val="1"/>
    <w:qFormat/>
    <w:uiPriority w:val="0"/>
    <w:pPr>
      <w:widowControl/>
      <w:spacing w:line="360" w:lineRule="auto"/>
      <w:ind w:firstLine="200" w:firstLineChars="200"/>
      <w:jc w:val="left"/>
    </w:pPr>
    <w:rPr>
      <w:rFonts w:ascii="宋体" w:hAnsi="宋体" w:cs="宋体"/>
      <w:kern w:val="0"/>
      <w:sz w:val="24"/>
    </w:rPr>
  </w:style>
  <w:style w:type="paragraph" w:customStyle="1" w:styleId="2269">
    <w:name w:val="Char Char Char Char Char Char1 Char Char Char Char2"/>
    <w:basedOn w:val="1"/>
    <w:qFormat/>
    <w:uiPriority w:val="0"/>
    <w:pPr>
      <w:spacing w:line="360" w:lineRule="auto"/>
      <w:ind w:firstLine="600" w:firstLineChars="200"/>
    </w:pPr>
    <w:rPr>
      <w:rFonts w:ascii="Arial" w:hAnsi="Arial"/>
      <w:sz w:val="24"/>
    </w:rPr>
  </w:style>
  <w:style w:type="paragraph" w:customStyle="1" w:styleId="2270">
    <w:name w:val="修订3"/>
    <w:unhideWhenUsed/>
    <w:qFormat/>
    <w:uiPriority w:val="99"/>
    <w:rPr>
      <w:rFonts w:ascii="宋体" w:hAnsi="宋体" w:eastAsia="宋体" w:cs="宋体"/>
      <w:sz w:val="24"/>
      <w:szCs w:val="24"/>
      <w:lang w:val="en-US" w:eastAsia="zh-CN" w:bidi="ar-SA"/>
    </w:rPr>
  </w:style>
  <w:style w:type="paragraph" w:customStyle="1" w:styleId="2271">
    <w:name w:val="Char Char6 Char Char Char Char Char Char1 Char Char Char Char Char Char Char Char1"/>
    <w:basedOn w:val="1"/>
    <w:qFormat/>
    <w:uiPriority w:val="0"/>
    <w:rPr>
      <w:szCs w:val="21"/>
    </w:rPr>
  </w:style>
  <w:style w:type="paragraph" w:customStyle="1" w:styleId="2272">
    <w:name w:val="Char Char Char Char Char Char Char Char Char Char Char Char Char Char Char Char Char Char Char Char Char Char Char Char Char Char Char Char Char Char Char3"/>
    <w:basedOn w:val="1"/>
    <w:qFormat/>
    <w:uiPriority w:val="0"/>
    <w:pPr>
      <w:spacing w:line="360" w:lineRule="auto"/>
      <w:ind w:firstLine="200" w:firstLineChars="200"/>
    </w:pPr>
    <w:rPr>
      <w:rFonts w:ascii="宋体" w:hAnsi="宋体" w:cs="宋体"/>
      <w:sz w:val="24"/>
    </w:rPr>
  </w:style>
  <w:style w:type="paragraph" w:customStyle="1" w:styleId="2273">
    <w:name w:val="Char Char1 Char Char Char Char Char Char Char Char Char Char Char Char Char Char Char Char Char Char Char Char1 Char5"/>
    <w:basedOn w:val="1"/>
    <w:qFormat/>
    <w:uiPriority w:val="0"/>
    <w:pPr>
      <w:adjustRightInd w:val="0"/>
      <w:snapToGrid w:val="0"/>
      <w:spacing w:line="360" w:lineRule="auto"/>
      <w:ind w:firstLine="200" w:firstLineChars="200"/>
    </w:pPr>
    <w:rPr>
      <w:rFonts w:ascii="宋体" w:hAnsi="宋体" w:cs="宋体"/>
      <w:sz w:val="24"/>
    </w:rPr>
  </w:style>
  <w:style w:type="paragraph" w:customStyle="1" w:styleId="2274">
    <w:name w:val="Char Char Char1 Char3"/>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275">
    <w:name w:val="Char Char2 Char Char1"/>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276">
    <w:name w:val="Char Char6 Char Char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277">
    <w:name w:val="日期3"/>
    <w:basedOn w:val="1"/>
    <w:next w:val="1"/>
    <w:qFormat/>
    <w:uiPriority w:val="0"/>
    <w:pPr>
      <w:adjustRightInd w:val="0"/>
      <w:textAlignment w:val="baseline"/>
    </w:pPr>
    <w:rPr>
      <w:szCs w:val="20"/>
    </w:rPr>
  </w:style>
  <w:style w:type="paragraph" w:customStyle="1" w:styleId="2278">
    <w:name w:val="Char Char151"/>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279">
    <w:name w:val="Char Char7"/>
    <w:basedOn w:val="1"/>
    <w:qFormat/>
    <w:uiPriority w:val="0"/>
    <w:pPr>
      <w:spacing w:line="360" w:lineRule="auto"/>
      <w:ind w:firstLine="200" w:firstLineChars="200"/>
    </w:pPr>
    <w:rPr>
      <w:rFonts w:ascii="宋体" w:hAnsi="宋体" w:cs="宋体"/>
      <w:sz w:val="24"/>
    </w:rPr>
  </w:style>
  <w:style w:type="paragraph" w:customStyle="1" w:styleId="2280">
    <w:name w:val="Char Char6 Char Char Char Char Char Char1 Char Char"/>
    <w:basedOn w:val="1"/>
    <w:qFormat/>
    <w:uiPriority w:val="0"/>
    <w:rPr>
      <w:szCs w:val="21"/>
    </w:rPr>
  </w:style>
  <w:style w:type="paragraph" w:customStyle="1" w:styleId="2281">
    <w:name w:val="Char23"/>
    <w:basedOn w:val="1"/>
    <w:qFormat/>
    <w:uiPriority w:val="0"/>
    <w:pPr>
      <w:spacing w:line="360" w:lineRule="auto"/>
      <w:ind w:firstLine="200" w:firstLineChars="200"/>
    </w:pPr>
    <w:rPr>
      <w:rFonts w:ascii="宋体" w:hAnsi="宋体" w:cs="宋体"/>
      <w:sz w:val="24"/>
    </w:rPr>
  </w:style>
  <w:style w:type="paragraph" w:customStyle="1" w:styleId="2282">
    <w:name w:val="Char2 Char Char"/>
    <w:basedOn w:val="1"/>
    <w:qFormat/>
    <w:uiPriority w:val="0"/>
    <w:pPr>
      <w:spacing w:line="360" w:lineRule="auto"/>
      <w:ind w:firstLine="200" w:firstLineChars="200"/>
    </w:pPr>
    <w:rPr>
      <w:rFonts w:ascii="宋体" w:hAnsi="宋体" w:cs="宋体"/>
      <w:sz w:val="24"/>
    </w:rPr>
  </w:style>
  <w:style w:type="paragraph" w:customStyle="1" w:styleId="2283">
    <w:name w:val="Char Char Char Char Char Char2 Char Char Char Char2"/>
    <w:basedOn w:val="1"/>
    <w:qFormat/>
    <w:uiPriority w:val="0"/>
    <w:pPr>
      <w:spacing w:line="360" w:lineRule="auto"/>
      <w:ind w:firstLine="600" w:firstLineChars="200"/>
    </w:pPr>
    <w:rPr>
      <w:rFonts w:ascii="Arial" w:hAnsi="Arial"/>
      <w:sz w:val="24"/>
    </w:rPr>
  </w:style>
  <w:style w:type="paragraph" w:customStyle="1" w:styleId="2284">
    <w:name w:val="Char Char6 Char Char Char Char Char Char"/>
    <w:basedOn w:val="1"/>
    <w:qFormat/>
    <w:uiPriority w:val="0"/>
    <w:rPr>
      <w:rFonts w:ascii="Verdana" w:hAnsi="Verdana" w:eastAsia="Times New Roman"/>
      <w:kern w:val="0"/>
      <w:sz w:val="20"/>
      <w:szCs w:val="20"/>
      <w:lang w:eastAsia="en-US"/>
    </w:rPr>
  </w:style>
  <w:style w:type="paragraph" w:customStyle="1" w:styleId="2285">
    <w:name w:val="zkf标题二"/>
    <w:basedOn w:val="4"/>
    <w:next w:val="1"/>
    <w:qFormat/>
    <w:uiPriority w:val="0"/>
    <w:pPr>
      <w:spacing w:line="420" w:lineRule="auto"/>
      <w:jc w:val="left"/>
    </w:pPr>
    <w:rPr>
      <w:rFonts w:ascii="Arial" w:hAnsi="Arial" w:eastAsia="Times New Roman" w:cs="Arial"/>
      <w:sz w:val="28"/>
    </w:rPr>
  </w:style>
  <w:style w:type="paragraph" w:customStyle="1" w:styleId="2286">
    <w:name w:val="Char Char1 Char Char Char Char Char Char Char Char Char Char Char Char Char Char Char Char Char Char Char Char1 Char3"/>
    <w:basedOn w:val="1"/>
    <w:qFormat/>
    <w:uiPriority w:val="0"/>
    <w:pPr>
      <w:spacing w:line="360" w:lineRule="auto"/>
      <w:ind w:firstLine="200" w:firstLineChars="200"/>
    </w:pPr>
    <w:rPr>
      <w:rFonts w:ascii="宋体" w:hAnsi="宋体" w:cs="宋体"/>
      <w:sz w:val="24"/>
    </w:rPr>
  </w:style>
  <w:style w:type="paragraph" w:customStyle="1" w:styleId="2287">
    <w:name w:val="注×："/>
    <w:qFormat/>
    <w:uiPriority w:val="0"/>
    <w:pPr>
      <w:widowControl w:val="0"/>
      <w:numPr>
        <w:ilvl w:val="0"/>
        <w:numId w:val="22"/>
      </w:numPr>
      <w:autoSpaceDE w:val="0"/>
      <w:autoSpaceDN w:val="0"/>
      <w:jc w:val="both"/>
    </w:pPr>
    <w:rPr>
      <w:rFonts w:ascii="宋体" w:hAnsi="Times New Roman" w:eastAsia="宋体" w:cs="Times New Roman"/>
      <w:sz w:val="18"/>
      <w:szCs w:val="18"/>
      <w:lang w:val="en-US" w:eastAsia="zh-CN" w:bidi="ar-SA"/>
    </w:rPr>
  </w:style>
  <w:style w:type="paragraph" w:customStyle="1" w:styleId="2288">
    <w:name w:val="表格中"/>
    <w:basedOn w:val="130"/>
    <w:qFormat/>
    <w:uiPriority w:val="0"/>
    <w:pPr>
      <w:adjustRightInd/>
      <w:spacing w:beforeLines="0" w:afterLines="0" w:line="240" w:lineRule="auto"/>
    </w:pPr>
    <w:rPr>
      <w:rFonts w:ascii="Times New Roman" w:eastAsia="Times New Roman" w:cs="Arial"/>
      <w:kern w:val="2"/>
      <w:szCs w:val="24"/>
    </w:rPr>
  </w:style>
  <w:style w:type="paragraph" w:customStyle="1" w:styleId="2289">
    <w:name w:val="Char Char Char Char Char Char Char Char Char Char Char Char Char2"/>
    <w:basedOn w:val="1"/>
    <w:qFormat/>
    <w:uiPriority w:val="0"/>
    <w:pPr>
      <w:widowControl/>
      <w:spacing w:line="360" w:lineRule="auto"/>
      <w:ind w:firstLine="200" w:firstLineChars="200"/>
      <w:jc w:val="left"/>
    </w:pPr>
    <w:rPr>
      <w:rFonts w:ascii="宋体" w:hAnsi="宋体" w:cs="宋体"/>
      <w:kern w:val="0"/>
      <w:sz w:val="24"/>
    </w:rPr>
  </w:style>
  <w:style w:type="paragraph" w:customStyle="1" w:styleId="2290">
    <w:name w:val="样式 样式 样式 正文首行缩进 2 + 首行缩进:  2 字符 + 首行缩进:  2 字符 + 首行缩进:  2 字符"/>
    <w:basedOn w:val="1"/>
    <w:qFormat/>
    <w:uiPriority w:val="0"/>
    <w:pPr>
      <w:spacing w:line="440" w:lineRule="exact"/>
      <w:ind w:firstLine="200" w:firstLineChars="200"/>
    </w:pPr>
    <w:rPr>
      <w:rFonts w:ascii="Arial" w:hAnsi="Arial"/>
      <w:sz w:val="24"/>
      <w:szCs w:val="20"/>
    </w:rPr>
  </w:style>
  <w:style w:type="paragraph" w:customStyle="1" w:styleId="2291">
    <w:name w:val="Char Char Char1 Char Char Char3"/>
    <w:basedOn w:val="1"/>
    <w:qFormat/>
    <w:uiPriority w:val="0"/>
    <w:pPr>
      <w:spacing w:line="360" w:lineRule="auto"/>
      <w:ind w:firstLine="200" w:firstLineChars="200"/>
    </w:pPr>
    <w:rPr>
      <w:rFonts w:ascii="宋体" w:hAnsi="宋体" w:cs="宋体"/>
      <w:sz w:val="24"/>
    </w:rPr>
  </w:style>
  <w:style w:type="paragraph" w:customStyle="1" w:styleId="2292">
    <w:name w:val="lzl"/>
    <w:basedOn w:val="64"/>
    <w:qFormat/>
    <w:uiPriority w:val="0"/>
    <w:pPr>
      <w:snapToGrid w:val="0"/>
      <w:jc w:val="center"/>
    </w:pPr>
    <w:rPr>
      <w:sz w:val="24"/>
    </w:rPr>
  </w:style>
  <w:style w:type="paragraph" w:customStyle="1" w:styleId="2293">
    <w:name w:val="正文 New New New New New New New New New New New New New"/>
    <w:qFormat/>
    <w:uiPriority w:val="0"/>
    <w:pPr>
      <w:widowControl w:val="0"/>
      <w:jc w:val="both"/>
    </w:pPr>
    <w:rPr>
      <w:rFonts w:ascii="宋体" w:hAnsi="宋体" w:eastAsia="宋体" w:cs="Times New Roman"/>
      <w:kern w:val="2"/>
      <w:sz w:val="28"/>
      <w:lang w:val="en-US" w:eastAsia="zh-CN" w:bidi="ar-SA"/>
    </w:rPr>
  </w:style>
  <w:style w:type="paragraph" w:customStyle="1" w:styleId="2294">
    <w:name w:val="Char Char Char1 Char Char Char2"/>
    <w:basedOn w:val="1"/>
    <w:qFormat/>
    <w:uiPriority w:val="0"/>
    <w:pPr>
      <w:spacing w:line="360" w:lineRule="auto"/>
      <w:ind w:firstLine="200" w:firstLineChars="200"/>
    </w:pPr>
    <w:rPr>
      <w:rFonts w:ascii="仿宋_GB2312" w:hAnsi="仿宋_GB2312" w:cs="仿宋_GB2312"/>
      <w:sz w:val="24"/>
    </w:rPr>
  </w:style>
  <w:style w:type="paragraph" w:customStyle="1" w:styleId="2295">
    <w:name w:val="Char Char Char1 Char Char Char Char Char Char1"/>
    <w:basedOn w:val="1"/>
    <w:qFormat/>
    <w:uiPriority w:val="0"/>
    <w:pPr>
      <w:spacing w:line="360" w:lineRule="auto"/>
      <w:ind w:firstLine="200" w:firstLineChars="200"/>
    </w:pPr>
    <w:rPr>
      <w:rFonts w:ascii="宋体" w:hAnsi="宋体" w:cs="宋体"/>
      <w:sz w:val="24"/>
    </w:rPr>
  </w:style>
  <w:style w:type="paragraph" w:customStyle="1" w:styleId="2296">
    <w:name w:val="Char13"/>
    <w:basedOn w:val="1"/>
    <w:qFormat/>
    <w:uiPriority w:val="0"/>
    <w:pPr>
      <w:spacing w:line="360" w:lineRule="auto"/>
      <w:ind w:firstLine="200" w:firstLineChars="200"/>
    </w:pPr>
    <w:rPr>
      <w:rFonts w:ascii="宋体" w:hAnsi="宋体" w:cs="宋体"/>
      <w:sz w:val="24"/>
    </w:rPr>
  </w:style>
  <w:style w:type="paragraph" w:customStyle="1" w:styleId="2297">
    <w:name w:val="明显引用2"/>
    <w:basedOn w:val="1"/>
    <w:next w:val="1"/>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2298">
    <w:name w:val="正文 New New New New New New New New New New New New New New New New New"/>
    <w:qFormat/>
    <w:uiPriority w:val="0"/>
    <w:pPr>
      <w:widowControl w:val="0"/>
      <w:jc w:val="both"/>
    </w:pPr>
    <w:rPr>
      <w:rFonts w:ascii="宋体" w:hAnsi="宋体" w:eastAsia="宋体" w:cs="Times New Roman"/>
      <w:kern w:val="2"/>
      <w:sz w:val="28"/>
      <w:lang w:val="en-US" w:eastAsia="zh-CN" w:bidi="ar-SA"/>
    </w:rPr>
  </w:style>
  <w:style w:type="paragraph" w:customStyle="1" w:styleId="2299">
    <w:name w:val="Char Char Char Char Char Char3 Char Char Char Char Char Char Char Char Char Char Char Char Char Char Char Char1"/>
    <w:basedOn w:val="1"/>
    <w:next w:val="1"/>
    <w:qFormat/>
    <w:uiPriority w:val="0"/>
    <w:pPr>
      <w:widowControl/>
      <w:jc w:val="left"/>
    </w:pPr>
    <w:rPr>
      <w:rFonts w:ascii="华文中宋" w:hAnsi="华文中宋" w:eastAsia="楷体" w:cs="Arial Narrow"/>
      <w:color w:val="000000"/>
      <w:kern w:val="0"/>
      <w:sz w:val="28"/>
      <w:szCs w:val="18"/>
    </w:rPr>
  </w:style>
  <w:style w:type="table" w:customStyle="1" w:styleId="2300">
    <w:name w:val="常用"/>
    <w:basedOn w:val="88"/>
    <w:qFormat/>
    <w:uiPriority w:val="99"/>
    <w:pPr>
      <w:jc w:val="center"/>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style>
  <w:style w:type="table" w:customStyle="1" w:styleId="2301">
    <w:name w:val="无格式表格 12"/>
    <w:basedOn w:val="88"/>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2302">
    <w:name w:val="无格式表格 22"/>
    <w:basedOn w:val="88"/>
    <w:qFormat/>
    <w:uiPriority w:val="42"/>
    <w:tblPr>
      <w:tblBorders>
        <w:top w:val="single" w:color="7F7F7F" w:sz="4" w:space="0"/>
        <w:bottom w:val="single" w:color="7F7F7F" w:sz="4" w:space="0"/>
      </w:tblBorders>
    </w:tblPr>
    <w:tblStylePr w:type="firstRow">
      <w:rPr>
        <w:b/>
        <w:bCs/>
      </w:rPr>
      <w:tcPr>
        <w:tcBorders>
          <w:top w:val="nil"/>
          <w:left w:val="nil"/>
          <w:bottom w:val="single" w:color="7F7F7F" w:sz="4" w:space="0"/>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F7F7F" w:sz="4" w:space="0"/>
          <w:bottom w:val="nil"/>
          <w:right w:val="single" w:color="7F7F7F" w:sz="4" w:space="0"/>
          <w:insideH w:val="nil"/>
          <w:insideV w:val="nil"/>
          <w:tl2br w:val="nil"/>
          <w:tr2bl w:val="nil"/>
        </w:tcBorders>
      </w:tcPr>
    </w:tblStylePr>
    <w:tblStylePr w:type="band2Vert">
      <w:tcPr>
        <w:tcBorders>
          <w:top w:val="nil"/>
          <w:left w:val="single" w:color="7F7F7F" w:sz="4" w:space="0"/>
          <w:bottom w:val="nil"/>
          <w:right w:val="single" w:color="7F7F7F" w:sz="4" w:space="0"/>
          <w:insideH w:val="nil"/>
          <w:insideV w:val="nil"/>
          <w:tl2br w:val="nil"/>
          <w:tr2bl w:val="nil"/>
        </w:tcBorders>
      </w:tcPr>
    </w:tblStylePr>
    <w:tblStylePr w:type="band1Horz">
      <w:tcPr>
        <w:tcBorders>
          <w:top w:val="single" w:color="7F7F7F" w:sz="4" w:space="0"/>
          <w:left w:val="nil"/>
          <w:bottom w:val="single" w:color="7F7F7F" w:sz="4" w:space="0"/>
          <w:right w:val="nil"/>
          <w:insideH w:val="nil"/>
          <w:insideV w:val="nil"/>
          <w:tl2br w:val="nil"/>
          <w:tr2bl w:val="nil"/>
        </w:tcBorders>
      </w:tcPr>
    </w:tblStylePr>
  </w:style>
  <w:style w:type="table" w:customStyle="1" w:styleId="2303">
    <w:name w:val="wo"/>
    <w:basedOn w:val="88"/>
    <w:qFormat/>
    <w:uiPriority w:val="0"/>
    <w:pPr>
      <w:widowControl w:val="0"/>
      <w:jc w:val="center"/>
    </w:pPr>
    <w:rPr>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style>
  <w:style w:type="table" w:customStyle="1" w:styleId="2304">
    <w:name w:val="网格型浅色2"/>
    <w:basedOn w:val="88"/>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2305">
    <w:name w:val="表格格式"/>
    <w:basedOn w:val="90"/>
    <w:qFormat/>
    <w:uiPriority w:val="0"/>
    <w:pPr>
      <w:jc w:val="center"/>
    </w:pPr>
    <w:rPr>
      <w:sz w:val="21"/>
    </w:rPr>
    <w:tblPr>
      <w:jc w:val="center"/>
      <w:tblBorders>
        <w:top w:val="single" w:color="auto" w:sz="12" w:space="0"/>
        <w:bottom w:val="single" w:color="auto" w:sz="12" w:space="0"/>
      </w:tblBorders>
      <w:tblCellMar>
        <w:left w:w="28" w:type="dxa"/>
        <w:right w:w="28" w:type="dxa"/>
      </w:tblCellMar>
    </w:tblPr>
    <w:trPr>
      <w:jc w:val="center"/>
    </w:trPr>
    <w:tcPr>
      <w:vAlign w:val="center"/>
    </w:tcPr>
  </w:style>
  <w:style w:type="character" w:customStyle="1" w:styleId="2306">
    <w:name w:val="纯文本 Char3"/>
    <w:qFormat/>
    <w:uiPriority w:val="0"/>
    <w:rPr>
      <w:rFonts w:ascii="宋体" w:hAnsi="Courier New"/>
      <w:kern w:val="2"/>
    </w:rPr>
  </w:style>
  <w:style w:type="paragraph" w:customStyle="1" w:styleId="2307">
    <w:name w:val="正文首行缩进 Char Char Char Char Char Char Char Char Char Char Char Char Char Char Char Char Char Char Char Char Char Char Char"/>
    <w:basedOn w:val="36"/>
    <w:next w:val="87"/>
    <w:link w:val="2473"/>
    <w:qFormat/>
    <w:uiPriority w:val="0"/>
    <w:pPr>
      <w:widowControl/>
      <w:ind w:firstLine="420" w:firstLineChars="200"/>
      <w:jc w:val="left"/>
    </w:pPr>
    <w:rPr>
      <w:rFonts w:ascii="Plotter" w:hAnsi="Plotter"/>
      <w:kern w:val="2"/>
      <w:sz w:val="21"/>
    </w:rPr>
  </w:style>
  <w:style w:type="character" w:customStyle="1" w:styleId="2308">
    <w:name w:val="称呼 字符"/>
    <w:qFormat/>
    <w:uiPriority w:val="99"/>
    <w:rPr>
      <w:kern w:val="2"/>
      <w:sz w:val="21"/>
      <w:szCs w:val="24"/>
    </w:rPr>
  </w:style>
  <w:style w:type="paragraph" w:customStyle="1" w:styleId="2309">
    <w:name w:val="Char Char1 Char Char Char Char Char Char Char Char Char Char Char Char Char Char Char Char Char Char31"/>
    <w:basedOn w:val="1"/>
    <w:qFormat/>
    <w:uiPriority w:val="0"/>
    <w:pPr>
      <w:widowControl/>
      <w:spacing w:line="360" w:lineRule="auto"/>
      <w:ind w:firstLine="200" w:firstLineChars="200"/>
      <w:jc w:val="left"/>
    </w:pPr>
    <w:rPr>
      <w:rFonts w:ascii="宋体" w:hAnsi="宋体" w:cs="宋体"/>
      <w:sz w:val="24"/>
    </w:rPr>
  </w:style>
  <w:style w:type="table" w:customStyle="1" w:styleId="2310">
    <w:name w:val="网格型!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11">
    <w:name w:val="Char Char1 Char Char Char Char Char Char Char Char Char Char Char Char Char Char Char Char Char Char Char Char1 Char31"/>
    <w:basedOn w:val="1"/>
    <w:qFormat/>
    <w:uiPriority w:val="0"/>
    <w:pPr>
      <w:widowControl/>
      <w:spacing w:line="360" w:lineRule="auto"/>
      <w:ind w:firstLine="200" w:firstLineChars="200"/>
      <w:jc w:val="left"/>
    </w:pPr>
    <w:rPr>
      <w:rFonts w:ascii="宋体" w:hAnsi="宋体" w:cs="宋体"/>
      <w:sz w:val="24"/>
    </w:rPr>
  </w:style>
  <w:style w:type="paragraph" w:customStyle="1" w:styleId="2312">
    <w:name w:val="Char Char Char Char Char Char Char Char Char Char21"/>
    <w:basedOn w:val="1"/>
    <w:qFormat/>
    <w:uiPriority w:val="0"/>
    <w:pPr>
      <w:widowControl/>
      <w:spacing w:line="360" w:lineRule="auto"/>
      <w:ind w:firstLine="200" w:firstLineChars="200"/>
      <w:jc w:val="left"/>
    </w:pPr>
    <w:rPr>
      <w:rFonts w:ascii="宋体" w:hAnsi="宋体" w:cs="宋体"/>
      <w:sz w:val="24"/>
    </w:rPr>
  </w:style>
  <w:style w:type="table" w:customStyle="1" w:styleId="2313">
    <w:name w:val="chen常用的表格1"/>
    <w:basedOn w:val="88"/>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bottom w:val="single" w:color="auto" w:sz="4" w:space="0"/>
        </w:tcBorders>
      </w:tcPr>
    </w:tblStylePr>
  </w:style>
  <w:style w:type="paragraph" w:customStyle="1" w:styleId="2314">
    <w:name w:val="Char Char Char Char Char Char2 Char Char Char Char11"/>
    <w:basedOn w:val="1"/>
    <w:qFormat/>
    <w:uiPriority w:val="0"/>
    <w:pPr>
      <w:widowControl/>
      <w:jc w:val="left"/>
    </w:pPr>
    <w:rPr>
      <w:rFonts w:ascii="Arial" w:hAnsi="Arial"/>
    </w:rPr>
  </w:style>
  <w:style w:type="paragraph" w:customStyle="1" w:styleId="2315">
    <w:name w:val="Char Char Char Char Char Char Char Char Char Char Char Char Char Char Char Char Char Char Char Char Char Char Char Char Char Char Char Char Char Char Char21"/>
    <w:basedOn w:val="1"/>
    <w:qFormat/>
    <w:uiPriority w:val="0"/>
    <w:pPr>
      <w:widowControl/>
      <w:spacing w:line="360" w:lineRule="auto"/>
      <w:ind w:firstLine="200" w:firstLineChars="200"/>
      <w:jc w:val="left"/>
    </w:pPr>
    <w:rPr>
      <w:rFonts w:ascii="宋体" w:hAnsi="宋体" w:cs="宋体"/>
      <w:sz w:val="24"/>
    </w:rPr>
  </w:style>
  <w:style w:type="paragraph" w:customStyle="1" w:styleId="2316">
    <w:name w:val="Char Char Char Char Char Char1 Char Char Char Char11"/>
    <w:basedOn w:val="1"/>
    <w:qFormat/>
    <w:uiPriority w:val="0"/>
    <w:pPr>
      <w:widowControl/>
      <w:jc w:val="left"/>
    </w:pPr>
    <w:rPr>
      <w:rFonts w:ascii="Arial" w:hAnsi="Arial"/>
      <w:sz w:val="24"/>
    </w:rPr>
  </w:style>
  <w:style w:type="paragraph" w:customStyle="1" w:styleId="2317">
    <w:name w:val="字元 字元111"/>
    <w:basedOn w:val="1"/>
    <w:qFormat/>
    <w:uiPriority w:val="0"/>
    <w:pPr>
      <w:widowControl/>
      <w:spacing w:line="360" w:lineRule="auto"/>
      <w:ind w:firstLine="200" w:firstLineChars="200"/>
      <w:jc w:val="left"/>
    </w:pPr>
    <w:rPr>
      <w:rFonts w:ascii="宋体" w:hAnsi="宋体" w:cs="宋体"/>
      <w:sz w:val="24"/>
    </w:rPr>
  </w:style>
  <w:style w:type="paragraph" w:customStyle="1" w:styleId="2318">
    <w:name w:val="Char221"/>
    <w:basedOn w:val="1"/>
    <w:qFormat/>
    <w:uiPriority w:val="0"/>
    <w:pPr>
      <w:widowControl/>
      <w:spacing w:line="360" w:lineRule="auto"/>
      <w:ind w:firstLine="200" w:firstLineChars="200"/>
      <w:jc w:val="left"/>
    </w:pPr>
    <w:rPr>
      <w:rFonts w:ascii="宋体" w:hAnsi="宋体" w:cs="宋体"/>
      <w:sz w:val="24"/>
    </w:rPr>
  </w:style>
  <w:style w:type="table" w:customStyle="1" w:styleId="2319">
    <w:name w:val="表格样式11"/>
    <w:basedOn w:val="88"/>
    <w:qFormat/>
    <w:uiPriority w:val="0"/>
    <w:pPr>
      <w:widowControl w:val="0"/>
      <w:jc w:val="center"/>
    </w:pPr>
    <w:rPr>
      <w:rFonts w:ascii="Arial" w:hAnsi="Arial"/>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Arial" w:hAnsi="Arial" w:eastAsia="宋体"/>
        <w:sz w:val="24"/>
      </w:rPr>
      <w:tblPr/>
      <w:trPr>
        <w:tblHeader/>
      </w:trPr>
      <w:tcPr>
        <w:tcBorders>
          <w:bottom w:val="single" w:color="auto" w:sz="12" w:space="0"/>
        </w:tcBorders>
      </w:tcPr>
    </w:tblStylePr>
    <w:tblStylePr w:type="lastRow">
      <w:rPr>
        <w:rFonts w:ascii="Arial" w:hAnsi="Arial" w:eastAsia="宋体"/>
        <w:sz w:val="24"/>
      </w:rPr>
    </w:tblStylePr>
    <w:tblStylePr w:type="firstCol">
      <w:rPr>
        <w:rFonts w:ascii="Arial" w:hAnsi="Arial" w:eastAsia="宋体"/>
        <w:sz w:val="24"/>
      </w:rPr>
    </w:tblStylePr>
    <w:tblStylePr w:type="lastCol">
      <w:rPr>
        <w:rFonts w:ascii="Arial" w:hAnsi="Arial" w:eastAsia="宋体"/>
        <w:sz w:val="24"/>
      </w:rPr>
    </w:tblStylePr>
  </w:style>
  <w:style w:type="paragraph" w:customStyle="1" w:styleId="2320">
    <w:name w:val="Char Char1 Char Char Char Char Char Char Char11"/>
    <w:basedOn w:val="1"/>
    <w:qFormat/>
    <w:uiPriority w:val="0"/>
    <w:pPr>
      <w:widowControl/>
      <w:tabs>
        <w:tab w:val="left" w:pos="432"/>
      </w:tabs>
      <w:ind w:left="432" w:hanging="432"/>
      <w:jc w:val="left"/>
    </w:pPr>
    <w:rPr>
      <w:rFonts w:ascii="Tahoma" w:hAnsi="Tahoma"/>
      <w:sz w:val="24"/>
      <w:szCs w:val="20"/>
    </w:rPr>
  </w:style>
  <w:style w:type="character" w:customStyle="1" w:styleId="2321">
    <w:name w:val="Char Char1411"/>
    <w:semiHidden/>
    <w:qFormat/>
    <w:uiPriority w:val="0"/>
    <w:rPr>
      <w:rFonts w:ascii="Times New Roman" w:hAnsi="Times New Roman" w:eastAsia="宋体" w:cs="Times New Roman"/>
      <w:sz w:val="24"/>
      <w:szCs w:val="24"/>
      <w:shd w:val="clear" w:color="auto" w:fill="000080"/>
    </w:rPr>
  </w:style>
  <w:style w:type="paragraph" w:customStyle="1" w:styleId="2322">
    <w:name w:val="Char1 Char Char Char Char Char Char11"/>
    <w:basedOn w:val="3"/>
    <w:semiHidden/>
    <w:qFormat/>
    <w:uiPriority w:val="0"/>
    <w:pPr>
      <w:widowControl/>
      <w:overflowPunct/>
      <w:autoSpaceDE w:val="0"/>
      <w:autoSpaceDN w:val="0"/>
      <w:adjustRightInd w:val="0"/>
      <w:spacing w:before="100" w:beforeLines="100" w:after="100" w:afterLines="100" w:line="480" w:lineRule="auto"/>
      <w:ind w:left="0" w:firstLine="0"/>
      <w:jc w:val="left"/>
    </w:pPr>
    <w:rPr>
      <w:rFonts w:ascii="宋体" w:hAnsi="宋体" w:eastAsia="宋体"/>
      <w:bCs w:val="0"/>
      <w:color w:val="auto"/>
      <w:kern w:val="2"/>
      <w:sz w:val="32"/>
      <w:szCs w:val="24"/>
      <w:lang w:val="zh-CN"/>
    </w:rPr>
  </w:style>
  <w:style w:type="paragraph" w:customStyle="1" w:styleId="2323">
    <w:name w:val="Char131"/>
    <w:basedOn w:val="1"/>
    <w:qFormat/>
    <w:uiPriority w:val="0"/>
    <w:pPr>
      <w:widowControl/>
      <w:spacing w:line="360" w:lineRule="auto"/>
      <w:ind w:firstLine="200" w:firstLineChars="200"/>
      <w:jc w:val="left"/>
    </w:pPr>
    <w:rPr>
      <w:rFonts w:ascii="宋体" w:hAnsi="宋体" w:cs="宋体"/>
      <w:sz w:val="24"/>
    </w:rPr>
  </w:style>
  <w:style w:type="paragraph" w:customStyle="1" w:styleId="2324">
    <w:name w:val="Char Char Char Char Char Char Char Char Char Char Char Char Char11"/>
    <w:basedOn w:val="1"/>
    <w:qFormat/>
    <w:uiPriority w:val="0"/>
    <w:pPr>
      <w:widowControl/>
      <w:spacing w:line="360" w:lineRule="auto"/>
      <w:ind w:firstLine="200" w:firstLineChars="200"/>
      <w:jc w:val="left"/>
    </w:pPr>
    <w:rPr>
      <w:rFonts w:ascii="宋体" w:hAnsi="宋体" w:cs="宋体"/>
      <w:sz w:val="24"/>
    </w:rPr>
  </w:style>
  <w:style w:type="paragraph" w:customStyle="1" w:styleId="2325">
    <w:name w:val="TOC 标题31"/>
    <w:basedOn w:val="3"/>
    <w:next w:val="1"/>
    <w:qFormat/>
    <w:uiPriority w:val="39"/>
    <w:pPr>
      <w:keepLines/>
      <w:widowControl/>
      <w:overflowPunct/>
      <w:snapToGrid/>
      <w:spacing w:before="480" w:after="0" w:line="276" w:lineRule="auto"/>
      <w:ind w:left="0" w:firstLine="0"/>
      <w:jc w:val="left"/>
      <w:outlineLvl w:val="9"/>
    </w:pPr>
    <w:rPr>
      <w:rFonts w:ascii="Cambria" w:hAnsi="Cambria" w:eastAsia="宋体"/>
      <w:color w:val="365F91"/>
      <w:kern w:val="0"/>
      <w:sz w:val="28"/>
      <w:szCs w:val="28"/>
      <w:lang w:val="zh-CN"/>
    </w:rPr>
  </w:style>
  <w:style w:type="table" w:customStyle="1" w:styleId="2326">
    <w:name w:val="网格型!2"/>
    <w:basedOn w:val="8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7">
    <w:name w:val="chen常用的表格2"/>
    <w:basedOn w:val="88"/>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bottom w:val="single" w:color="auto" w:sz="4" w:space="0"/>
        </w:tcBorders>
      </w:tcPr>
    </w:tblStylePr>
  </w:style>
  <w:style w:type="table" w:customStyle="1" w:styleId="2328">
    <w:name w:val="表格样式12"/>
    <w:basedOn w:val="88"/>
    <w:qFormat/>
    <w:uiPriority w:val="0"/>
    <w:pPr>
      <w:widowControl w:val="0"/>
      <w:jc w:val="center"/>
    </w:pPr>
    <w:rPr>
      <w:rFonts w:ascii="Arial" w:hAnsi="Arial"/>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Arial" w:hAnsi="Arial" w:eastAsia="宋体"/>
        <w:sz w:val="24"/>
      </w:rPr>
      <w:tblPr/>
      <w:trPr>
        <w:tblHeader/>
      </w:trPr>
      <w:tcPr>
        <w:tcBorders>
          <w:bottom w:val="single" w:color="auto" w:sz="12" w:space="0"/>
        </w:tcBorders>
      </w:tcPr>
    </w:tblStylePr>
    <w:tblStylePr w:type="lastRow">
      <w:rPr>
        <w:rFonts w:ascii="Arial" w:hAnsi="Arial" w:eastAsia="宋体"/>
        <w:sz w:val="24"/>
      </w:rPr>
    </w:tblStylePr>
    <w:tblStylePr w:type="firstCol">
      <w:rPr>
        <w:rFonts w:ascii="Arial" w:hAnsi="Arial" w:eastAsia="宋体"/>
        <w:sz w:val="24"/>
      </w:rPr>
    </w:tblStylePr>
    <w:tblStylePr w:type="lastCol">
      <w:rPr>
        <w:rFonts w:ascii="Arial" w:hAnsi="Arial" w:eastAsia="宋体"/>
        <w:sz w:val="24"/>
      </w:rPr>
    </w:tblStylePr>
  </w:style>
  <w:style w:type="paragraph" w:customStyle="1" w:styleId="2329">
    <w:name w:val="正文-7"/>
    <w:basedOn w:val="1"/>
    <w:qFormat/>
    <w:uiPriority w:val="0"/>
    <w:pPr>
      <w:widowControl/>
      <w:spacing w:before="30" w:beforeLines="30" w:line="460" w:lineRule="exact"/>
      <w:ind w:firstLine="200" w:firstLineChars="200"/>
      <w:jc w:val="left"/>
    </w:pPr>
    <w:rPr>
      <w:snapToGrid w:val="0"/>
      <w:kern w:val="0"/>
      <w:sz w:val="24"/>
    </w:rPr>
  </w:style>
  <w:style w:type="character" w:customStyle="1" w:styleId="2330">
    <w:name w:val="m_11"/>
    <w:qFormat/>
    <w:uiPriority w:val="0"/>
  </w:style>
  <w:style w:type="character" w:customStyle="1" w:styleId="2331">
    <w:name w:val="lineh1"/>
    <w:qFormat/>
    <w:uiPriority w:val="0"/>
  </w:style>
  <w:style w:type="character" w:customStyle="1" w:styleId="2332">
    <w:name w:val="（1） Char Char"/>
    <w:qFormat/>
    <w:uiPriority w:val="0"/>
    <w:rPr>
      <w:rFonts w:ascii="Arial" w:hAnsi="Arial" w:eastAsia="黑体"/>
      <w:b/>
      <w:bCs/>
      <w:kern w:val="2"/>
      <w:sz w:val="24"/>
      <w:szCs w:val="24"/>
      <w:lang w:val="en-US" w:eastAsia="zh-CN" w:bidi="ar-SA"/>
    </w:rPr>
  </w:style>
  <w:style w:type="character" w:customStyle="1" w:styleId="2333">
    <w:name w:val="l131"/>
    <w:qFormat/>
    <w:uiPriority w:val="0"/>
    <w:rPr>
      <w:sz w:val="18"/>
      <w:szCs w:val="18"/>
    </w:rPr>
  </w:style>
  <w:style w:type="character" w:customStyle="1" w:styleId="2334">
    <w:name w:val="标题 1XW Char"/>
    <w:qFormat/>
    <w:uiPriority w:val="0"/>
    <w:rPr>
      <w:b/>
      <w:bCs/>
      <w:kern w:val="44"/>
      <w:sz w:val="44"/>
      <w:szCs w:val="44"/>
    </w:rPr>
  </w:style>
  <w:style w:type="character" w:customStyle="1" w:styleId="2335">
    <w:name w:val="样式9 Char"/>
    <w:link w:val="1029"/>
    <w:qFormat/>
    <w:uiPriority w:val="0"/>
    <w:rPr>
      <w:rFonts w:ascii="Arial" w:hAnsi="Arial" w:eastAsia="仿宋_GB2312"/>
      <w:b/>
      <w:sz w:val="24"/>
      <w:lang w:val="zh-CN"/>
    </w:rPr>
  </w:style>
  <w:style w:type="character" w:customStyle="1" w:styleId="2336">
    <w:name w:val="目标题 1) Char Char"/>
    <w:qFormat/>
    <w:uiPriority w:val="0"/>
    <w:rPr>
      <w:rFonts w:ascii="Arial" w:hAnsi="Arial" w:eastAsia="黑体"/>
      <w:kern w:val="2"/>
      <w:sz w:val="24"/>
      <w:szCs w:val="24"/>
      <w:lang w:val="en-US" w:eastAsia="zh-CN" w:bidi="ar-SA"/>
    </w:rPr>
  </w:style>
  <w:style w:type="character" w:customStyle="1" w:styleId="2337">
    <w:name w:val="m_12"/>
    <w:qFormat/>
    <w:uiPriority w:val="0"/>
  </w:style>
  <w:style w:type="character" w:customStyle="1" w:styleId="2338">
    <w:name w:val="1号正文 Char"/>
    <w:link w:val="2339"/>
    <w:qFormat/>
    <w:uiPriority w:val="0"/>
    <w:rPr>
      <w:rFonts w:eastAsia="仿宋_GB2312"/>
      <w:kern w:val="2"/>
      <w:sz w:val="24"/>
      <w:szCs w:val="24"/>
    </w:rPr>
  </w:style>
  <w:style w:type="paragraph" w:customStyle="1" w:styleId="2339">
    <w:name w:val="1号正文"/>
    <w:basedOn w:val="1"/>
    <w:link w:val="2338"/>
    <w:qFormat/>
    <w:uiPriority w:val="0"/>
    <w:pPr>
      <w:widowControl/>
      <w:spacing w:line="360" w:lineRule="auto"/>
      <w:ind w:firstLine="200" w:firstLineChars="200"/>
      <w:jc w:val="left"/>
    </w:pPr>
    <w:rPr>
      <w:rFonts w:eastAsia="仿宋_GB2312"/>
      <w:sz w:val="24"/>
    </w:rPr>
  </w:style>
  <w:style w:type="character" w:customStyle="1" w:styleId="2340">
    <w:name w:val="无页眉 Char Char"/>
    <w:qFormat/>
    <w:uiPriority w:val="0"/>
    <w:rPr>
      <w:rFonts w:eastAsia="仿宋_GB2312"/>
      <w:kern w:val="2"/>
      <w:sz w:val="18"/>
      <w:lang w:val="en-US" w:eastAsia="zh-CN" w:bidi="ar-SA"/>
    </w:rPr>
  </w:style>
  <w:style w:type="character" w:customStyle="1" w:styleId="2341">
    <w:name w:val="z-窗体顶端 Char"/>
    <w:link w:val="2342"/>
    <w:qFormat/>
    <w:uiPriority w:val="0"/>
    <w:rPr>
      <w:rFonts w:ascii="Arial" w:hAnsi="Arial" w:cs="Arial"/>
      <w:vanish/>
      <w:sz w:val="16"/>
      <w:szCs w:val="16"/>
    </w:rPr>
  </w:style>
  <w:style w:type="paragraph" w:customStyle="1" w:styleId="2342">
    <w:name w:val="z-窗体顶端1"/>
    <w:basedOn w:val="1"/>
    <w:next w:val="1"/>
    <w:link w:val="2341"/>
    <w:qFormat/>
    <w:uiPriority w:val="0"/>
    <w:pPr>
      <w:widowControl/>
      <w:pBdr>
        <w:bottom w:val="single" w:color="auto" w:sz="6" w:space="1"/>
      </w:pBdr>
      <w:jc w:val="center"/>
    </w:pPr>
    <w:rPr>
      <w:rFonts w:ascii="Arial" w:hAnsi="Arial" w:cs="Arial"/>
      <w:vanish/>
      <w:kern w:val="0"/>
      <w:sz w:val="16"/>
      <w:szCs w:val="16"/>
    </w:rPr>
  </w:style>
  <w:style w:type="character" w:customStyle="1" w:styleId="2343">
    <w:name w:val="hl"/>
    <w:qFormat/>
    <w:uiPriority w:val="0"/>
  </w:style>
  <w:style w:type="character" w:customStyle="1" w:styleId="2344">
    <w:name w:val="mod-title ml-5"/>
    <w:qFormat/>
    <w:uiPriority w:val="0"/>
  </w:style>
  <w:style w:type="character" w:customStyle="1" w:styleId="2345">
    <w:name w:val="m_37"/>
    <w:qFormat/>
    <w:uiPriority w:val="0"/>
  </w:style>
  <w:style w:type="character" w:customStyle="1" w:styleId="2346">
    <w:name w:val="z-窗体底端 Char"/>
    <w:link w:val="2347"/>
    <w:qFormat/>
    <w:uiPriority w:val="0"/>
    <w:rPr>
      <w:rFonts w:ascii="Arial" w:hAnsi="Arial" w:cs="Arial"/>
      <w:vanish/>
      <w:sz w:val="16"/>
      <w:szCs w:val="16"/>
    </w:rPr>
  </w:style>
  <w:style w:type="paragraph" w:customStyle="1" w:styleId="2347">
    <w:name w:val="z-窗体底端1"/>
    <w:basedOn w:val="1"/>
    <w:next w:val="1"/>
    <w:link w:val="2346"/>
    <w:qFormat/>
    <w:uiPriority w:val="0"/>
    <w:pPr>
      <w:widowControl/>
      <w:pBdr>
        <w:top w:val="single" w:color="auto" w:sz="6" w:space="1"/>
      </w:pBdr>
      <w:jc w:val="center"/>
    </w:pPr>
    <w:rPr>
      <w:rFonts w:ascii="Arial" w:hAnsi="Arial" w:cs="Arial"/>
      <w:vanish/>
      <w:kern w:val="0"/>
      <w:sz w:val="16"/>
      <w:szCs w:val="16"/>
    </w:rPr>
  </w:style>
  <w:style w:type="character" w:customStyle="1" w:styleId="2348">
    <w:name w:val="样式 样式 标题 2节标题 1.11.1标题2标题 2 Char标题节标题节 Char Char标题 2 Char Cha...... Char Char Char Char Char Char Char Char Char Char Char Char Char Char Char Char Char Char Char Char Char Char Char Char Char Char Char Char Char Char Char Char Char Char Char Char Char1"/>
    <w:link w:val="2349"/>
    <w:qFormat/>
    <w:uiPriority w:val="0"/>
    <w:rPr>
      <w:rFonts w:eastAsia="Arial"/>
      <w:b/>
      <w:bCs/>
      <w:color w:val="000000"/>
      <w:kern w:val="2"/>
      <w:sz w:val="28"/>
      <w:szCs w:val="28"/>
    </w:rPr>
  </w:style>
  <w:style w:type="paragraph" w:customStyle="1" w:styleId="2349">
    <w:name w:val="样式 样式 标题 2节标题 1.11.1标题2标题 2 Char标题节标题节 Char Char标题 2 Char Cha...... Char Char Char Char Char Char Char Char Char Char Char Char Char Char Char Char Char Char Char Char Char Char Char Char Char Char Char Char Char Char Char Char Char Char Char Char Char"/>
    <w:basedOn w:val="1"/>
    <w:link w:val="2348"/>
    <w:qFormat/>
    <w:uiPriority w:val="0"/>
    <w:pPr>
      <w:keepNext/>
      <w:keepLines/>
      <w:widowControl/>
      <w:tabs>
        <w:tab w:val="left" w:pos="567"/>
      </w:tabs>
      <w:spacing w:before="120" w:after="120" w:line="360" w:lineRule="auto"/>
      <w:ind w:left="567" w:hanging="567"/>
      <w:jc w:val="left"/>
      <w:outlineLvl w:val="1"/>
    </w:pPr>
    <w:rPr>
      <w:rFonts w:eastAsia="Arial"/>
      <w:b/>
      <w:bCs/>
      <w:color w:val="000000"/>
      <w:sz w:val="28"/>
      <w:szCs w:val="28"/>
    </w:rPr>
  </w:style>
  <w:style w:type="character" w:customStyle="1" w:styleId="2350">
    <w:name w:val="m_2"/>
    <w:qFormat/>
    <w:uiPriority w:val="0"/>
  </w:style>
  <w:style w:type="character" w:customStyle="1" w:styleId="2351">
    <w:name w:val="m_26"/>
    <w:qFormat/>
    <w:uiPriority w:val="0"/>
  </w:style>
  <w:style w:type="character" w:customStyle="1" w:styleId="2352">
    <w:name w:val="m_5"/>
    <w:qFormat/>
    <w:uiPriority w:val="0"/>
  </w:style>
  <w:style w:type="character" w:customStyle="1" w:styleId="2353">
    <w:name w:val="干标题(a) Char Char"/>
    <w:qFormat/>
    <w:uiPriority w:val="0"/>
    <w:rPr>
      <w:rFonts w:ascii="Arial" w:hAnsi="Arial" w:eastAsia="黑体"/>
      <w:kern w:val="2"/>
      <w:sz w:val="21"/>
      <w:szCs w:val="21"/>
      <w:lang w:val="en-US" w:eastAsia="zh-CN" w:bidi="ar-SA"/>
    </w:rPr>
  </w:style>
  <w:style w:type="paragraph" w:customStyle="1" w:styleId="2354">
    <w:name w:val="CM1"/>
    <w:basedOn w:val="119"/>
    <w:next w:val="119"/>
    <w:qFormat/>
    <w:uiPriority w:val="0"/>
    <w:pPr>
      <w:spacing w:line="468" w:lineRule="atLeast"/>
    </w:pPr>
    <w:rPr>
      <w:rFonts w:ascii="Times New Roman" w:eastAsia="宋体"/>
      <w:color w:val="auto"/>
    </w:rPr>
  </w:style>
  <w:style w:type="paragraph" w:customStyle="1" w:styleId="2355">
    <w:name w:val="33333"/>
    <w:basedOn w:val="1"/>
    <w:qFormat/>
    <w:uiPriority w:val="0"/>
    <w:pPr>
      <w:widowControl/>
      <w:spacing w:line="360" w:lineRule="auto"/>
      <w:ind w:firstLine="480" w:firstLineChars="200"/>
      <w:jc w:val="left"/>
    </w:pPr>
    <w:rPr>
      <w:color w:val="993300"/>
      <w:sz w:val="24"/>
    </w:rPr>
  </w:style>
  <w:style w:type="paragraph" w:customStyle="1" w:styleId="2356">
    <w:name w:val="Char Char Char Char Char Char Char Char Char Char Char Char Char Char Char Char Char Char Char Char Char Char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357">
    <w:name w:val="iw_poi_title"/>
    <w:basedOn w:val="1"/>
    <w:qFormat/>
    <w:uiPriority w:val="0"/>
    <w:pPr>
      <w:widowControl/>
      <w:jc w:val="left"/>
    </w:pPr>
    <w:rPr>
      <w:rFonts w:ascii="宋体" w:hAnsi="宋体" w:cs="宋体"/>
      <w:b/>
      <w:bCs/>
      <w:color w:val="4D4D4D"/>
      <w:kern w:val="0"/>
      <w:sz w:val="23"/>
      <w:szCs w:val="23"/>
    </w:rPr>
  </w:style>
  <w:style w:type="paragraph" w:customStyle="1" w:styleId="2358">
    <w:name w:val="标题7"/>
    <w:basedOn w:val="21"/>
    <w:qFormat/>
    <w:uiPriority w:val="0"/>
    <w:pPr>
      <w:widowControl/>
      <w:spacing w:line="360" w:lineRule="auto"/>
      <w:ind w:firstLine="0"/>
      <w:jc w:val="left"/>
      <w:outlineLvl w:val="6"/>
    </w:pPr>
    <w:rPr>
      <w:rFonts w:ascii="Times New Roman" w:hAnsi="Times New Roman" w:eastAsia="楷体_GB2312" w:cs="Times New Roman"/>
      <w:spacing w:val="0"/>
      <w:sz w:val="28"/>
    </w:rPr>
  </w:style>
  <w:style w:type="paragraph" w:customStyle="1" w:styleId="2359">
    <w:name w:val="样式 标题 2 + Times New Roman1"/>
    <w:basedOn w:val="4"/>
    <w:qFormat/>
    <w:uiPriority w:val="0"/>
    <w:pPr>
      <w:widowControl/>
      <w:tabs>
        <w:tab w:val="left" w:pos="567"/>
      </w:tabs>
      <w:spacing w:before="240" w:after="60" w:line="240" w:lineRule="auto"/>
      <w:ind w:left="567" w:hanging="567"/>
      <w:jc w:val="left"/>
    </w:pPr>
    <w:rPr>
      <w:rFonts w:ascii="Times New Roman" w:hAnsi="Times New Roman" w:eastAsia="黑体"/>
      <w:b w:val="0"/>
      <w:bCs w:val="0"/>
      <w:sz w:val="28"/>
      <w:lang w:val="zh-CN"/>
    </w:rPr>
  </w:style>
  <w:style w:type="paragraph" w:customStyle="1" w:styleId="2360">
    <w:name w:val="标题11"/>
    <w:basedOn w:val="3"/>
    <w:next w:val="21"/>
    <w:qFormat/>
    <w:uiPriority w:val="0"/>
    <w:pPr>
      <w:keepLines/>
      <w:pageBreakBefore/>
      <w:widowControl/>
      <w:tabs>
        <w:tab w:val="left" w:pos="1620"/>
      </w:tabs>
      <w:overflowPunct/>
      <w:snapToGrid/>
      <w:spacing w:before="340" w:beforeLines="50" w:after="330" w:afterLines="100" w:line="360" w:lineRule="auto"/>
      <w:ind w:left="972"/>
      <w:jc w:val="center"/>
    </w:pPr>
    <w:rPr>
      <w:rFonts w:eastAsia="宋体"/>
      <w:color w:val="auto"/>
      <w:sz w:val="32"/>
      <w:szCs w:val="44"/>
      <w:lang w:val="zh-CN"/>
    </w:rPr>
  </w:style>
  <w:style w:type="paragraph" w:customStyle="1" w:styleId="2361">
    <w:name w:val="_Style 183"/>
    <w:basedOn w:val="1"/>
    <w:qFormat/>
    <w:uiPriority w:val="0"/>
    <w:pPr>
      <w:widowControl/>
      <w:spacing w:line="360" w:lineRule="auto"/>
      <w:ind w:firstLine="200" w:firstLineChars="200"/>
      <w:jc w:val="left"/>
    </w:pPr>
    <w:rPr>
      <w:rFonts w:eastAsia="仿宋_GB2312"/>
      <w:sz w:val="28"/>
      <w:szCs w:val="20"/>
    </w:rPr>
  </w:style>
  <w:style w:type="paragraph" w:customStyle="1" w:styleId="2362">
    <w:name w:val="样式 四号 首行缩进:  1.01 厘米 行距: 固定值 30 磅"/>
    <w:basedOn w:val="1"/>
    <w:qFormat/>
    <w:uiPriority w:val="0"/>
    <w:pPr>
      <w:widowControl/>
      <w:spacing w:line="560" w:lineRule="exact"/>
      <w:ind w:firstLine="573"/>
      <w:jc w:val="left"/>
    </w:pPr>
    <w:rPr>
      <w:rFonts w:cs="宋体"/>
      <w:sz w:val="24"/>
      <w:szCs w:val="20"/>
    </w:rPr>
  </w:style>
  <w:style w:type="paragraph" w:customStyle="1" w:styleId="2363">
    <w:name w:val="CM4"/>
    <w:basedOn w:val="119"/>
    <w:next w:val="119"/>
    <w:qFormat/>
    <w:uiPriority w:val="0"/>
    <w:rPr>
      <w:rFonts w:ascii="Times New Roman" w:eastAsia="宋体"/>
      <w:color w:val="auto"/>
    </w:rPr>
  </w:style>
  <w:style w:type="paragraph" w:customStyle="1" w:styleId="2364">
    <w:name w:val="guizs_正文"/>
    <w:basedOn w:val="1"/>
    <w:qFormat/>
    <w:uiPriority w:val="0"/>
    <w:pPr>
      <w:widowControl/>
      <w:ind w:firstLine="560" w:firstLineChars="200"/>
      <w:jc w:val="left"/>
    </w:pPr>
    <w:rPr>
      <w:rFonts w:ascii="宋体" w:hAnsi="宋体"/>
      <w:kern w:val="0"/>
      <w:sz w:val="28"/>
      <w:szCs w:val="28"/>
    </w:rPr>
  </w:style>
  <w:style w:type="paragraph" w:customStyle="1" w:styleId="2365">
    <w:name w:val="CM2"/>
    <w:basedOn w:val="119"/>
    <w:next w:val="119"/>
    <w:qFormat/>
    <w:uiPriority w:val="0"/>
    <w:pPr>
      <w:spacing w:line="468" w:lineRule="atLeast"/>
    </w:pPr>
    <w:rPr>
      <w:rFonts w:ascii="宋体" w:hAnsi="Calibri" w:eastAsia="宋体"/>
      <w:color w:val="auto"/>
    </w:rPr>
  </w:style>
  <w:style w:type="paragraph" w:customStyle="1" w:styleId="2366">
    <w:name w:val="段落 Char"/>
    <w:basedOn w:val="1"/>
    <w:qFormat/>
    <w:uiPriority w:val="0"/>
    <w:pPr>
      <w:widowControl/>
      <w:topLinePunct/>
      <w:snapToGrid w:val="0"/>
      <w:spacing w:line="360" w:lineRule="auto"/>
      <w:ind w:firstLine="200" w:firstLineChars="200"/>
      <w:jc w:val="left"/>
    </w:pPr>
    <w:rPr>
      <w:sz w:val="24"/>
    </w:rPr>
  </w:style>
  <w:style w:type="paragraph" w:customStyle="1" w:styleId="2367">
    <w:name w:val="CM8"/>
    <w:basedOn w:val="119"/>
    <w:next w:val="119"/>
    <w:qFormat/>
    <w:uiPriority w:val="0"/>
    <w:rPr>
      <w:rFonts w:ascii="Times New Roman" w:eastAsia="宋体"/>
      <w:color w:val="auto"/>
    </w:rPr>
  </w:style>
  <w:style w:type="paragraph" w:customStyle="1" w:styleId="2368">
    <w:name w:val="条文"/>
    <w:basedOn w:val="1"/>
    <w:qFormat/>
    <w:uiPriority w:val="0"/>
    <w:pPr>
      <w:widowControl/>
      <w:numPr>
        <w:ilvl w:val="0"/>
        <w:numId w:val="23"/>
      </w:numPr>
      <w:jc w:val="left"/>
    </w:pPr>
    <w:rPr>
      <w:sz w:val="32"/>
      <w:szCs w:val="20"/>
    </w:rPr>
  </w:style>
  <w:style w:type="paragraph" w:customStyle="1" w:styleId="2369">
    <w:name w:val="段落 Char Char Char"/>
    <w:basedOn w:val="1"/>
    <w:qFormat/>
    <w:uiPriority w:val="0"/>
    <w:pPr>
      <w:widowControl/>
      <w:topLinePunct/>
      <w:snapToGrid w:val="0"/>
      <w:spacing w:line="360" w:lineRule="auto"/>
      <w:ind w:firstLine="200" w:firstLineChars="200"/>
      <w:jc w:val="left"/>
    </w:pPr>
    <w:rPr>
      <w:sz w:val="24"/>
    </w:rPr>
  </w:style>
  <w:style w:type="paragraph" w:customStyle="1" w:styleId="2370">
    <w:name w:val="Char Char2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371">
    <w:name w:val="内页3号"/>
    <w:qFormat/>
    <w:uiPriority w:val="0"/>
    <w:pPr>
      <w:spacing w:line="360" w:lineRule="auto"/>
    </w:pPr>
    <w:rPr>
      <w:rFonts w:ascii="Times New Roman" w:hAnsi="Times New Roman" w:eastAsia="仿宋_GB2312" w:cs="Times New Roman"/>
      <w:b/>
      <w:kern w:val="2"/>
      <w:sz w:val="32"/>
      <w:szCs w:val="32"/>
      <w:lang w:val="zh-CN" w:eastAsia="zh-CN" w:bidi="ar-SA"/>
    </w:rPr>
  </w:style>
  <w:style w:type="paragraph" w:customStyle="1" w:styleId="2372">
    <w:name w:val="CM9"/>
    <w:basedOn w:val="119"/>
    <w:next w:val="119"/>
    <w:qFormat/>
    <w:uiPriority w:val="99"/>
    <w:rPr>
      <w:rFonts w:ascii="Times New Roman" w:eastAsia="宋体"/>
      <w:color w:val="auto"/>
    </w:rPr>
  </w:style>
  <w:style w:type="paragraph" w:customStyle="1" w:styleId="2373">
    <w:name w:val="Char Char2 Char Char Char Char"/>
    <w:basedOn w:val="1"/>
    <w:qFormat/>
    <w:uiPriority w:val="0"/>
    <w:pPr>
      <w:widowControl/>
      <w:tabs>
        <w:tab w:val="left" w:pos="794"/>
        <w:tab w:val="left" w:pos="1191"/>
        <w:tab w:val="left" w:pos="1588"/>
        <w:tab w:val="left" w:pos="1985"/>
      </w:tabs>
      <w:autoSpaceDE w:val="0"/>
      <w:autoSpaceDN w:val="0"/>
      <w:adjustRightInd w:val="0"/>
      <w:spacing w:before="136"/>
      <w:jc w:val="left"/>
    </w:pPr>
    <w:rPr>
      <w:rFonts w:ascii="Tahoma" w:hAnsi="Tahoma"/>
      <w:sz w:val="24"/>
      <w:lang w:val="en-GB"/>
    </w:rPr>
  </w:style>
  <w:style w:type="paragraph" w:customStyle="1" w:styleId="2374">
    <w:name w:val="样式 宋体 小四 行距: 固定值 26 磅 首行缩进:  2 字符"/>
    <w:basedOn w:val="1"/>
    <w:qFormat/>
    <w:uiPriority w:val="0"/>
    <w:pPr>
      <w:widowControl/>
      <w:spacing w:line="520" w:lineRule="exact"/>
      <w:ind w:firstLine="480" w:firstLineChars="200"/>
      <w:jc w:val="left"/>
    </w:pPr>
    <w:rPr>
      <w:rFonts w:ascii="宋体" w:hAnsi="宋体" w:cs="宋体"/>
      <w:sz w:val="24"/>
      <w:szCs w:val="20"/>
    </w:rPr>
  </w:style>
  <w:style w:type="paragraph" w:customStyle="1" w:styleId="2375">
    <w:name w:val="Char Char Char Char Char Char Char Char Char Char Char Char Char Char Char Char2"/>
    <w:basedOn w:val="1"/>
    <w:next w:val="1"/>
    <w:qFormat/>
    <w:uiPriority w:val="0"/>
    <w:pPr>
      <w:widowControl/>
      <w:jc w:val="left"/>
    </w:pPr>
  </w:style>
  <w:style w:type="table" w:customStyle="1" w:styleId="2376">
    <w:name w:val="使用格式"/>
    <w:basedOn w:val="8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style>
  <w:style w:type="table" w:customStyle="1" w:styleId="2377">
    <w:name w:val="无边框样式"/>
    <w:basedOn w:val="90"/>
    <w:qFormat/>
    <w:uiPriority w:val="0"/>
    <w:pPr>
      <w:jc w:val="center"/>
    </w:pPr>
    <w:rPr>
      <w:rFonts w:ascii="Arial" w:hAnsi="Arial"/>
    </w:rPr>
    <w:tblPr>
      <w:jc w:val="center"/>
      <w:tblBorders>
        <w:top w:val="single" w:color="auto" w:sz="12" w:space="0"/>
        <w:bottom w:val="single" w:color="auto" w:sz="12" w:space="0"/>
      </w:tblBorders>
    </w:tblPr>
    <w:trPr>
      <w:jc w:val="center"/>
    </w:trPr>
    <w:tcPr>
      <w:vAlign w:val="center"/>
    </w:tcPr>
  </w:style>
  <w:style w:type="character" w:customStyle="1" w:styleId="2378">
    <w:name w:val="font9p1"/>
    <w:qFormat/>
    <w:uiPriority w:val="0"/>
    <w:rPr>
      <w:sz w:val="18"/>
      <w:szCs w:val="18"/>
    </w:rPr>
  </w:style>
  <w:style w:type="paragraph" w:customStyle="1" w:styleId="2379">
    <w:name w:val="List Paragraph1"/>
    <w:basedOn w:val="1"/>
    <w:qFormat/>
    <w:uiPriority w:val="99"/>
    <w:pPr>
      <w:widowControl/>
      <w:ind w:firstLine="420" w:firstLineChars="200"/>
      <w:jc w:val="left"/>
    </w:pPr>
    <w:rPr>
      <w:rFonts w:ascii="Calibri" w:hAnsi="Calibri"/>
      <w:szCs w:val="22"/>
    </w:rPr>
  </w:style>
  <w:style w:type="paragraph" w:customStyle="1" w:styleId="2380">
    <w:name w:val="正文文本 31"/>
    <w:basedOn w:val="1"/>
    <w:next w:val="130"/>
    <w:qFormat/>
    <w:uiPriority w:val="0"/>
    <w:pPr>
      <w:widowControl/>
      <w:spacing w:after="120" w:line="360" w:lineRule="auto"/>
      <w:ind w:firstLine="640" w:firstLineChars="200"/>
      <w:jc w:val="left"/>
    </w:pPr>
    <w:rPr>
      <w:rFonts w:ascii="Calibri" w:hAnsi="Calibri"/>
      <w:sz w:val="16"/>
      <w:szCs w:val="16"/>
    </w:rPr>
  </w:style>
  <w:style w:type="paragraph" w:customStyle="1" w:styleId="2381">
    <w:name w:val="副标题1"/>
    <w:basedOn w:val="1"/>
    <w:next w:val="1"/>
    <w:qFormat/>
    <w:uiPriority w:val="0"/>
    <w:pPr>
      <w:widowControl/>
      <w:spacing w:line="276" w:lineRule="auto"/>
      <w:ind w:firstLine="640" w:firstLineChars="200"/>
      <w:jc w:val="center"/>
    </w:pPr>
    <w:rPr>
      <w:rFonts w:ascii="Calibri" w:hAnsi="Calibri"/>
      <w:bCs/>
      <w:kern w:val="28"/>
      <w:sz w:val="24"/>
      <w:szCs w:val="32"/>
    </w:rPr>
  </w:style>
  <w:style w:type="paragraph" w:customStyle="1" w:styleId="2382">
    <w:name w:val="脚注文本1"/>
    <w:basedOn w:val="1"/>
    <w:next w:val="68"/>
    <w:semiHidden/>
    <w:qFormat/>
    <w:uiPriority w:val="0"/>
    <w:pPr>
      <w:widowControl/>
      <w:snapToGrid w:val="0"/>
      <w:spacing w:line="360" w:lineRule="auto"/>
      <w:ind w:firstLine="640" w:firstLineChars="200"/>
      <w:jc w:val="left"/>
    </w:pPr>
    <w:rPr>
      <w:rFonts w:eastAsia="仿宋_GB2312"/>
      <w:kern w:val="0"/>
      <w:sz w:val="18"/>
      <w:szCs w:val="20"/>
    </w:rPr>
  </w:style>
  <w:style w:type="paragraph" w:customStyle="1" w:styleId="2383">
    <w:name w:val="Char3 Char Char Char1"/>
    <w:basedOn w:val="1"/>
    <w:qFormat/>
    <w:uiPriority w:val="0"/>
    <w:pPr>
      <w:widowControl/>
      <w:spacing w:line="360" w:lineRule="auto"/>
      <w:ind w:firstLine="200" w:firstLineChars="200"/>
      <w:jc w:val="left"/>
    </w:pPr>
    <w:rPr>
      <w:rFonts w:ascii="宋体" w:hAnsi="宋体" w:cs="宋体"/>
      <w:sz w:val="24"/>
    </w:rPr>
  </w:style>
  <w:style w:type="character" w:customStyle="1" w:styleId="2384">
    <w:name w:val="表格居中 Char"/>
    <w:link w:val="1420"/>
    <w:qFormat/>
    <w:uiPriority w:val="0"/>
    <w:rPr>
      <w:kern w:val="2"/>
      <w:sz w:val="24"/>
    </w:rPr>
  </w:style>
  <w:style w:type="paragraph" w:customStyle="1" w:styleId="2385">
    <w:name w:val="表格文字新"/>
    <w:basedOn w:val="191"/>
    <w:qFormat/>
    <w:uiPriority w:val="0"/>
    <w:pPr>
      <w:widowControl/>
      <w:tabs>
        <w:tab w:val="left" w:pos="5580"/>
        <w:tab w:val="left" w:pos="5760"/>
        <w:tab w:val="clear" w:pos="480"/>
      </w:tabs>
      <w:adjustRightInd w:val="0"/>
      <w:spacing w:line="400" w:lineRule="exact"/>
      <w:ind w:left="0" w:firstLine="0"/>
      <w:textAlignment w:val="baseline"/>
    </w:pPr>
    <w:rPr>
      <w:rFonts w:ascii="Times New Roman" w:hAnsi="Times New Roman" w:eastAsia="宋体"/>
      <w:b w:val="0"/>
      <w:kern w:val="0"/>
      <w:sz w:val="21"/>
      <w:szCs w:val="21"/>
      <w:lang w:val="en-US"/>
    </w:rPr>
  </w:style>
  <w:style w:type="character" w:customStyle="1" w:styleId="2386">
    <w:name w:val="正文缩进 字符2"/>
    <w:qFormat/>
    <w:uiPriority w:val="0"/>
    <w:rPr>
      <w:rFonts w:eastAsia="宋体"/>
      <w:kern w:val="2"/>
      <w:sz w:val="21"/>
      <w:lang w:val="en-US" w:eastAsia="zh-CN" w:bidi="ar-SA"/>
    </w:rPr>
  </w:style>
  <w:style w:type="character" w:customStyle="1" w:styleId="2387">
    <w:name w:val="未处理的提及1"/>
    <w:unhideWhenUsed/>
    <w:qFormat/>
    <w:uiPriority w:val="99"/>
    <w:rPr>
      <w:color w:val="808080"/>
      <w:shd w:val="clear" w:color="auto" w:fill="E6E6E6"/>
    </w:rPr>
  </w:style>
  <w:style w:type="paragraph" w:customStyle="1" w:styleId="2388">
    <w:name w:val="Char Char9 Char Char"/>
    <w:basedOn w:val="1"/>
    <w:qFormat/>
    <w:uiPriority w:val="0"/>
    <w:pPr>
      <w:widowControl/>
      <w:spacing w:after="160" w:line="240" w:lineRule="exact"/>
      <w:jc w:val="left"/>
    </w:pPr>
    <w:rPr>
      <w:rFonts w:ascii="Verdana" w:hAnsi="Verdana" w:eastAsia="Times New Roman"/>
      <w:kern w:val="0"/>
      <w:sz w:val="20"/>
      <w:szCs w:val="20"/>
      <w:lang w:eastAsia="en-US"/>
    </w:rPr>
  </w:style>
  <w:style w:type="character" w:customStyle="1" w:styleId="2389">
    <w:name w:val="Char Char183"/>
    <w:qFormat/>
    <w:uiPriority w:val="0"/>
    <w:rPr>
      <w:rFonts w:eastAsia="仿宋_GB2312"/>
      <w:b/>
      <w:bCs/>
      <w:kern w:val="2"/>
      <w:sz w:val="21"/>
      <w:szCs w:val="28"/>
      <w:lang w:val="en-US" w:eastAsia="zh-CN" w:bidi="ar-SA"/>
    </w:rPr>
  </w:style>
  <w:style w:type="paragraph" w:customStyle="1" w:styleId="2390">
    <w:name w:val="Char36"/>
    <w:basedOn w:val="1"/>
    <w:qFormat/>
    <w:uiPriority w:val="0"/>
    <w:pPr>
      <w:widowControl/>
      <w:spacing w:line="360" w:lineRule="auto"/>
      <w:ind w:firstLine="200" w:firstLineChars="200"/>
      <w:jc w:val="left"/>
    </w:pPr>
    <w:rPr>
      <w:rFonts w:ascii="宋体" w:hAnsi="宋体"/>
      <w:sz w:val="24"/>
      <w:szCs w:val="20"/>
    </w:rPr>
  </w:style>
  <w:style w:type="character" w:customStyle="1" w:styleId="2391">
    <w:name w:val="正文内容 Char"/>
    <w:link w:val="2392"/>
    <w:qFormat/>
    <w:uiPriority w:val="0"/>
    <w:rPr>
      <w:kern w:val="2"/>
      <w:sz w:val="21"/>
      <w:szCs w:val="21"/>
    </w:rPr>
  </w:style>
  <w:style w:type="paragraph" w:customStyle="1" w:styleId="2392">
    <w:name w:val="正文内容"/>
    <w:basedOn w:val="1"/>
    <w:link w:val="2391"/>
    <w:qFormat/>
    <w:uiPriority w:val="0"/>
    <w:pPr>
      <w:widowControl/>
      <w:adjustRightInd w:val="0"/>
      <w:spacing w:line="360" w:lineRule="auto"/>
      <w:ind w:firstLine="420" w:firstLineChars="200"/>
      <w:jc w:val="left"/>
    </w:pPr>
    <w:rPr>
      <w:szCs w:val="21"/>
    </w:rPr>
  </w:style>
  <w:style w:type="character" w:customStyle="1" w:styleId="2393">
    <w:name w:val="navtitle1"/>
    <w:qFormat/>
    <w:uiPriority w:val="0"/>
    <w:rPr>
      <w:b/>
      <w:bCs/>
      <w:sz w:val="23"/>
      <w:szCs w:val="23"/>
    </w:rPr>
  </w:style>
  <w:style w:type="character" w:customStyle="1" w:styleId="2394">
    <w:name w:val="zhenwen141"/>
    <w:qFormat/>
    <w:uiPriority w:val="0"/>
    <w:rPr>
      <w:rFonts w:ascii="ˎ̥" w:hAnsi="ˎ̥"/>
      <w:sz w:val="21"/>
      <w:szCs w:val="21"/>
    </w:rPr>
  </w:style>
  <w:style w:type="character" w:customStyle="1" w:styleId="2395">
    <w:name w:val="14bit1"/>
    <w:qFormat/>
    <w:uiPriority w:val="0"/>
    <w:rPr>
      <w:sz w:val="21"/>
      <w:szCs w:val="21"/>
    </w:rPr>
  </w:style>
  <w:style w:type="paragraph" w:customStyle="1" w:styleId="2396">
    <w:name w:val="符号_01"/>
    <w:qFormat/>
    <w:uiPriority w:val="0"/>
    <w:pPr>
      <w:tabs>
        <w:tab w:val="left" w:pos="360"/>
        <w:tab w:val="right" w:leader="dot" w:pos="6896"/>
        <w:tab w:val="left" w:pos="7070"/>
      </w:tabs>
      <w:spacing w:after="50" w:afterLines="50" w:line="240" w:lineRule="atLeast"/>
      <w:ind w:left="360" w:right="200" w:rightChars="200" w:hanging="360"/>
      <w:jc w:val="both"/>
    </w:pPr>
    <w:rPr>
      <w:rFonts w:ascii="Garamond" w:hAnsi="Garamond" w:eastAsia="楷体_GB2312" w:cs="Times New Roman"/>
      <w:kern w:val="2"/>
      <w:sz w:val="28"/>
      <w:szCs w:val="28"/>
      <w:lang w:val="en-US" w:eastAsia="zh-CN" w:bidi="ar-SA"/>
    </w:rPr>
  </w:style>
  <w:style w:type="paragraph" w:customStyle="1" w:styleId="2397">
    <w:name w:val="样式 小四 首行缩进:  24 磅 行距: 多倍行距 1.25 字行"/>
    <w:basedOn w:val="1"/>
    <w:qFormat/>
    <w:uiPriority w:val="0"/>
    <w:pPr>
      <w:widowControl/>
      <w:adjustRightInd w:val="0"/>
      <w:spacing w:line="440" w:lineRule="exact"/>
      <w:ind w:firstLine="480"/>
      <w:jc w:val="left"/>
      <w:textAlignment w:val="baseline"/>
    </w:pPr>
    <w:rPr>
      <w:rFonts w:ascii="Arial" w:hAnsi="Arial"/>
      <w:kern w:val="0"/>
      <w:sz w:val="24"/>
      <w:szCs w:val="20"/>
    </w:rPr>
  </w:style>
  <w:style w:type="character" w:customStyle="1" w:styleId="2398">
    <w:name w:val="style451"/>
    <w:qFormat/>
    <w:uiPriority w:val="0"/>
    <w:rPr>
      <w:b/>
      <w:bCs/>
      <w:color w:val="000000"/>
      <w:sz w:val="19"/>
      <w:szCs w:val="19"/>
    </w:rPr>
  </w:style>
  <w:style w:type="paragraph" w:customStyle="1" w:styleId="2399">
    <w:name w:val="样式 正文1 + 段前: 0.1 行1"/>
    <w:basedOn w:val="211"/>
    <w:qFormat/>
    <w:uiPriority w:val="0"/>
    <w:pPr>
      <w:widowControl/>
      <w:snapToGrid/>
      <w:spacing w:before="100" w:beforeAutospacing="1" w:after="100" w:afterAutospacing="1" w:line="240" w:lineRule="auto"/>
      <w:ind w:firstLine="0"/>
      <w:jc w:val="left"/>
    </w:pPr>
    <w:rPr>
      <w:rFonts w:ascii="宋体" w:cs="宋体"/>
      <w:color w:val="000000"/>
      <w:kern w:val="0"/>
      <w:sz w:val="14"/>
      <w:szCs w:val="14"/>
      <w:lang w:val="en-US"/>
    </w:rPr>
  </w:style>
  <w:style w:type="character" w:customStyle="1" w:styleId="2400">
    <w:name w:val="dl1"/>
    <w:qFormat/>
    <w:uiPriority w:val="0"/>
    <w:rPr>
      <w:color w:val="000000"/>
      <w:spacing w:val="335"/>
      <w:sz w:val="20"/>
      <w:szCs w:val="20"/>
    </w:rPr>
  </w:style>
  <w:style w:type="paragraph" w:customStyle="1" w:styleId="2401">
    <w:name w:val="zhang正文"/>
    <w:basedOn w:val="36"/>
    <w:qFormat/>
    <w:uiPriority w:val="0"/>
    <w:pPr>
      <w:widowControl/>
      <w:spacing w:after="0" w:line="460" w:lineRule="exact"/>
      <w:ind w:left="0" w:leftChars="0" w:firstLine="200" w:firstLineChars="200"/>
      <w:jc w:val="left"/>
    </w:pPr>
    <w:rPr>
      <w:rFonts w:ascii="Arial" w:hAnsi="Arial"/>
      <w:kern w:val="2"/>
      <w:szCs w:val="24"/>
      <w:lang w:val="zh-CN"/>
    </w:rPr>
  </w:style>
  <w:style w:type="character" w:customStyle="1" w:styleId="2402">
    <w:name w:val="样式 正文文本缩进 + 宋体 13 磅 Char"/>
    <w:qFormat/>
    <w:uiPriority w:val="0"/>
    <w:rPr>
      <w:rFonts w:ascii="宋体" w:eastAsia="宋体"/>
      <w:kern w:val="2"/>
      <w:sz w:val="28"/>
      <w:szCs w:val="28"/>
      <w:lang w:val="en-US" w:eastAsia="zh-CN" w:bidi="ar-SA"/>
    </w:rPr>
  </w:style>
  <w:style w:type="paragraph" w:customStyle="1" w:styleId="2403">
    <w:name w:val="样式 标题 3 +"/>
    <w:basedOn w:val="5"/>
    <w:qFormat/>
    <w:uiPriority w:val="0"/>
    <w:pPr>
      <w:widowControl/>
      <w:tabs>
        <w:tab w:val="left" w:pos="720"/>
      </w:tabs>
      <w:spacing w:before="0" w:after="0" w:line="324" w:lineRule="auto"/>
      <w:jc w:val="left"/>
    </w:pPr>
    <w:rPr>
      <w:rFonts w:cs="Arial"/>
      <w:b w:val="0"/>
      <w:kern w:val="0"/>
      <w:sz w:val="24"/>
      <w:szCs w:val="28"/>
    </w:rPr>
  </w:style>
  <w:style w:type="paragraph" w:customStyle="1" w:styleId="2404">
    <w:name w:val="a1"/>
    <w:basedOn w:val="1"/>
    <w:qFormat/>
    <w:uiPriority w:val="0"/>
    <w:pPr>
      <w:widowControl/>
      <w:spacing w:line="420" w:lineRule="atLeast"/>
      <w:jc w:val="center"/>
    </w:pPr>
    <w:rPr>
      <w:b/>
      <w:bCs/>
      <w:color w:val="FF0000"/>
      <w:kern w:val="0"/>
      <w:sz w:val="72"/>
      <w:szCs w:val="72"/>
    </w:rPr>
  </w:style>
  <w:style w:type="paragraph" w:customStyle="1" w:styleId="2405">
    <w:name w:val="ab"/>
    <w:basedOn w:val="1"/>
    <w:qFormat/>
    <w:uiPriority w:val="0"/>
    <w:pPr>
      <w:widowControl/>
      <w:spacing w:line="227" w:lineRule="atLeast"/>
      <w:jc w:val="left"/>
    </w:pPr>
    <w:rPr>
      <w:kern w:val="0"/>
      <w:szCs w:val="21"/>
    </w:rPr>
  </w:style>
  <w:style w:type="paragraph" w:customStyle="1" w:styleId="2406">
    <w:name w:val="a3"/>
    <w:basedOn w:val="1"/>
    <w:qFormat/>
    <w:uiPriority w:val="0"/>
    <w:pPr>
      <w:widowControl/>
      <w:spacing w:line="420" w:lineRule="atLeast"/>
      <w:jc w:val="left"/>
    </w:pPr>
    <w:rPr>
      <w:kern w:val="0"/>
      <w:sz w:val="32"/>
      <w:szCs w:val="32"/>
    </w:rPr>
  </w:style>
  <w:style w:type="paragraph" w:customStyle="1" w:styleId="2407">
    <w:name w:val="a5"/>
    <w:basedOn w:val="1"/>
    <w:qFormat/>
    <w:uiPriority w:val="0"/>
    <w:pPr>
      <w:widowControl/>
      <w:spacing w:line="420" w:lineRule="atLeast"/>
      <w:ind w:firstLine="640"/>
      <w:jc w:val="left"/>
    </w:pPr>
    <w:rPr>
      <w:kern w:val="0"/>
      <w:sz w:val="32"/>
      <w:szCs w:val="32"/>
    </w:rPr>
  </w:style>
  <w:style w:type="character" w:customStyle="1" w:styleId="2408">
    <w:name w:val="t11"/>
    <w:qFormat/>
    <w:uiPriority w:val="0"/>
    <w:rPr>
      <w:color w:val="000000"/>
      <w:sz w:val="18"/>
      <w:szCs w:val="18"/>
      <w:u w:val="none"/>
    </w:rPr>
  </w:style>
  <w:style w:type="character" w:customStyle="1" w:styleId="2409">
    <w:name w:val="s"/>
    <w:qFormat/>
    <w:uiPriority w:val="0"/>
  </w:style>
  <w:style w:type="character" w:customStyle="1" w:styleId="2410">
    <w:name w:val="style93"/>
    <w:qFormat/>
    <w:uiPriority w:val="0"/>
  </w:style>
  <w:style w:type="character" w:customStyle="1" w:styleId="2411">
    <w:name w:val="ttitle1"/>
    <w:qFormat/>
    <w:uiPriority w:val="0"/>
    <w:rPr>
      <w:spacing w:val="120"/>
      <w:sz w:val="21"/>
      <w:szCs w:val="21"/>
    </w:rPr>
  </w:style>
  <w:style w:type="paragraph" w:customStyle="1" w:styleId="2412">
    <w:name w:val="样式0"/>
    <w:basedOn w:val="21"/>
    <w:link w:val="2443"/>
    <w:qFormat/>
    <w:uiPriority w:val="0"/>
    <w:pPr>
      <w:widowControl/>
      <w:jc w:val="left"/>
    </w:pPr>
    <w:rPr>
      <w:rFonts w:cs="Times New Roman"/>
      <w:lang w:val="zh-CN"/>
    </w:rPr>
  </w:style>
  <w:style w:type="paragraph" w:customStyle="1" w:styleId="2413">
    <w:name w:val="样式"/>
    <w:basedOn w:val="21"/>
    <w:link w:val="2445"/>
    <w:qFormat/>
    <w:uiPriority w:val="0"/>
    <w:pPr>
      <w:widowControl/>
      <w:jc w:val="left"/>
    </w:pPr>
    <w:rPr>
      <w:rFonts w:cs="Times New Roman"/>
      <w:lang w:val="zh-CN"/>
    </w:rPr>
  </w:style>
  <w:style w:type="paragraph" w:customStyle="1" w:styleId="2414">
    <w:name w:val="WPS Plain"/>
    <w:qFormat/>
    <w:uiPriority w:val="0"/>
    <w:rPr>
      <w:rFonts w:ascii="Times New Roman" w:hAnsi="Times New Roman" w:eastAsia="宋体" w:cs="Times New Roman"/>
      <w:lang w:val="en-US" w:eastAsia="zh-CN" w:bidi="ar-SA"/>
    </w:rPr>
  </w:style>
  <w:style w:type="paragraph" w:customStyle="1" w:styleId="2415">
    <w:name w:val="填表内容"/>
    <w:basedOn w:val="1"/>
    <w:qFormat/>
    <w:uiPriority w:val="0"/>
    <w:pPr>
      <w:widowControl/>
      <w:adjustRightInd w:val="0"/>
      <w:spacing w:line="480" w:lineRule="exact"/>
      <w:ind w:firstLine="200" w:firstLineChars="200"/>
      <w:jc w:val="left"/>
      <w:textAlignment w:val="baseline"/>
    </w:pPr>
    <w:rPr>
      <w:rFonts w:ascii="楷体_GB2312" w:hAnsi="Arial" w:eastAsia="楷体_GB2312"/>
      <w:sz w:val="28"/>
      <w:szCs w:val="20"/>
    </w:rPr>
  </w:style>
  <w:style w:type="character" w:customStyle="1" w:styleId="2416">
    <w:name w:val="标题 3 Char3 Char1"/>
    <w:qFormat/>
    <w:uiPriority w:val="0"/>
    <w:rPr>
      <w:rFonts w:eastAsia="宋体"/>
      <w:b/>
      <w:bCs/>
      <w:kern w:val="2"/>
      <w:sz w:val="32"/>
      <w:szCs w:val="32"/>
      <w:lang w:val="en-US" w:eastAsia="zh-CN" w:bidi="ar-SA"/>
    </w:rPr>
  </w:style>
  <w:style w:type="paragraph" w:customStyle="1" w:styleId="2417">
    <w:name w:val="标题 2标题节标题节 Char Char标题 2 Char标题 2 Char Char Char节标题 1.1..."/>
    <w:basedOn w:val="4"/>
    <w:qFormat/>
    <w:uiPriority w:val="0"/>
    <w:pPr>
      <w:widowControl/>
      <w:tabs>
        <w:tab w:val="left" w:pos="567"/>
        <w:tab w:val="left" w:pos="600"/>
      </w:tabs>
      <w:spacing w:before="0" w:after="0" w:line="324" w:lineRule="auto"/>
      <w:ind w:left="567" w:hanging="567"/>
      <w:jc w:val="left"/>
    </w:pPr>
    <w:rPr>
      <w:rFonts w:ascii="Times New Roman" w:hAnsi="Times New Roman" w:cs="宋体"/>
      <w:b w:val="0"/>
      <w:bCs w:val="0"/>
      <w:color w:val="000000"/>
      <w:sz w:val="28"/>
      <w:szCs w:val="20"/>
      <w:lang w:val="zh-CN"/>
    </w:rPr>
  </w:style>
  <w:style w:type="paragraph" w:customStyle="1" w:styleId="2418">
    <w:name w:val="CM29"/>
    <w:basedOn w:val="119"/>
    <w:next w:val="119"/>
    <w:qFormat/>
    <w:uiPriority w:val="0"/>
    <w:pPr>
      <w:spacing w:line="523" w:lineRule="atLeast"/>
    </w:pPr>
    <w:rPr>
      <w:rFonts w:ascii="宋体" w:eastAsia="宋体"/>
      <w:color w:val="auto"/>
    </w:rPr>
  </w:style>
  <w:style w:type="paragraph" w:customStyle="1" w:styleId="2419">
    <w:name w:val="CM76"/>
    <w:basedOn w:val="119"/>
    <w:next w:val="119"/>
    <w:qFormat/>
    <w:uiPriority w:val="0"/>
    <w:pPr>
      <w:spacing w:line="523" w:lineRule="atLeast"/>
    </w:pPr>
    <w:rPr>
      <w:rFonts w:ascii="宋体" w:eastAsia="宋体"/>
      <w:color w:val="auto"/>
    </w:rPr>
  </w:style>
  <w:style w:type="paragraph" w:customStyle="1" w:styleId="2420">
    <w:name w:val="CM55"/>
    <w:basedOn w:val="119"/>
    <w:next w:val="119"/>
    <w:qFormat/>
    <w:uiPriority w:val="0"/>
    <w:pPr>
      <w:spacing w:line="460" w:lineRule="atLeast"/>
    </w:pPr>
    <w:rPr>
      <w:rFonts w:ascii="宋体" w:eastAsia="宋体"/>
      <w:color w:val="auto"/>
    </w:rPr>
  </w:style>
  <w:style w:type="paragraph" w:customStyle="1" w:styleId="2421">
    <w:name w:val="style7"/>
    <w:basedOn w:val="1"/>
    <w:qFormat/>
    <w:uiPriority w:val="0"/>
    <w:pPr>
      <w:widowControl/>
      <w:spacing w:before="100" w:beforeAutospacing="1" w:after="100" w:afterAutospacing="1"/>
      <w:jc w:val="left"/>
    </w:pPr>
    <w:rPr>
      <w:rFonts w:ascii="宋体" w:hAnsi="Arial" w:cs="宋体"/>
      <w:kern w:val="0"/>
      <w:sz w:val="24"/>
    </w:rPr>
  </w:style>
  <w:style w:type="character" w:customStyle="1" w:styleId="2422">
    <w:name w:val="正文缩进 Char21"/>
    <w:qFormat/>
    <w:uiPriority w:val="0"/>
    <w:rPr>
      <w:rFonts w:ascii="Arial" w:hAnsi="Arial" w:eastAsia="宋体" w:cs="Arial"/>
      <w:spacing w:val="10"/>
      <w:kern w:val="2"/>
      <w:sz w:val="24"/>
      <w:lang w:val="en-US" w:eastAsia="zh-CN" w:bidi="ar-SA"/>
    </w:rPr>
  </w:style>
  <w:style w:type="character" w:customStyle="1" w:styleId="2423">
    <w:name w:val="title_black_141"/>
    <w:qFormat/>
    <w:uiPriority w:val="0"/>
    <w:rPr>
      <w:color w:val="000000"/>
      <w:sz w:val="21"/>
      <w:szCs w:val="21"/>
      <w:u w:val="none"/>
    </w:rPr>
  </w:style>
  <w:style w:type="paragraph" w:customStyle="1" w:styleId="2424">
    <w:name w:val="样式 四号 行距: 1.5 倍行距 首行缩进:  2 字符"/>
    <w:basedOn w:val="1"/>
    <w:qFormat/>
    <w:uiPriority w:val="0"/>
    <w:pPr>
      <w:widowControl/>
      <w:spacing w:line="460" w:lineRule="exact"/>
      <w:ind w:firstLine="200" w:firstLineChars="200"/>
      <w:jc w:val="left"/>
    </w:pPr>
    <w:rPr>
      <w:rFonts w:ascii="Arial" w:hAnsi="Arial" w:cs="宋体"/>
      <w:sz w:val="24"/>
      <w:szCs w:val="20"/>
    </w:rPr>
  </w:style>
  <w:style w:type="paragraph" w:customStyle="1" w:styleId="2425">
    <w:name w:val="ZS_正文"/>
    <w:basedOn w:val="1"/>
    <w:qFormat/>
    <w:uiPriority w:val="0"/>
    <w:pPr>
      <w:widowControl/>
      <w:spacing w:line="264" w:lineRule="auto"/>
      <w:ind w:firstLine="200" w:firstLineChars="200"/>
      <w:jc w:val="left"/>
    </w:pPr>
    <w:rPr>
      <w:rFonts w:ascii="Arial" w:hAnsi="Arial"/>
      <w:kern w:val="0"/>
      <w:sz w:val="24"/>
      <w:szCs w:val="20"/>
    </w:rPr>
  </w:style>
  <w:style w:type="paragraph" w:customStyle="1" w:styleId="2426">
    <w:name w:val="ST20_1"/>
    <w:basedOn w:val="1"/>
    <w:qFormat/>
    <w:uiPriority w:val="0"/>
    <w:pPr>
      <w:widowControl/>
      <w:autoSpaceDE w:val="0"/>
      <w:autoSpaceDN w:val="0"/>
      <w:adjustRightInd w:val="0"/>
      <w:spacing w:line="312" w:lineRule="atLeast"/>
      <w:jc w:val="center"/>
      <w:textAlignment w:val="baseline"/>
    </w:pPr>
    <w:rPr>
      <w:rFonts w:ascii="宋体" w:hAnsi="Arial"/>
      <w:kern w:val="0"/>
      <w:sz w:val="24"/>
      <w:szCs w:val="20"/>
    </w:rPr>
  </w:style>
  <w:style w:type="paragraph" w:customStyle="1" w:styleId="2427">
    <w:name w:val="分页"/>
    <w:basedOn w:val="1"/>
    <w:qFormat/>
    <w:uiPriority w:val="0"/>
    <w:pPr>
      <w:widowControl/>
      <w:adjustRightInd w:val="0"/>
      <w:snapToGrid w:val="0"/>
      <w:spacing w:line="264" w:lineRule="auto"/>
      <w:jc w:val="left"/>
    </w:pPr>
    <w:rPr>
      <w:sz w:val="12"/>
    </w:rPr>
  </w:style>
  <w:style w:type="paragraph" w:customStyle="1" w:styleId="2428">
    <w:name w:val="兰溪路网正文"/>
    <w:basedOn w:val="189"/>
    <w:qFormat/>
    <w:uiPriority w:val="0"/>
    <w:pPr>
      <w:widowControl/>
      <w:jc w:val="left"/>
    </w:pPr>
    <w:rPr>
      <w:rFonts w:ascii="Arial" w:hAnsi="Arial" w:cs="宋体"/>
      <w:kern w:val="0"/>
      <w:szCs w:val="24"/>
    </w:rPr>
  </w:style>
  <w:style w:type="paragraph" w:customStyle="1" w:styleId="2429">
    <w:name w:val="body"/>
    <w:basedOn w:val="1"/>
    <w:qFormat/>
    <w:uiPriority w:val="0"/>
    <w:pPr>
      <w:widowControl/>
      <w:spacing w:line="360" w:lineRule="auto"/>
      <w:ind w:firstLine="200" w:firstLineChars="200"/>
      <w:jc w:val="left"/>
    </w:pPr>
    <w:rPr>
      <w:rFonts w:ascii="宋体" w:hAnsi="Arial"/>
      <w:sz w:val="24"/>
    </w:rPr>
  </w:style>
  <w:style w:type="character" w:customStyle="1" w:styleId="2430">
    <w:name w:val="mud1"/>
    <w:qFormat/>
    <w:uiPriority w:val="0"/>
    <w:rPr>
      <w:sz w:val="18"/>
    </w:rPr>
  </w:style>
  <w:style w:type="character" w:customStyle="1" w:styleId="2431">
    <w:name w:val="正文01 Char3"/>
    <w:qFormat/>
    <w:uiPriority w:val="0"/>
    <w:rPr>
      <w:rFonts w:eastAsia="宋体"/>
      <w:snapToGrid w:val="0"/>
      <w:color w:val="000000"/>
      <w:sz w:val="24"/>
      <w:szCs w:val="24"/>
      <w:lang w:val="en-US" w:eastAsia="zh-CN" w:bidi="ar-SA"/>
    </w:rPr>
  </w:style>
  <w:style w:type="paragraph" w:customStyle="1" w:styleId="2432">
    <w:name w:val="Char Char1 Char Char Char1 Char Char Char Char Char Char Char Char Char Char Char Char Char Char"/>
    <w:basedOn w:val="1"/>
    <w:qFormat/>
    <w:uiPriority w:val="0"/>
    <w:pPr>
      <w:widowControl/>
      <w:spacing w:before="20" w:beforeLines="20" w:line="440" w:lineRule="atLeast"/>
      <w:ind w:firstLine="200" w:firstLineChars="200"/>
      <w:jc w:val="left"/>
    </w:pPr>
    <w:rPr>
      <w:rFonts w:ascii="Arial" w:hAnsi="Arial"/>
      <w:sz w:val="24"/>
    </w:rPr>
  </w:style>
  <w:style w:type="paragraph" w:customStyle="1" w:styleId="2433">
    <w:name w:val="Char Char Char Char Char Char Char Char Char Char Char Char Char1 Char Char Char Char Char Char Char Char Char Char Char Char"/>
    <w:basedOn w:val="1"/>
    <w:qFormat/>
    <w:uiPriority w:val="0"/>
    <w:pPr>
      <w:widowControl/>
      <w:spacing w:line="360" w:lineRule="auto"/>
      <w:ind w:firstLine="200" w:firstLineChars="200"/>
      <w:jc w:val="left"/>
    </w:pPr>
    <w:rPr>
      <w:rFonts w:ascii="宋体" w:hAnsi="Arial" w:cs="宋体"/>
      <w:sz w:val="24"/>
    </w:rPr>
  </w:style>
  <w:style w:type="character" w:customStyle="1" w:styleId="2434">
    <w:name w:val="脚注文本 字符1"/>
    <w:qFormat/>
    <w:uiPriority w:val="0"/>
    <w:rPr>
      <w:sz w:val="18"/>
      <w:szCs w:val="18"/>
      <w:lang w:val="zh-CN" w:eastAsia="zh-CN"/>
    </w:rPr>
  </w:style>
  <w:style w:type="character" w:customStyle="1" w:styleId="2435">
    <w:name w:val="目录 2 字符1"/>
    <w:qFormat/>
    <w:uiPriority w:val="39"/>
    <w:rPr>
      <w:rFonts w:ascii="Calibri" w:hAnsi="Calibri" w:cs="Calibri"/>
      <w:smallCaps/>
      <w:kern w:val="2"/>
    </w:rPr>
  </w:style>
  <w:style w:type="character" w:customStyle="1" w:styleId="2436">
    <w:name w:val="HTML 预设格式 字符1"/>
    <w:qFormat/>
    <w:uiPriority w:val="0"/>
    <w:rPr>
      <w:rFonts w:ascii="Arial" w:hAnsi="Arial" w:eastAsia="宋体" w:cs="Times New Roman"/>
      <w:kern w:val="0"/>
      <w:sz w:val="23"/>
      <w:szCs w:val="23"/>
      <w:lang w:val="zh-CN" w:eastAsia="zh-CN"/>
    </w:rPr>
  </w:style>
  <w:style w:type="character" w:customStyle="1" w:styleId="2437">
    <w:name w:val="日期 字符2"/>
    <w:qFormat/>
    <w:locked/>
    <w:uiPriority w:val="0"/>
    <w:rPr>
      <w:rFonts w:ascii="Arial" w:hAnsi="Arial" w:eastAsia="宋体" w:cs="Times New Roman"/>
      <w:kern w:val="0"/>
      <w:sz w:val="24"/>
      <w:szCs w:val="20"/>
      <w:lang w:val="zh-CN" w:eastAsia="zh-CN"/>
    </w:rPr>
  </w:style>
  <w:style w:type="paragraph" w:customStyle="1" w:styleId="2438">
    <w:name w:val="样式16"/>
    <w:basedOn w:val="287"/>
    <w:next w:val="287"/>
    <w:qFormat/>
    <w:uiPriority w:val="0"/>
    <w:pPr>
      <w:widowControl/>
      <w:spacing w:line="360" w:lineRule="auto"/>
      <w:ind w:left="845" w:firstLine="67" w:firstLineChars="67"/>
      <w:jc w:val="center"/>
      <w:outlineLvl w:val="4"/>
    </w:pPr>
    <w:rPr>
      <w:rFonts w:ascii="宋体" w:eastAsia="Arial"/>
      <w:b/>
      <w:bCs/>
      <w:spacing w:val="0"/>
      <w:kern w:val="0"/>
      <w:sz w:val="21"/>
      <w:szCs w:val="21"/>
      <w:lang w:val="zh-CN"/>
    </w:rPr>
  </w:style>
  <w:style w:type="paragraph" w:customStyle="1" w:styleId="2439">
    <w:name w:val="样式19"/>
    <w:basedOn w:val="1100"/>
    <w:next w:val="2438"/>
    <w:qFormat/>
    <w:uiPriority w:val="0"/>
    <w:pPr>
      <w:spacing w:line="240" w:lineRule="auto"/>
      <w:ind w:firstLine="0" w:firstLineChars="0"/>
      <w:jc w:val="center"/>
    </w:pPr>
    <w:rPr>
      <w:rFonts w:ascii="Arial" w:hAnsi="Arial" w:cs="Arial"/>
      <w:b/>
      <w:kern w:val="2"/>
      <w:szCs w:val="24"/>
    </w:rPr>
  </w:style>
  <w:style w:type="paragraph" w:customStyle="1" w:styleId="2440">
    <w:name w:val="样式21"/>
    <w:basedOn w:val="1848"/>
    <w:qFormat/>
    <w:uiPriority w:val="0"/>
    <w:pPr>
      <w:widowControl/>
      <w:tabs>
        <w:tab w:val="clear" w:pos="600"/>
      </w:tabs>
      <w:spacing w:line="240" w:lineRule="auto"/>
      <w:ind w:left="0"/>
      <w:jc w:val="center"/>
    </w:pPr>
    <w:rPr>
      <w:rFonts w:eastAsia="Arial"/>
      <w:b/>
    </w:rPr>
  </w:style>
  <w:style w:type="character" w:customStyle="1" w:styleId="2441">
    <w:name w:val="章节2 Char"/>
    <w:qFormat/>
    <w:uiPriority w:val="0"/>
    <w:rPr>
      <w:rFonts w:ascii="Arial" w:hAnsi="Arial" w:eastAsia="黑体"/>
      <w:b/>
      <w:bCs/>
      <w:kern w:val="2"/>
      <w:sz w:val="32"/>
      <w:szCs w:val="32"/>
      <w:lang w:val="en-US" w:eastAsia="zh-CN" w:bidi="ar-SA"/>
    </w:rPr>
  </w:style>
  <w:style w:type="character" w:customStyle="1" w:styleId="2442">
    <w:name w:val="black3"/>
    <w:qFormat/>
    <w:uiPriority w:val="0"/>
    <w:rPr>
      <w:rFonts w:hint="eastAsia" w:ascii="宋体" w:hAnsi="宋体" w:eastAsia="宋体"/>
      <w:color w:val="000000"/>
      <w:sz w:val="18"/>
      <w:szCs w:val="18"/>
      <w:u w:val="none"/>
    </w:rPr>
  </w:style>
  <w:style w:type="character" w:customStyle="1" w:styleId="2443">
    <w:name w:val="样式0 Char Char"/>
    <w:link w:val="2412"/>
    <w:qFormat/>
    <w:uiPriority w:val="0"/>
    <w:rPr>
      <w:rFonts w:ascii="Arial" w:hAnsi="Arial"/>
      <w:spacing w:val="10"/>
      <w:kern w:val="2"/>
      <w:sz w:val="24"/>
      <w:lang w:val="zh-CN"/>
    </w:rPr>
  </w:style>
  <w:style w:type="character" w:customStyle="1" w:styleId="2444">
    <w:name w:val="a91"/>
    <w:qFormat/>
    <w:uiPriority w:val="0"/>
    <w:rPr>
      <w:sz w:val="18"/>
      <w:szCs w:val="18"/>
      <w:u w:val="none"/>
    </w:rPr>
  </w:style>
  <w:style w:type="character" w:customStyle="1" w:styleId="2445">
    <w:name w:val="样式 Char Char"/>
    <w:link w:val="2413"/>
    <w:qFormat/>
    <w:uiPriority w:val="0"/>
    <w:rPr>
      <w:rFonts w:ascii="Arial" w:hAnsi="Arial"/>
      <w:spacing w:val="10"/>
      <w:kern w:val="2"/>
      <w:sz w:val="24"/>
      <w:lang w:val="zh-CN"/>
    </w:rPr>
  </w:style>
  <w:style w:type="character" w:customStyle="1" w:styleId="2446">
    <w:name w:val="正文1 Char Char"/>
    <w:qFormat/>
    <w:uiPriority w:val="0"/>
    <w:rPr>
      <w:rFonts w:eastAsia="宋体"/>
      <w:kern w:val="2"/>
      <w:sz w:val="28"/>
      <w:lang w:val="en-US" w:eastAsia="zh-CN" w:bidi="ar-SA"/>
    </w:rPr>
  </w:style>
  <w:style w:type="character" w:customStyle="1" w:styleId="2447">
    <w:name w:val="中远正文 Char Char"/>
    <w:qFormat/>
    <w:uiPriority w:val="0"/>
    <w:rPr>
      <w:rFonts w:ascii="宋体" w:hAnsi="宋体"/>
      <w:kern w:val="2"/>
      <w:sz w:val="24"/>
      <w:szCs w:val="24"/>
    </w:rPr>
  </w:style>
  <w:style w:type="character" w:customStyle="1" w:styleId="2448">
    <w:name w:val="表1 Char Char Char"/>
    <w:qFormat/>
    <w:uiPriority w:val="0"/>
    <w:rPr>
      <w:rFonts w:eastAsia="宋体"/>
      <w:sz w:val="21"/>
      <w:szCs w:val="21"/>
      <w:lang w:val="en-US" w:eastAsia="zh-CN" w:bidi="ar-SA"/>
    </w:rPr>
  </w:style>
  <w:style w:type="character" w:customStyle="1" w:styleId="2449">
    <w:name w:val="标题4 Char Char Char Char"/>
    <w:qFormat/>
    <w:uiPriority w:val="0"/>
    <w:rPr>
      <w:rFonts w:ascii="Arial" w:hAnsi="Arial" w:eastAsia="宋体" w:cs="Arial"/>
      <w:kern w:val="2"/>
      <w:sz w:val="24"/>
      <w:szCs w:val="24"/>
      <w:lang w:val="en-US" w:eastAsia="zh-CN" w:bidi="ar-SA"/>
    </w:rPr>
  </w:style>
  <w:style w:type="character" w:customStyle="1" w:styleId="2450">
    <w:name w:val="textjianju21"/>
    <w:qFormat/>
    <w:uiPriority w:val="0"/>
    <w:rPr>
      <w:color w:val="000000"/>
      <w:sz w:val="20"/>
      <w:szCs w:val="20"/>
    </w:rPr>
  </w:style>
  <w:style w:type="character" w:customStyle="1" w:styleId="2451">
    <w:name w:val="二级标题 Char Char"/>
    <w:qFormat/>
    <w:uiPriority w:val="0"/>
    <w:rPr>
      <w:b/>
      <w:kern w:val="2"/>
      <w:sz w:val="28"/>
      <w:szCs w:val="24"/>
    </w:rPr>
  </w:style>
  <w:style w:type="character" w:customStyle="1" w:styleId="2452">
    <w:name w:val="报告书正文 Char Char"/>
    <w:qFormat/>
    <w:uiPriority w:val="0"/>
    <w:rPr>
      <w:color w:val="000000"/>
      <w:sz w:val="24"/>
      <w:szCs w:val="24"/>
    </w:rPr>
  </w:style>
  <w:style w:type="character" w:customStyle="1" w:styleId="2453">
    <w:name w:val="4级（小）标题 Char Char"/>
    <w:qFormat/>
    <w:uiPriority w:val="0"/>
    <w:rPr>
      <w:b/>
      <w:kern w:val="2"/>
      <w:sz w:val="24"/>
      <w:szCs w:val="24"/>
    </w:rPr>
  </w:style>
  <w:style w:type="character" w:customStyle="1" w:styleId="2454">
    <w:name w:val="一正文缩进 Char Char"/>
    <w:link w:val="2455"/>
    <w:qFormat/>
    <w:uiPriority w:val="0"/>
    <w:rPr>
      <w:rFonts w:eastAsia="仿宋_GB2312"/>
      <w:snapToGrid w:val="0"/>
      <w:color w:val="000000"/>
      <w:kern w:val="28"/>
      <w:sz w:val="27"/>
      <w:szCs w:val="27"/>
    </w:rPr>
  </w:style>
  <w:style w:type="paragraph" w:customStyle="1" w:styleId="2455">
    <w:name w:val="一正文缩进"/>
    <w:basedOn w:val="35"/>
    <w:link w:val="2454"/>
    <w:qFormat/>
    <w:uiPriority w:val="0"/>
    <w:pPr>
      <w:adjustRightInd w:val="0"/>
      <w:spacing w:after="0" w:line="520" w:lineRule="exact"/>
      <w:ind w:firstLine="505" w:firstLineChars="0"/>
      <w:jc w:val="left"/>
      <w:textAlignment w:val="baseline"/>
    </w:pPr>
    <w:rPr>
      <w:rFonts w:eastAsia="仿宋_GB2312"/>
      <w:snapToGrid w:val="0"/>
      <w:color w:val="000000"/>
      <w:kern w:val="28"/>
      <w:sz w:val="27"/>
      <w:szCs w:val="27"/>
    </w:rPr>
  </w:style>
  <w:style w:type="character" w:customStyle="1" w:styleId="2456">
    <w:name w:val="图表标题 Char Char"/>
    <w:qFormat/>
    <w:uiPriority w:val="0"/>
    <w:rPr>
      <w:rFonts w:ascii="宋体" w:hAnsi="宋体"/>
      <w:b/>
      <w:kern w:val="2"/>
      <w:sz w:val="21"/>
      <w:szCs w:val="24"/>
    </w:rPr>
  </w:style>
  <w:style w:type="character" w:customStyle="1" w:styleId="2457">
    <w:name w:val="样式9 Char Char"/>
    <w:qFormat/>
    <w:uiPriority w:val="0"/>
    <w:rPr>
      <w:rFonts w:ascii="Arial" w:hAnsi="Arial" w:cs="Arial"/>
      <w:kern w:val="2"/>
      <w:sz w:val="24"/>
      <w:szCs w:val="24"/>
    </w:rPr>
  </w:style>
  <w:style w:type="character" w:customStyle="1" w:styleId="2458">
    <w:name w:val="副标题 字符1"/>
    <w:qFormat/>
    <w:uiPriority w:val="0"/>
    <w:rPr>
      <w:rFonts w:ascii="Cambria" w:hAnsi="Cambria"/>
      <w:b/>
      <w:bCs/>
      <w:kern w:val="28"/>
      <w:sz w:val="32"/>
      <w:szCs w:val="32"/>
      <w:lang w:val="zh-CN" w:eastAsia="zh-CN"/>
    </w:rPr>
  </w:style>
  <w:style w:type="character" w:customStyle="1" w:styleId="2459">
    <w:name w:val="表1 Char Char"/>
    <w:link w:val="1140"/>
    <w:qFormat/>
    <w:uiPriority w:val="0"/>
    <w:rPr>
      <w:kern w:val="2"/>
      <w:sz w:val="24"/>
      <w:szCs w:val="24"/>
    </w:rPr>
  </w:style>
  <w:style w:type="character" w:customStyle="1" w:styleId="2460">
    <w:name w:val="表格文字2 Char Char"/>
    <w:qFormat/>
    <w:uiPriority w:val="0"/>
    <w:rPr>
      <w:rFonts w:ascii="宋体"/>
      <w:kern w:val="2"/>
      <w:sz w:val="21"/>
      <w:szCs w:val="24"/>
    </w:rPr>
  </w:style>
  <w:style w:type="character" w:customStyle="1" w:styleId="2461">
    <w:name w:val="样式 正文格式 Char Char"/>
    <w:link w:val="2462"/>
    <w:qFormat/>
    <w:uiPriority w:val="0"/>
    <w:rPr>
      <w:sz w:val="24"/>
      <w:szCs w:val="24"/>
    </w:rPr>
  </w:style>
  <w:style w:type="paragraph" w:customStyle="1" w:styleId="2462">
    <w:name w:val="样式 正文格式"/>
    <w:basedOn w:val="36"/>
    <w:link w:val="2461"/>
    <w:qFormat/>
    <w:uiPriority w:val="0"/>
    <w:pPr>
      <w:widowControl/>
      <w:spacing w:after="0" w:line="480" w:lineRule="exact"/>
      <w:ind w:left="0" w:leftChars="0" w:firstLine="480"/>
      <w:jc w:val="left"/>
    </w:pPr>
    <w:rPr>
      <w:szCs w:val="24"/>
    </w:rPr>
  </w:style>
  <w:style w:type="character" w:customStyle="1" w:styleId="2463">
    <w:name w:val="正文格式 Char Char"/>
    <w:link w:val="2464"/>
    <w:qFormat/>
    <w:uiPriority w:val="0"/>
    <w:rPr>
      <w:rFonts w:cs="宋体"/>
      <w:sz w:val="24"/>
      <w:szCs w:val="24"/>
    </w:rPr>
  </w:style>
  <w:style w:type="paragraph" w:customStyle="1" w:styleId="2464">
    <w:name w:val="正文格式"/>
    <w:basedOn w:val="1"/>
    <w:link w:val="2463"/>
    <w:qFormat/>
    <w:uiPriority w:val="0"/>
    <w:pPr>
      <w:widowControl/>
      <w:spacing w:line="360" w:lineRule="auto"/>
      <w:ind w:firstLine="544" w:firstLineChars="200"/>
      <w:jc w:val="left"/>
    </w:pPr>
    <w:rPr>
      <w:rFonts w:cs="宋体"/>
      <w:kern w:val="0"/>
      <w:sz w:val="24"/>
    </w:rPr>
  </w:style>
  <w:style w:type="paragraph" w:customStyle="1" w:styleId="2465">
    <w:name w:val="样式3 (1)"/>
    <w:basedOn w:val="1"/>
    <w:qFormat/>
    <w:uiPriority w:val="0"/>
    <w:pPr>
      <w:widowControl/>
      <w:tabs>
        <w:tab w:val="left" w:pos="510"/>
      </w:tabs>
      <w:adjustRightInd w:val="0"/>
      <w:spacing w:line="360" w:lineRule="auto"/>
      <w:jc w:val="left"/>
    </w:pPr>
    <w:rPr>
      <w:kern w:val="0"/>
      <w:sz w:val="24"/>
      <w:szCs w:val="20"/>
    </w:rPr>
  </w:style>
  <w:style w:type="paragraph" w:customStyle="1" w:styleId="2466">
    <w:name w:val="Char Char Char Char Char Char Char Char Char Char Char Char Char Char Char Char Char Char Char Char Char Char Char Char Char Char Char Char Char Char Char Char Char Char Char Char Char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467">
    <w:name w:val="样式26"/>
    <w:basedOn w:val="6"/>
    <w:qFormat/>
    <w:uiPriority w:val="0"/>
    <w:pPr>
      <w:widowControl/>
      <w:tabs>
        <w:tab w:val="left" w:pos="2918"/>
      </w:tabs>
      <w:spacing w:before="120" w:after="0" w:line="240" w:lineRule="auto"/>
      <w:ind w:left="2918" w:hanging="563"/>
      <w:jc w:val="center"/>
    </w:pPr>
    <w:rPr>
      <w:rFonts w:eastAsia="仿宋_GB2312"/>
      <w:bCs w:val="0"/>
      <w:sz w:val="24"/>
      <w:szCs w:val="20"/>
      <w:lang w:val="en-US"/>
    </w:rPr>
  </w:style>
  <w:style w:type="paragraph" w:customStyle="1" w:styleId="2468">
    <w:name w:val="样式 正文格式 + 首行缩进:  2 字符"/>
    <w:basedOn w:val="1"/>
    <w:qFormat/>
    <w:uiPriority w:val="0"/>
    <w:pPr>
      <w:widowControl/>
      <w:spacing w:line="360" w:lineRule="auto"/>
      <w:ind w:firstLine="480" w:firstLineChars="200"/>
      <w:jc w:val="left"/>
    </w:pPr>
    <w:rPr>
      <w:rFonts w:cs="宋体"/>
      <w:sz w:val="24"/>
      <w:szCs w:val="20"/>
    </w:rPr>
  </w:style>
  <w:style w:type="paragraph" w:customStyle="1" w:styleId="2469">
    <w:name w:val="报告书标题3"/>
    <w:basedOn w:val="1"/>
    <w:next w:val="1"/>
    <w:qFormat/>
    <w:uiPriority w:val="0"/>
    <w:pPr>
      <w:widowControl/>
      <w:spacing w:line="360" w:lineRule="auto"/>
      <w:jc w:val="left"/>
    </w:pPr>
    <w:rPr>
      <w:rFonts w:ascii="Arial" w:hAnsi="Arial"/>
      <w:b/>
      <w:sz w:val="24"/>
    </w:rPr>
  </w:style>
  <w:style w:type="paragraph" w:customStyle="1" w:styleId="2470">
    <w:name w:val="样式 黑体 小四 加粗 黑色 居中 行距: 固定值 26 磅"/>
    <w:basedOn w:val="1"/>
    <w:next w:val="46"/>
    <w:qFormat/>
    <w:uiPriority w:val="0"/>
    <w:pPr>
      <w:widowControl/>
      <w:spacing w:line="520" w:lineRule="exact"/>
      <w:jc w:val="center"/>
    </w:pPr>
    <w:rPr>
      <w:rFonts w:ascii="楷体_GB2312" w:hAnsi="黑体" w:eastAsia="楷体_GB2312"/>
      <w:bCs/>
      <w:color w:val="000000"/>
      <w:sz w:val="28"/>
      <w:szCs w:val="28"/>
    </w:rPr>
  </w:style>
  <w:style w:type="paragraph" w:customStyle="1" w:styleId="2471">
    <w:name w:val="敏感表"/>
    <w:basedOn w:val="1"/>
    <w:next w:val="1"/>
    <w:qFormat/>
    <w:uiPriority w:val="0"/>
    <w:pPr>
      <w:widowControl/>
      <w:topLinePunct/>
      <w:adjustRightInd w:val="0"/>
      <w:spacing w:line="240" w:lineRule="atLeast"/>
      <w:jc w:val="center"/>
      <w:textAlignment w:val="bottom"/>
    </w:pPr>
    <w:rPr>
      <w:kern w:val="0"/>
      <w:szCs w:val="20"/>
    </w:rPr>
  </w:style>
  <w:style w:type="paragraph" w:customStyle="1" w:styleId="2472">
    <w:name w:val="样式 首行缩进:  2 字符1"/>
    <w:basedOn w:val="1"/>
    <w:qFormat/>
    <w:uiPriority w:val="0"/>
    <w:pPr>
      <w:widowControl/>
      <w:spacing w:line="360" w:lineRule="auto"/>
      <w:ind w:firstLine="480" w:firstLineChars="200"/>
      <w:jc w:val="left"/>
    </w:pPr>
    <w:rPr>
      <w:rFonts w:ascii="Arial" w:hAnsi="Arial"/>
      <w:kern w:val="0"/>
      <w:sz w:val="24"/>
      <w:szCs w:val="20"/>
    </w:rPr>
  </w:style>
  <w:style w:type="character" w:customStyle="1" w:styleId="2473">
    <w:name w:val="正文首行缩进 2 字符1"/>
    <w:link w:val="2307"/>
    <w:qFormat/>
    <w:uiPriority w:val="0"/>
    <w:rPr>
      <w:rFonts w:ascii="Plotter" w:hAnsi="Plotter"/>
      <w:kern w:val="2"/>
      <w:sz w:val="21"/>
    </w:rPr>
  </w:style>
  <w:style w:type="paragraph" w:customStyle="1" w:styleId="2474">
    <w:name w:val="CM26"/>
    <w:basedOn w:val="1"/>
    <w:next w:val="1"/>
    <w:qFormat/>
    <w:uiPriority w:val="0"/>
    <w:pPr>
      <w:widowControl/>
      <w:autoSpaceDE w:val="0"/>
      <w:autoSpaceDN w:val="0"/>
      <w:adjustRightInd w:val="0"/>
      <w:jc w:val="left"/>
    </w:pPr>
    <w:rPr>
      <w:rFonts w:ascii="黑体" w:eastAsia="黑体"/>
      <w:kern w:val="0"/>
      <w:sz w:val="24"/>
    </w:rPr>
  </w:style>
  <w:style w:type="paragraph" w:customStyle="1" w:styleId="2475">
    <w:name w:val="Char Char3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476">
    <w:name w:val="表格新"/>
    <w:basedOn w:val="1"/>
    <w:qFormat/>
    <w:uiPriority w:val="0"/>
    <w:pPr>
      <w:widowControl/>
      <w:snapToGrid w:val="0"/>
      <w:spacing w:line="360" w:lineRule="auto"/>
      <w:jc w:val="left"/>
    </w:pPr>
    <w:rPr>
      <w:kern w:val="0"/>
      <w:szCs w:val="21"/>
    </w:rPr>
  </w:style>
  <w:style w:type="paragraph" w:customStyle="1" w:styleId="2477">
    <w:name w:val="表头编号"/>
    <w:basedOn w:val="1"/>
    <w:qFormat/>
    <w:uiPriority w:val="0"/>
    <w:pPr>
      <w:widowControl/>
      <w:spacing w:line="360" w:lineRule="auto"/>
      <w:ind w:left="420" w:leftChars="200" w:right="840" w:rightChars="400" w:firstLine="1050" w:firstLineChars="500"/>
      <w:jc w:val="left"/>
    </w:pPr>
  </w:style>
  <w:style w:type="paragraph" w:customStyle="1" w:styleId="2478">
    <w:name w:val="样式 表格正文 + 左 行距: 最小值 12 磅"/>
    <w:basedOn w:val="179"/>
    <w:qFormat/>
    <w:uiPriority w:val="0"/>
    <w:pPr>
      <w:widowControl/>
      <w:spacing w:line="280" w:lineRule="exact"/>
    </w:pPr>
    <w:rPr>
      <w:rFonts w:ascii="宋体" w:hAnsi="宋体" w:cs="宋体"/>
      <w:kern w:val="0"/>
      <w:sz w:val="20"/>
      <w:szCs w:val="21"/>
    </w:rPr>
  </w:style>
  <w:style w:type="paragraph" w:customStyle="1" w:styleId="2479">
    <w:name w:val="Char Char Char2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480">
    <w:name w:val="样式 标题 1 + 居中"/>
    <w:basedOn w:val="3"/>
    <w:qFormat/>
    <w:uiPriority w:val="0"/>
    <w:pPr>
      <w:keepLines/>
      <w:widowControl/>
      <w:tabs>
        <w:tab w:val="left" w:pos="2915"/>
      </w:tabs>
      <w:overflowPunct/>
      <w:snapToGrid/>
      <w:spacing w:before="0" w:after="100" w:afterAutospacing="1" w:line="360" w:lineRule="auto"/>
      <w:ind w:left="0" w:firstLine="0"/>
      <w:jc w:val="center"/>
    </w:pPr>
    <w:rPr>
      <w:rFonts w:ascii="Arial" w:hAnsi="Arial" w:eastAsia="宋体"/>
      <w:sz w:val="32"/>
      <w:szCs w:val="20"/>
    </w:rPr>
  </w:style>
  <w:style w:type="paragraph" w:customStyle="1" w:styleId="2481">
    <w:name w:val="样式 黑色 首行缩进:  0.8 厘米"/>
    <w:basedOn w:val="1"/>
    <w:qFormat/>
    <w:uiPriority w:val="0"/>
    <w:pPr>
      <w:widowControl/>
      <w:spacing w:line="360" w:lineRule="auto"/>
      <w:ind w:firstLine="454"/>
      <w:jc w:val="left"/>
    </w:pPr>
    <w:rPr>
      <w:rFonts w:ascii="Arial" w:hAnsi="Arial"/>
      <w:color w:val="000000"/>
      <w:sz w:val="24"/>
      <w:szCs w:val="20"/>
    </w:rPr>
  </w:style>
  <w:style w:type="paragraph" w:customStyle="1" w:styleId="2482">
    <w:name w:val="CM7"/>
    <w:basedOn w:val="119"/>
    <w:next w:val="119"/>
    <w:qFormat/>
    <w:uiPriority w:val="0"/>
    <w:pPr>
      <w:spacing w:line="626" w:lineRule="atLeast"/>
    </w:pPr>
    <w:rPr>
      <w:rFonts w:ascii="宋体" w:eastAsia="宋体"/>
      <w:color w:val="auto"/>
    </w:rPr>
  </w:style>
  <w:style w:type="paragraph" w:customStyle="1" w:styleId="2483">
    <w:name w:val="样式 楷体_GB2312 四号 首行缩进:  2 字符"/>
    <w:basedOn w:val="1"/>
    <w:qFormat/>
    <w:uiPriority w:val="0"/>
    <w:pPr>
      <w:widowControl/>
      <w:ind w:firstLine="560" w:firstLineChars="200"/>
      <w:jc w:val="left"/>
    </w:pPr>
    <w:rPr>
      <w:rFonts w:ascii="楷体_GB2312" w:hAnsi="楷体_GB2312" w:eastAsia="仿宋_GB2312"/>
      <w:sz w:val="28"/>
      <w:szCs w:val="20"/>
    </w:rPr>
  </w:style>
  <w:style w:type="paragraph" w:customStyle="1" w:styleId="2484">
    <w:name w:val="cjk"/>
    <w:basedOn w:val="1"/>
    <w:qFormat/>
    <w:uiPriority w:val="0"/>
    <w:pPr>
      <w:widowControl/>
      <w:spacing w:before="100" w:beforeAutospacing="1" w:after="119"/>
      <w:jc w:val="left"/>
    </w:pPr>
    <w:rPr>
      <w:rFonts w:ascii="宋体" w:hAnsi="宋体" w:cs="宋体"/>
      <w:color w:val="000000"/>
      <w:kern w:val="0"/>
      <w:sz w:val="20"/>
      <w:szCs w:val="20"/>
    </w:rPr>
  </w:style>
  <w:style w:type="paragraph" w:customStyle="1" w:styleId="2485">
    <w:name w:val="标题002"/>
    <w:basedOn w:val="1"/>
    <w:qFormat/>
    <w:uiPriority w:val="0"/>
    <w:pPr>
      <w:widowControl/>
      <w:spacing w:before="160" w:line="480" w:lineRule="exact"/>
      <w:jc w:val="left"/>
      <w:outlineLvl w:val="1"/>
    </w:pPr>
    <w:rPr>
      <w:b/>
      <w:sz w:val="28"/>
      <w:szCs w:val="20"/>
    </w:rPr>
  </w:style>
  <w:style w:type="paragraph" w:customStyle="1" w:styleId="2486">
    <w:name w:val="样式 首行缩进:  0.77 厘米"/>
    <w:basedOn w:val="1"/>
    <w:qFormat/>
    <w:uiPriority w:val="0"/>
    <w:pPr>
      <w:widowControl/>
      <w:spacing w:line="360" w:lineRule="auto"/>
      <w:ind w:firstLine="435"/>
      <w:jc w:val="left"/>
    </w:pPr>
    <w:rPr>
      <w:rFonts w:ascii="Arial" w:hAnsi="Arial"/>
      <w:sz w:val="24"/>
      <w:szCs w:val="20"/>
    </w:rPr>
  </w:style>
  <w:style w:type="paragraph" w:customStyle="1" w:styleId="2487">
    <w:name w:val="论文正文"/>
    <w:basedOn w:val="21"/>
    <w:qFormat/>
    <w:uiPriority w:val="0"/>
    <w:pPr>
      <w:widowControl/>
      <w:spacing w:line="240" w:lineRule="auto"/>
      <w:ind w:firstLine="480" w:firstLineChars="200"/>
      <w:jc w:val="left"/>
    </w:pPr>
    <w:rPr>
      <w:rFonts w:ascii="宋体" w:hAnsi="宋体" w:cs="Times New Roman"/>
      <w:spacing w:val="0"/>
      <w:sz w:val="28"/>
      <w:szCs w:val="24"/>
    </w:rPr>
  </w:style>
  <w:style w:type="paragraph" w:customStyle="1" w:styleId="2488">
    <w:name w:val="CM10"/>
    <w:basedOn w:val="119"/>
    <w:next w:val="119"/>
    <w:qFormat/>
    <w:uiPriority w:val="0"/>
    <w:pPr>
      <w:spacing w:line="626" w:lineRule="atLeast"/>
    </w:pPr>
    <w:rPr>
      <w:rFonts w:ascii="宋体" w:eastAsia="宋体"/>
      <w:color w:val="auto"/>
    </w:rPr>
  </w:style>
  <w:style w:type="paragraph" w:customStyle="1" w:styleId="2489">
    <w:name w:val="样式 黑色"/>
    <w:basedOn w:val="1"/>
    <w:qFormat/>
    <w:uiPriority w:val="0"/>
    <w:pPr>
      <w:widowControl/>
      <w:spacing w:line="360" w:lineRule="auto"/>
      <w:ind w:firstLine="480" w:firstLineChars="200"/>
      <w:jc w:val="left"/>
    </w:pPr>
    <w:rPr>
      <w:rFonts w:ascii="Arial" w:hAnsi="Arial"/>
      <w:color w:val="000000"/>
      <w:sz w:val="24"/>
      <w:szCs w:val="20"/>
    </w:rPr>
  </w:style>
  <w:style w:type="paragraph" w:customStyle="1" w:styleId="2490">
    <w:name w:val="样式 首行缩进:  0.85 厘米 段前: 7.8 磅"/>
    <w:basedOn w:val="1"/>
    <w:qFormat/>
    <w:uiPriority w:val="0"/>
    <w:pPr>
      <w:widowControl/>
      <w:spacing w:before="156" w:line="360" w:lineRule="auto"/>
      <w:ind w:firstLine="482"/>
      <w:jc w:val="left"/>
    </w:pPr>
    <w:rPr>
      <w:rFonts w:ascii="Arial" w:hAnsi="Arial"/>
      <w:sz w:val="24"/>
      <w:szCs w:val="20"/>
    </w:rPr>
  </w:style>
  <w:style w:type="paragraph" w:customStyle="1" w:styleId="2491">
    <w:name w:val="样式 首行缩进:  0.85 厘米"/>
    <w:basedOn w:val="1"/>
    <w:qFormat/>
    <w:uiPriority w:val="0"/>
    <w:pPr>
      <w:widowControl/>
      <w:spacing w:line="360" w:lineRule="auto"/>
      <w:ind w:firstLine="480"/>
      <w:jc w:val="left"/>
    </w:pPr>
    <w:rPr>
      <w:rFonts w:ascii="Arial" w:hAnsi="Arial"/>
      <w:sz w:val="24"/>
      <w:szCs w:val="20"/>
    </w:rPr>
  </w:style>
  <w:style w:type="paragraph" w:customStyle="1" w:styleId="2492">
    <w:name w:val="Char Char Char Char Char Char Char Char Char Char Char Char1 Char Char Char Char1 Char Char Char Char"/>
    <w:basedOn w:val="1"/>
    <w:qFormat/>
    <w:uiPriority w:val="0"/>
    <w:pPr>
      <w:widowControl/>
      <w:adjustRightInd w:val="0"/>
      <w:snapToGrid w:val="0"/>
      <w:jc w:val="left"/>
    </w:pPr>
  </w:style>
  <w:style w:type="paragraph" w:customStyle="1" w:styleId="2493">
    <w:name w:val="样式28"/>
    <w:basedOn w:val="21"/>
    <w:qFormat/>
    <w:uiPriority w:val="0"/>
    <w:pPr>
      <w:widowControl/>
      <w:jc w:val="left"/>
    </w:pPr>
  </w:style>
  <w:style w:type="paragraph" w:customStyle="1" w:styleId="2494">
    <w:name w:val="Char Char Char Char Char Char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495">
    <w:name w:val="3 Char Char Char Char"/>
    <w:basedOn w:val="1"/>
    <w:next w:val="1"/>
    <w:qFormat/>
    <w:uiPriority w:val="0"/>
    <w:pPr>
      <w:widowControl/>
      <w:spacing w:line="360" w:lineRule="auto"/>
      <w:ind w:firstLine="200" w:firstLineChars="200"/>
      <w:jc w:val="left"/>
    </w:pPr>
    <w:rPr>
      <w:rFonts w:ascii="宋体" w:hAnsi="宋体" w:eastAsia="汉鼎简书宋" w:cs="宋体"/>
      <w:sz w:val="24"/>
    </w:rPr>
  </w:style>
  <w:style w:type="paragraph" w:customStyle="1" w:styleId="2496">
    <w:name w:val="Char Char Char Char Char Char Char Char Char Char Char Char Char Char Char Char Char Char Char Char Char Char Char Char Char Char Char Char Char Char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497">
    <w:name w:val="样式 标题 1报告书标题 1 + 居中"/>
    <w:basedOn w:val="3"/>
    <w:qFormat/>
    <w:uiPriority w:val="0"/>
    <w:pPr>
      <w:keepLines/>
      <w:widowControl/>
      <w:tabs>
        <w:tab w:val="left" w:pos="2915"/>
      </w:tabs>
      <w:overflowPunct/>
      <w:snapToGrid/>
      <w:spacing w:before="400" w:after="400" w:line="360" w:lineRule="auto"/>
      <w:ind w:left="0" w:firstLine="0"/>
      <w:jc w:val="center"/>
    </w:pPr>
    <w:rPr>
      <w:rFonts w:ascii="Arial" w:hAnsi="Arial"/>
      <w:sz w:val="44"/>
      <w:szCs w:val="44"/>
    </w:rPr>
  </w:style>
  <w:style w:type="paragraph" w:customStyle="1" w:styleId="2498">
    <w:name w:val="样式 标题 1标题章标题 1 Char标题章 Char Char Char Char标题 1 Char Char + 段..."/>
    <w:basedOn w:val="3"/>
    <w:qFormat/>
    <w:uiPriority w:val="0"/>
    <w:pPr>
      <w:keepLines/>
      <w:pageBreakBefore/>
      <w:widowControl/>
      <w:tabs>
        <w:tab w:val="left" w:pos="1080"/>
      </w:tabs>
      <w:overflowPunct/>
      <w:snapToGrid/>
      <w:spacing w:before="240" w:after="240" w:line="360" w:lineRule="auto"/>
      <w:jc w:val="center"/>
    </w:pPr>
    <w:rPr>
      <w:rFonts w:eastAsia="宋体" w:cs="宋体"/>
      <w:sz w:val="36"/>
      <w:szCs w:val="20"/>
    </w:rPr>
  </w:style>
  <w:style w:type="paragraph" w:customStyle="1" w:styleId="2499">
    <w:name w:val="样式 段前: 7.8 磅"/>
    <w:basedOn w:val="1"/>
    <w:qFormat/>
    <w:uiPriority w:val="0"/>
    <w:pPr>
      <w:widowControl/>
      <w:spacing w:before="156" w:line="360" w:lineRule="auto"/>
      <w:ind w:firstLine="480" w:firstLineChars="200"/>
      <w:jc w:val="left"/>
    </w:pPr>
    <w:rPr>
      <w:rFonts w:ascii="Arial" w:hAnsi="Arial"/>
      <w:sz w:val="24"/>
      <w:szCs w:val="20"/>
    </w:rPr>
  </w:style>
  <w:style w:type="paragraph" w:customStyle="1" w:styleId="2500">
    <w:name w:val="样式 正文缩进首行缩进两字标题4正文不缩进s4正文（首行缩进两字） Char Char Char Char Char ...1"/>
    <w:basedOn w:val="21"/>
    <w:qFormat/>
    <w:uiPriority w:val="0"/>
    <w:pPr>
      <w:widowControl/>
      <w:ind w:firstLine="210"/>
      <w:jc w:val="left"/>
    </w:pPr>
    <w:rPr>
      <w:rFonts w:hAnsi="宋体" w:cs="宋体"/>
    </w:rPr>
  </w:style>
  <w:style w:type="paragraph" w:customStyle="1" w:styleId="2501">
    <w:name w:val="标题一"/>
    <w:basedOn w:val="3"/>
    <w:next w:val="1"/>
    <w:qFormat/>
    <w:uiPriority w:val="0"/>
    <w:pPr>
      <w:keepLines/>
      <w:pageBreakBefore/>
      <w:widowControl/>
      <w:tabs>
        <w:tab w:val="left" w:pos="0"/>
      </w:tabs>
      <w:overflowPunct/>
      <w:snapToGrid/>
      <w:spacing w:before="0" w:after="0" w:line="360" w:lineRule="auto"/>
      <w:ind w:left="0" w:firstLine="0"/>
      <w:jc w:val="center"/>
    </w:pPr>
    <w:rPr>
      <w:rFonts w:eastAsia="宋体"/>
      <w:bCs w:val="0"/>
      <w:color w:val="auto"/>
      <w:sz w:val="36"/>
      <w:szCs w:val="20"/>
    </w:rPr>
  </w:style>
  <w:style w:type="paragraph" w:customStyle="1" w:styleId="2502">
    <w:name w:val="标题三"/>
    <w:basedOn w:val="1"/>
    <w:qFormat/>
    <w:uiPriority w:val="0"/>
    <w:pPr>
      <w:keepNext/>
      <w:keepLines/>
      <w:widowControl/>
      <w:tabs>
        <w:tab w:val="left" w:pos="-2121"/>
      </w:tabs>
      <w:adjustRightInd w:val="0"/>
      <w:snapToGrid w:val="0"/>
      <w:spacing w:before="50" w:beforeLines="50" w:after="50" w:afterLines="50" w:line="440" w:lineRule="exact"/>
      <w:ind w:left="-2121"/>
      <w:jc w:val="left"/>
      <w:textAlignment w:val="baseline"/>
      <w:outlineLvl w:val="1"/>
    </w:pPr>
    <w:rPr>
      <w:rFonts w:cs="宋体"/>
      <w:b/>
      <w:sz w:val="28"/>
      <w:szCs w:val="32"/>
    </w:rPr>
  </w:style>
  <w:style w:type="paragraph" w:customStyle="1" w:styleId="2503">
    <w:name w:val="正文中"/>
    <w:basedOn w:val="177"/>
    <w:link w:val="2504"/>
    <w:qFormat/>
    <w:uiPriority w:val="0"/>
    <w:pPr>
      <w:widowControl/>
      <w:jc w:val="left"/>
    </w:pPr>
    <w:rPr>
      <w:b/>
      <w:spacing w:val="10"/>
      <w:szCs w:val="20"/>
    </w:rPr>
  </w:style>
  <w:style w:type="character" w:customStyle="1" w:styleId="2504">
    <w:name w:val="正文中 Char"/>
    <w:link w:val="2503"/>
    <w:qFormat/>
    <w:uiPriority w:val="0"/>
    <w:rPr>
      <w:b/>
      <w:spacing w:val="10"/>
      <w:kern w:val="2"/>
      <w:sz w:val="24"/>
    </w:rPr>
  </w:style>
  <w:style w:type="paragraph" w:customStyle="1" w:styleId="2505">
    <w:name w:val="表头正"/>
    <w:basedOn w:val="2467"/>
    <w:qFormat/>
    <w:uiPriority w:val="0"/>
    <w:pPr>
      <w:tabs>
        <w:tab w:val="left" w:pos="0"/>
        <w:tab w:val="clear" w:pos="2918"/>
      </w:tabs>
      <w:adjustRightInd w:val="0"/>
      <w:snapToGrid w:val="0"/>
      <w:outlineLvl w:val="4"/>
    </w:pPr>
    <w:rPr>
      <w:rFonts w:ascii="Times New Roman" w:hAnsi="Times New Roman"/>
      <w:bCs/>
    </w:rPr>
  </w:style>
  <w:style w:type="paragraph" w:customStyle="1" w:styleId="2506">
    <w:name w:val="样式 标题 三"/>
    <w:basedOn w:val="1"/>
    <w:next w:val="2503"/>
    <w:qFormat/>
    <w:uiPriority w:val="0"/>
    <w:pPr>
      <w:keepNext/>
      <w:keepLines/>
      <w:widowControl/>
      <w:numPr>
        <w:ilvl w:val="2"/>
        <w:numId w:val="24"/>
      </w:numPr>
      <w:adjustRightInd w:val="0"/>
      <w:snapToGrid w:val="0"/>
      <w:spacing w:before="120" w:after="60" w:line="264" w:lineRule="auto"/>
      <w:ind w:firstLine="0"/>
      <w:jc w:val="left"/>
      <w:textAlignment w:val="baseline"/>
      <w:outlineLvl w:val="2"/>
    </w:pPr>
    <w:rPr>
      <w:rFonts w:cs="宋体"/>
      <w:b/>
      <w:bCs/>
      <w:sz w:val="24"/>
      <w:szCs w:val="20"/>
    </w:rPr>
  </w:style>
  <w:style w:type="character" w:customStyle="1" w:styleId="2507">
    <w:name w:val="标题 二 Char"/>
    <w:link w:val="1664"/>
    <w:qFormat/>
    <w:uiPriority w:val="0"/>
    <w:rPr>
      <w:rFonts w:eastAsia="黑体"/>
      <w:bCs/>
      <w:kern w:val="2"/>
      <w:sz w:val="28"/>
      <w:lang w:val="zh-CN"/>
    </w:rPr>
  </w:style>
  <w:style w:type="character" w:customStyle="1" w:styleId="2508">
    <w:name w:val="正文 首行缩进:  2 字符 Char Char"/>
    <w:link w:val="1763"/>
    <w:qFormat/>
    <w:uiPriority w:val="0"/>
    <w:rPr>
      <w:kern w:val="2"/>
      <w:sz w:val="24"/>
      <w:szCs w:val="24"/>
    </w:rPr>
  </w:style>
  <w:style w:type="paragraph" w:customStyle="1" w:styleId="2509">
    <w:name w:val="正文段落S"/>
    <w:basedOn w:val="1"/>
    <w:qFormat/>
    <w:uiPriority w:val="0"/>
    <w:pPr>
      <w:widowControl/>
      <w:spacing w:line="360" w:lineRule="auto"/>
      <w:ind w:firstLine="420" w:firstLineChars="200"/>
      <w:jc w:val="left"/>
    </w:pPr>
    <w:rPr>
      <w:rFonts w:eastAsia="仿宋_GB2312"/>
      <w:snapToGrid w:val="0"/>
      <w:kern w:val="0"/>
      <w:sz w:val="24"/>
      <w:szCs w:val="20"/>
    </w:rPr>
  </w:style>
  <w:style w:type="paragraph" w:customStyle="1" w:styleId="2510">
    <w:name w:val="opsom1"/>
    <w:basedOn w:val="24"/>
    <w:qFormat/>
    <w:uiPriority w:val="0"/>
    <w:pPr>
      <w:widowControl/>
      <w:ind w:left="284" w:hanging="284"/>
      <w:contextualSpacing/>
      <w:jc w:val="left"/>
    </w:pPr>
    <w:rPr>
      <w:rFonts w:ascii="Arial" w:hAnsi="Arial" w:eastAsia="Times New Roman"/>
      <w:smallCaps w:val="0"/>
      <w:kern w:val="0"/>
      <w:sz w:val="22"/>
      <w:szCs w:val="20"/>
      <w:lang w:val="nl" w:eastAsia="en-US"/>
    </w:rPr>
  </w:style>
  <w:style w:type="paragraph" w:customStyle="1" w:styleId="2511">
    <w:name w:val="Char Char Char Char Char Char Char Char Char1"/>
    <w:basedOn w:val="1"/>
    <w:qFormat/>
    <w:uiPriority w:val="0"/>
    <w:pPr>
      <w:widowControl/>
      <w:spacing w:line="360" w:lineRule="auto"/>
      <w:ind w:firstLine="200" w:firstLineChars="200"/>
      <w:jc w:val="left"/>
    </w:pPr>
    <w:rPr>
      <w:rFonts w:ascii="宋体" w:hAnsi="宋体" w:cs="宋体"/>
      <w:sz w:val="24"/>
    </w:rPr>
  </w:style>
  <w:style w:type="paragraph" w:customStyle="1" w:styleId="2512">
    <w:name w:val="样式 正文001 + 首行缩进:  2 字符"/>
    <w:basedOn w:val="1"/>
    <w:qFormat/>
    <w:uiPriority w:val="0"/>
    <w:pPr>
      <w:widowControl/>
      <w:spacing w:line="500" w:lineRule="atLeast"/>
      <w:ind w:firstLine="480" w:firstLineChars="200"/>
      <w:jc w:val="left"/>
    </w:pPr>
    <w:rPr>
      <w:sz w:val="24"/>
      <w:szCs w:val="20"/>
    </w:rPr>
  </w:style>
  <w:style w:type="character" w:customStyle="1" w:styleId="2513">
    <w:name w:val="样式 宋体"/>
    <w:qFormat/>
    <w:uiPriority w:val="0"/>
    <w:rPr>
      <w:rFonts w:ascii="宋体" w:hAnsi="宋体"/>
      <w:sz w:val="24"/>
    </w:rPr>
  </w:style>
  <w:style w:type="character" w:customStyle="1" w:styleId="2514">
    <w:name w:val="样式 正文格式 Char"/>
    <w:qFormat/>
    <w:uiPriority w:val="0"/>
    <w:rPr>
      <w:rFonts w:ascii="宋体" w:hAnsi="宋体" w:eastAsia="宋体"/>
      <w:kern w:val="2"/>
      <w:sz w:val="24"/>
      <w:szCs w:val="24"/>
      <w:lang w:val="en-US" w:eastAsia="zh-CN" w:bidi="ar-SA"/>
    </w:rPr>
  </w:style>
  <w:style w:type="paragraph" w:customStyle="1" w:styleId="2515">
    <w:name w:val="正文001-"/>
    <w:basedOn w:val="177"/>
    <w:link w:val="2516"/>
    <w:qFormat/>
    <w:uiPriority w:val="0"/>
    <w:pPr>
      <w:widowControl/>
      <w:adjustRightInd w:val="0"/>
      <w:snapToGrid w:val="0"/>
      <w:ind w:firstLine="480"/>
      <w:jc w:val="left"/>
    </w:pPr>
    <w:rPr>
      <w:bCs/>
      <w:snapToGrid w:val="0"/>
      <w:color w:val="000000"/>
      <w:kern w:val="0"/>
    </w:rPr>
  </w:style>
  <w:style w:type="character" w:customStyle="1" w:styleId="2516">
    <w:name w:val="正文001- Char"/>
    <w:link w:val="2515"/>
    <w:qFormat/>
    <w:uiPriority w:val="0"/>
    <w:rPr>
      <w:bCs/>
      <w:snapToGrid w:val="0"/>
      <w:color w:val="000000"/>
      <w:sz w:val="24"/>
      <w:szCs w:val="24"/>
    </w:rPr>
  </w:style>
  <w:style w:type="character" w:customStyle="1" w:styleId="2517">
    <w:name w:val="二级节名 Char"/>
    <w:qFormat/>
    <w:uiPriority w:val="9"/>
    <w:rPr>
      <w:rFonts w:ascii="宋体" w:hAnsi="宋体" w:eastAsia="宋体"/>
      <w:color w:val="FF0000"/>
      <w:sz w:val="28"/>
      <w:lang w:val="en-US" w:eastAsia="zh-CN" w:bidi="ar-SA"/>
    </w:rPr>
  </w:style>
  <w:style w:type="paragraph" w:customStyle="1" w:styleId="2518">
    <w:name w:val="正文31"/>
    <w:qFormat/>
    <w:uiPriority w:val="0"/>
    <w:pPr>
      <w:widowControl w:val="0"/>
      <w:adjustRightInd w:val="0"/>
      <w:spacing w:line="315" w:lineRule="atLeast"/>
      <w:textAlignment w:val="baseline"/>
    </w:pPr>
    <w:rPr>
      <w:rFonts w:ascii="宋体" w:hAnsi="Times New Roman" w:eastAsia="宋体" w:cs="Times New Roman"/>
      <w:sz w:val="24"/>
      <w:lang w:val="en-US" w:eastAsia="zh-CN" w:bidi="ar-SA"/>
    </w:rPr>
  </w:style>
  <w:style w:type="paragraph" w:customStyle="1" w:styleId="2519">
    <w:name w:val="已访问的超级链接"/>
    <w:qFormat/>
    <w:uiPriority w:val="99"/>
    <w:pPr>
      <w:widowControl w:val="0"/>
      <w:spacing w:line="360" w:lineRule="auto"/>
      <w:ind w:firstLine="200" w:firstLineChars="200"/>
      <w:jc w:val="both"/>
    </w:pPr>
    <w:rPr>
      <w:rFonts w:ascii="Arial" w:hAnsi="Arial" w:eastAsia="宋体" w:cs="Times New Roman"/>
      <w:kern w:val="2"/>
      <w:sz w:val="24"/>
      <w:szCs w:val="22"/>
      <w:lang w:val="en-US" w:eastAsia="zh-CN" w:bidi="ar-SA"/>
    </w:rPr>
  </w:style>
  <w:style w:type="paragraph" w:customStyle="1" w:styleId="2520">
    <w:name w:val="文1"/>
    <w:basedOn w:val="1"/>
    <w:qFormat/>
    <w:uiPriority w:val="0"/>
    <w:pPr>
      <w:widowControl/>
      <w:tabs>
        <w:tab w:val="left" w:pos="360"/>
      </w:tabs>
      <w:adjustRightInd w:val="0"/>
      <w:spacing w:line="500" w:lineRule="atLeast"/>
      <w:jc w:val="left"/>
      <w:textAlignment w:val="baseline"/>
    </w:pPr>
    <w:rPr>
      <w:rFonts w:ascii="黑体" w:eastAsia="黑体"/>
      <w:kern w:val="0"/>
      <w:sz w:val="28"/>
      <w:szCs w:val="20"/>
    </w:rPr>
  </w:style>
  <w:style w:type="paragraph" w:customStyle="1" w:styleId="2521">
    <w:name w:val="顶格正文"/>
    <w:basedOn w:val="21"/>
    <w:qFormat/>
    <w:uiPriority w:val="0"/>
    <w:pPr>
      <w:widowControl/>
      <w:spacing w:line="500" w:lineRule="exact"/>
      <w:ind w:firstLine="0"/>
      <w:jc w:val="left"/>
    </w:pPr>
    <w:rPr>
      <w:rFonts w:ascii="Times New Roman" w:hAnsi="Times New Roman" w:cs="Times New Roman"/>
      <w:spacing w:val="0"/>
      <w:sz w:val="28"/>
      <w:szCs w:val="24"/>
      <w:lang w:val="zh-CN"/>
    </w:rPr>
  </w:style>
  <w:style w:type="character" w:customStyle="1" w:styleId="2522">
    <w:name w:val="称呼 字符1"/>
    <w:qFormat/>
    <w:uiPriority w:val="0"/>
    <w:rPr>
      <w:rFonts w:ascii="宋体" w:hAnsi="宋体"/>
      <w:sz w:val="28"/>
    </w:rPr>
  </w:style>
  <w:style w:type="character" w:customStyle="1" w:styleId="2523">
    <w:name w:val="unnamed31"/>
    <w:qFormat/>
    <w:uiPriority w:val="0"/>
    <w:rPr>
      <w:rFonts w:hint="eastAsia" w:ascii="宋体" w:hAnsi="宋体" w:eastAsia="宋体"/>
      <w:smallCaps/>
      <w:color w:val="000000"/>
      <w:sz w:val="18"/>
      <w:szCs w:val="18"/>
    </w:rPr>
  </w:style>
  <w:style w:type="paragraph" w:customStyle="1" w:styleId="2524">
    <w:name w:val="Char Char Char Char Char Char Char Char Char Char Char Char2"/>
    <w:basedOn w:val="1"/>
    <w:qFormat/>
    <w:uiPriority w:val="0"/>
    <w:pPr>
      <w:widowControl/>
      <w:jc w:val="left"/>
    </w:pPr>
  </w:style>
  <w:style w:type="paragraph" w:customStyle="1" w:styleId="2525">
    <w:name w:val="Char Char Char Char Char Char Char Char Char Char Char Char1"/>
    <w:basedOn w:val="1"/>
    <w:qFormat/>
    <w:uiPriority w:val="0"/>
    <w:pPr>
      <w:widowControl/>
      <w:jc w:val="left"/>
    </w:pPr>
  </w:style>
  <w:style w:type="paragraph" w:customStyle="1" w:styleId="2526">
    <w:name w:val="Char Char Char Char Char Char1 Char Char Char"/>
    <w:basedOn w:val="1"/>
    <w:qFormat/>
    <w:uiPriority w:val="0"/>
    <w:pPr>
      <w:widowControl/>
      <w:jc w:val="left"/>
    </w:pPr>
  </w:style>
  <w:style w:type="paragraph" w:customStyle="1" w:styleId="2527">
    <w:name w:val="big"/>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character" w:customStyle="1" w:styleId="2528">
    <w:name w:val="big1"/>
    <w:qFormat/>
    <w:uiPriority w:val="0"/>
    <w:rPr>
      <w:b/>
      <w:bCs/>
      <w:sz w:val="22"/>
      <w:szCs w:val="22"/>
      <w:u w:val="none"/>
    </w:rPr>
  </w:style>
  <w:style w:type="character" w:customStyle="1" w:styleId="2529">
    <w:name w:val="black1"/>
    <w:qFormat/>
    <w:uiPriority w:val="0"/>
    <w:rPr>
      <w:color w:val="000000"/>
      <w:sz w:val="18"/>
      <w:szCs w:val="18"/>
      <w:u w:val="none"/>
    </w:rPr>
  </w:style>
  <w:style w:type="paragraph" w:customStyle="1" w:styleId="2530">
    <w:name w:val="bred"/>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2531">
    <w:name w:val="!正文"/>
    <w:basedOn w:val="1"/>
    <w:link w:val="2532"/>
    <w:qFormat/>
    <w:uiPriority w:val="0"/>
    <w:pPr>
      <w:widowControl/>
      <w:adjustRightInd w:val="0"/>
      <w:snapToGrid w:val="0"/>
      <w:spacing w:line="500" w:lineRule="atLeast"/>
      <w:ind w:firstLine="192" w:firstLineChars="192"/>
      <w:jc w:val="left"/>
    </w:pPr>
    <w:rPr>
      <w:rFonts w:ascii="宋体" w:hAnsi="宋体"/>
      <w:sz w:val="28"/>
      <w:szCs w:val="28"/>
      <w:lang w:val="zh-CN"/>
    </w:rPr>
  </w:style>
  <w:style w:type="character" w:customStyle="1" w:styleId="2532">
    <w:name w:val="!正文 Char"/>
    <w:link w:val="2531"/>
    <w:qFormat/>
    <w:uiPriority w:val="0"/>
    <w:rPr>
      <w:rFonts w:ascii="宋体" w:hAnsi="宋体"/>
      <w:kern w:val="2"/>
      <w:sz w:val="28"/>
      <w:szCs w:val="28"/>
      <w:lang w:val="zh-CN"/>
    </w:rPr>
  </w:style>
  <w:style w:type="character" w:customStyle="1" w:styleId="2533">
    <w:name w:val="正文文字缩进 Char3"/>
    <w:qFormat/>
    <w:uiPriority w:val="0"/>
    <w:rPr>
      <w:rFonts w:ascii="宋体" w:eastAsia="宋体"/>
      <w:kern w:val="2"/>
      <w:sz w:val="28"/>
      <w:szCs w:val="24"/>
      <w:lang w:val="en-US" w:eastAsia="zh-CN" w:bidi="ar-SA"/>
    </w:rPr>
  </w:style>
  <w:style w:type="paragraph" w:customStyle="1" w:styleId="2534">
    <w:name w:val="Char Char Char Char Char Char Char Char Char Char Char Char1 Char"/>
    <w:basedOn w:val="1"/>
    <w:qFormat/>
    <w:uiPriority w:val="0"/>
    <w:pPr>
      <w:widowControl/>
      <w:jc w:val="left"/>
    </w:pPr>
  </w:style>
  <w:style w:type="character" w:customStyle="1" w:styleId="2535">
    <w:name w:val="style111"/>
    <w:qFormat/>
    <w:uiPriority w:val="0"/>
    <w:rPr>
      <w:b/>
      <w:bCs/>
    </w:rPr>
  </w:style>
  <w:style w:type="paragraph" w:customStyle="1" w:styleId="2536">
    <w:name w:val="样式 标题 2 + 段前: 0 磅 段后: 0 磅"/>
    <w:basedOn w:val="4"/>
    <w:qFormat/>
    <w:uiPriority w:val="0"/>
    <w:pPr>
      <w:keepNext w:val="0"/>
      <w:keepLines w:val="0"/>
      <w:widowControl/>
      <w:tabs>
        <w:tab w:val="left" w:pos="0"/>
      </w:tabs>
      <w:adjustRightInd w:val="0"/>
      <w:spacing w:before="0" w:after="0" w:line="500" w:lineRule="atLeast"/>
      <w:jc w:val="left"/>
      <w:textAlignment w:val="baseline"/>
    </w:pPr>
    <w:rPr>
      <w:rFonts w:ascii="Times New Roman" w:hAnsi="Times New Roman" w:cs="宋体"/>
      <w:b w:val="0"/>
      <w:kern w:val="0"/>
      <w:sz w:val="28"/>
      <w:szCs w:val="20"/>
    </w:rPr>
  </w:style>
  <w:style w:type="character" w:customStyle="1" w:styleId="2537">
    <w:name w:val="样式 SansSerif (符号) 小四"/>
    <w:qFormat/>
    <w:uiPriority w:val="0"/>
    <w:rPr>
      <w:rFonts w:ascii="SansSerif" w:hAnsi="SansSerif" w:eastAsia="Times New Roman"/>
      <w:sz w:val="24"/>
    </w:rPr>
  </w:style>
  <w:style w:type="character" w:customStyle="1" w:styleId="2538">
    <w:name w:val="!小四"/>
    <w:qFormat/>
    <w:uiPriority w:val="0"/>
    <w:rPr>
      <w:rFonts w:ascii="宋体" w:eastAsia="宋体"/>
      <w:sz w:val="24"/>
    </w:rPr>
  </w:style>
  <w:style w:type="character" w:customStyle="1" w:styleId="2539">
    <w:name w:val="拜城 内容 Char"/>
    <w:link w:val="2540"/>
    <w:qFormat/>
    <w:uiPriority w:val="0"/>
    <w:rPr>
      <w:rFonts w:ascii="宋体" w:hAnsi="宋体"/>
      <w:snapToGrid w:val="0"/>
      <w:kern w:val="44"/>
      <w:sz w:val="24"/>
    </w:rPr>
  </w:style>
  <w:style w:type="paragraph" w:customStyle="1" w:styleId="2540">
    <w:name w:val="拜城 内容"/>
    <w:basedOn w:val="1"/>
    <w:next w:val="34"/>
    <w:link w:val="2539"/>
    <w:qFormat/>
    <w:uiPriority w:val="0"/>
    <w:pPr>
      <w:widowControl/>
      <w:adjustRightInd w:val="0"/>
      <w:snapToGrid w:val="0"/>
      <w:spacing w:line="360" w:lineRule="auto"/>
      <w:ind w:firstLine="480" w:firstLineChars="200"/>
      <w:jc w:val="left"/>
    </w:pPr>
    <w:rPr>
      <w:rFonts w:ascii="宋体" w:hAnsi="宋体"/>
      <w:snapToGrid w:val="0"/>
      <w:kern w:val="44"/>
      <w:sz w:val="24"/>
      <w:szCs w:val="20"/>
    </w:rPr>
  </w:style>
  <w:style w:type="character" w:customStyle="1" w:styleId="2541">
    <w:name w:val="wz1"/>
    <w:qFormat/>
    <w:uiPriority w:val="0"/>
    <w:rPr>
      <w:rFonts w:hint="default"/>
      <w:sz w:val="24"/>
    </w:rPr>
  </w:style>
  <w:style w:type="character" w:customStyle="1" w:styleId="2542">
    <w:name w:val="!四号"/>
    <w:qFormat/>
    <w:uiPriority w:val="0"/>
    <w:rPr>
      <w:rFonts w:ascii="宋体" w:eastAsia="宋体"/>
      <w:sz w:val="28"/>
    </w:rPr>
  </w:style>
  <w:style w:type="paragraph" w:customStyle="1" w:styleId="2543">
    <w:name w:val="!A4横表"/>
    <w:basedOn w:val="1"/>
    <w:next w:val="1"/>
    <w:qFormat/>
    <w:uiPriority w:val="0"/>
    <w:pPr>
      <w:widowControl/>
      <w:tabs>
        <w:tab w:val="center" w:pos="6720"/>
        <w:tab w:val="right" w:pos="8190"/>
        <w:tab w:val="right" w:pos="13440"/>
      </w:tabs>
      <w:jc w:val="left"/>
    </w:pPr>
    <w:rPr>
      <w:rFonts w:ascii="宋体" w:hAnsi="宋体"/>
      <w:sz w:val="28"/>
      <w:szCs w:val="20"/>
    </w:rPr>
  </w:style>
  <w:style w:type="paragraph" w:customStyle="1" w:styleId="2544">
    <w:name w:val="样式 Char Char Char Char Char Char1 Char + 首行缩进:  2 字符"/>
    <w:basedOn w:val="1"/>
    <w:qFormat/>
    <w:uiPriority w:val="0"/>
    <w:pPr>
      <w:widowControl/>
      <w:spacing w:line="360" w:lineRule="auto"/>
      <w:ind w:firstLine="560" w:firstLineChars="200"/>
      <w:jc w:val="left"/>
    </w:pPr>
    <w:rPr>
      <w:rFonts w:ascii="宋体" w:hAnsi="宋体"/>
      <w:sz w:val="28"/>
      <w:szCs w:val="20"/>
    </w:rPr>
  </w:style>
  <w:style w:type="paragraph" w:customStyle="1" w:styleId="2545">
    <w:name w:val="!竖表标"/>
    <w:next w:val="2531"/>
    <w:qFormat/>
    <w:uiPriority w:val="0"/>
    <w:pPr>
      <w:tabs>
        <w:tab w:val="center" w:pos="4200"/>
        <w:tab w:val="right" w:pos="8295"/>
      </w:tabs>
    </w:pPr>
    <w:rPr>
      <w:rFonts w:ascii="宋体" w:hAnsi="宋体" w:eastAsia="宋体" w:cs="Times New Roman"/>
      <w:kern w:val="2"/>
      <w:sz w:val="28"/>
      <w:lang w:val="en-US" w:eastAsia="zh-CN" w:bidi="ar-SA"/>
    </w:rPr>
  </w:style>
  <w:style w:type="paragraph" w:customStyle="1" w:styleId="2546">
    <w:name w:val="样式 拜城图表 + 首行缩进:  3 字符 段前: 0.5 行 段后: 0.5 行"/>
    <w:basedOn w:val="1"/>
    <w:qFormat/>
    <w:uiPriority w:val="0"/>
    <w:pPr>
      <w:widowControl/>
      <w:adjustRightInd w:val="0"/>
      <w:snapToGrid w:val="0"/>
      <w:spacing w:line="500" w:lineRule="atLeast"/>
      <w:jc w:val="center"/>
    </w:pPr>
    <w:rPr>
      <w:rFonts w:ascii="黑体" w:hAnsi="宋体" w:eastAsia="黑体"/>
      <w:kern w:val="0"/>
      <w:sz w:val="28"/>
      <w:szCs w:val="20"/>
    </w:rPr>
  </w:style>
  <w:style w:type="paragraph" w:customStyle="1" w:styleId="2547">
    <w:name w:val="Char1 Char Char Char Char Char Char Char Char Char"/>
    <w:basedOn w:val="1"/>
    <w:qFormat/>
    <w:uiPriority w:val="0"/>
    <w:pPr>
      <w:widowControl/>
      <w:jc w:val="left"/>
    </w:pPr>
    <w:rPr>
      <w:szCs w:val="20"/>
    </w:rPr>
  </w:style>
  <w:style w:type="paragraph" w:customStyle="1" w:styleId="2548">
    <w:name w:val="!横表标"/>
    <w:basedOn w:val="2545"/>
    <w:next w:val="2531"/>
    <w:qFormat/>
    <w:uiPriority w:val="0"/>
    <w:pPr>
      <w:tabs>
        <w:tab w:val="center" w:pos="6930"/>
        <w:tab w:val="right" w:pos="13860"/>
        <w:tab w:val="clear" w:pos="4200"/>
        <w:tab w:val="clear" w:pos="8295"/>
      </w:tabs>
    </w:pPr>
  </w:style>
  <w:style w:type="paragraph" w:customStyle="1" w:styleId="2549">
    <w:name w:val="4 Char"/>
    <w:basedOn w:val="1"/>
    <w:qFormat/>
    <w:uiPriority w:val="0"/>
    <w:pPr>
      <w:widowControl/>
      <w:jc w:val="left"/>
    </w:pPr>
    <w:rPr>
      <w:szCs w:val="20"/>
    </w:rPr>
  </w:style>
  <w:style w:type="paragraph" w:customStyle="1" w:styleId="2550">
    <w:name w:val="样式 样式 首行缩进:  2 字符1 + 首行缩进:  2 字符"/>
    <w:basedOn w:val="1"/>
    <w:qFormat/>
    <w:uiPriority w:val="0"/>
    <w:pPr>
      <w:widowControl/>
      <w:spacing w:line="360" w:lineRule="auto"/>
      <w:ind w:firstLine="200" w:firstLineChars="200"/>
      <w:jc w:val="left"/>
    </w:pPr>
    <w:rPr>
      <w:sz w:val="24"/>
      <w:szCs w:val="20"/>
    </w:rPr>
  </w:style>
  <w:style w:type="paragraph" w:customStyle="1" w:styleId="2551">
    <w:name w:val="L表格文字"/>
    <w:basedOn w:val="1"/>
    <w:qFormat/>
    <w:uiPriority w:val="0"/>
    <w:pPr>
      <w:widowControl/>
      <w:adjustRightInd w:val="0"/>
      <w:snapToGrid w:val="0"/>
      <w:jc w:val="center"/>
    </w:pPr>
    <w:rPr>
      <w:snapToGrid w:val="0"/>
      <w:kern w:val="0"/>
      <w:sz w:val="26"/>
      <w:szCs w:val="20"/>
    </w:rPr>
  </w:style>
  <w:style w:type="paragraph" w:customStyle="1" w:styleId="2552">
    <w:name w:val="!图标题"/>
    <w:next w:val="1"/>
    <w:qFormat/>
    <w:uiPriority w:val="0"/>
    <w:pPr>
      <w:jc w:val="center"/>
    </w:pPr>
    <w:rPr>
      <w:rFonts w:ascii="宋体" w:hAnsi="宋体" w:eastAsia="宋体" w:cs="Times New Roman"/>
      <w:kern w:val="2"/>
      <w:sz w:val="28"/>
      <w:lang w:val="en-US" w:eastAsia="zh-CN" w:bidi="ar-SA"/>
    </w:rPr>
  </w:style>
  <w:style w:type="paragraph" w:customStyle="1" w:styleId="2553">
    <w:name w:val="Char Char Char1 Char Char Char Char1"/>
    <w:basedOn w:val="1"/>
    <w:qFormat/>
    <w:uiPriority w:val="0"/>
    <w:pPr>
      <w:widowControl/>
      <w:snapToGrid w:val="0"/>
      <w:spacing w:line="360" w:lineRule="auto"/>
      <w:ind w:firstLine="200" w:firstLineChars="200"/>
      <w:jc w:val="left"/>
      <w:outlineLvl w:val="2"/>
    </w:pPr>
    <w:rPr>
      <w:rFonts w:eastAsia="仿宋_GB2312"/>
      <w:sz w:val="24"/>
      <w:szCs w:val="20"/>
    </w:rPr>
  </w:style>
  <w:style w:type="paragraph" w:customStyle="1" w:styleId="2554">
    <w:name w:val="样式 正文文本 + (符号) Times New Roman"/>
    <w:basedOn w:val="34"/>
    <w:link w:val="2555"/>
    <w:qFormat/>
    <w:uiPriority w:val="0"/>
    <w:pPr>
      <w:tabs>
        <w:tab w:val="left" w:pos="1455"/>
      </w:tabs>
      <w:adjustRightInd w:val="0"/>
      <w:spacing w:before="0" w:after="0" w:line="500" w:lineRule="atLeast"/>
      <w:ind w:right="0" w:firstLine="200" w:firstLineChars="200"/>
      <w:jc w:val="left"/>
    </w:pPr>
    <w:rPr>
      <w:rFonts w:hAnsi="宋体"/>
      <w:snapToGrid w:val="0"/>
      <w:kern w:val="44"/>
      <w:sz w:val="24"/>
      <w:szCs w:val="24"/>
    </w:rPr>
  </w:style>
  <w:style w:type="character" w:customStyle="1" w:styleId="2555">
    <w:name w:val="样式 正文文本 + (符号) Times New Roman Char"/>
    <w:link w:val="2554"/>
    <w:qFormat/>
    <w:uiPriority w:val="0"/>
    <w:rPr>
      <w:rFonts w:hAnsi="宋体"/>
      <w:snapToGrid w:val="0"/>
      <w:kern w:val="44"/>
      <w:sz w:val="24"/>
      <w:szCs w:val="24"/>
    </w:rPr>
  </w:style>
  <w:style w:type="paragraph" w:customStyle="1" w:styleId="2556">
    <w:name w:val="Char Char1 Char Char Char Char"/>
    <w:basedOn w:val="3"/>
    <w:qFormat/>
    <w:uiPriority w:val="0"/>
    <w:pPr>
      <w:keepLines/>
      <w:widowControl/>
      <w:overflowPunct/>
      <w:spacing w:before="240" w:after="240" w:line="348" w:lineRule="auto"/>
      <w:ind w:left="0" w:firstLine="0"/>
      <w:jc w:val="left"/>
    </w:pPr>
    <w:rPr>
      <w:rFonts w:ascii="Tahoma" w:hAnsi="Tahoma" w:eastAsia="宋体"/>
      <w:bCs w:val="0"/>
      <w:color w:val="auto"/>
      <w:kern w:val="2"/>
      <w:sz w:val="24"/>
      <w:szCs w:val="20"/>
      <w:lang w:val="zh-CN"/>
    </w:rPr>
  </w:style>
  <w:style w:type="paragraph" w:customStyle="1" w:styleId="2557">
    <w:name w:val="样式 正文文本缩进 + 宋体 小四"/>
    <w:basedOn w:val="36"/>
    <w:link w:val="2558"/>
    <w:qFormat/>
    <w:uiPriority w:val="0"/>
    <w:pPr>
      <w:widowControl/>
      <w:adjustRightInd w:val="0"/>
      <w:snapToGrid w:val="0"/>
      <w:spacing w:after="0" w:line="500" w:lineRule="atLeast"/>
      <w:ind w:left="0" w:leftChars="0" w:firstLine="200" w:firstLineChars="200"/>
      <w:jc w:val="left"/>
    </w:pPr>
    <w:rPr>
      <w:kern w:val="2"/>
      <w:szCs w:val="24"/>
    </w:rPr>
  </w:style>
  <w:style w:type="character" w:customStyle="1" w:styleId="2558">
    <w:name w:val="样式 正文文本缩进 + 宋体 小四 Char"/>
    <w:link w:val="2557"/>
    <w:qFormat/>
    <w:uiPriority w:val="0"/>
    <w:rPr>
      <w:kern w:val="2"/>
      <w:sz w:val="24"/>
      <w:szCs w:val="24"/>
    </w:rPr>
  </w:style>
  <w:style w:type="paragraph" w:customStyle="1" w:styleId="2559">
    <w:name w:val="样式 正文文本缩进 + 首行缩进:  2 字符"/>
    <w:basedOn w:val="36"/>
    <w:qFormat/>
    <w:uiPriority w:val="0"/>
    <w:pPr>
      <w:widowControl/>
      <w:adjustRightInd w:val="0"/>
      <w:snapToGrid w:val="0"/>
      <w:spacing w:after="0" w:line="500" w:lineRule="atLeast"/>
      <w:ind w:left="0" w:leftChars="0" w:firstLine="560" w:firstLineChars="200"/>
      <w:jc w:val="left"/>
    </w:pPr>
    <w:rPr>
      <w:rFonts w:cs="宋体"/>
      <w:kern w:val="2"/>
      <w:szCs w:val="24"/>
      <w:lang w:val="zh-CN"/>
    </w:rPr>
  </w:style>
  <w:style w:type="table" w:customStyle="1" w:styleId="2560">
    <w:name w:val="网格型3"/>
    <w:basedOn w:val="88"/>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1">
    <w:name w:val="网格型4"/>
    <w:basedOn w:val="88"/>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62">
    <w:name w:val="L正文"/>
    <w:basedOn w:val="1"/>
    <w:qFormat/>
    <w:uiPriority w:val="0"/>
    <w:pPr>
      <w:widowControl/>
      <w:autoSpaceDE w:val="0"/>
      <w:autoSpaceDN w:val="0"/>
      <w:adjustRightInd w:val="0"/>
      <w:snapToGrid w:val="0"/>
      <w:spacing w:line="360" w:lineRule="auto"/>
      <w:ind w:firstLine="200" w:firstLineChars="200"/>
      <w:jc w:val="left"/>
    </w:pPr>
    <w:rPr>
      <w:rFonts w:cs="宋体"/>
      <w:bCs/>
      <w:snapToGrid w:val="0"/>
      <w:kern w:val="0"/>
      <w:sz w:val="26"/>
      <w:szCs w:val="26"/>
    </w:rPr>
  </w:style>
  <w:style w:type="table" w:customStyle="1" w:styleId="2563">
    <w:name w:val="网格型5"/>
    <w:basedOn w:val="88"/>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64">
    <w:name w:val="XP正文"/>
    <w:basedOn w:val="1"/>
    <w:qFormat/>
    <w:uiPriority w:val="0"/>
    <w:pPr>
      <w:widowControl/>
      <w:spacing w:before="100" w:after="100" w:line="500" w:lineRule="exact"/>
      <w:ind w:right="210" w:firstLine="560" w:firstLineChars="200"/>
      <w:jc w:val="left"/>
    </w:pPr>
    <w:rPr>
      <w:rFonts w:hint="eastAsia" w:hAnsi="宋体"/>
      <w:sz w:val="28"/>
      <w:szCs w:val="20"/>
    </w:rPr>
  </w:style>
  <w:style w:type="paragraph" w:customStyle="1" w:styleId="2565">
    <w:name w:val="标题 2 + 非加粗"/>
    <w:basedOn w:val="4"/>
    <w:qFormat/>
    <w:uiPriority w:val="0"/>
    <w:pPr>
      <w:keepNext w:val="0"/>
      <w:keepLines w:val="0"/>
      <w:widowControl/>
      <w:adjustRightInd w:val="0"/>
      <w:spacing w:before="0" w:after="0" w:line="480" w:lineRule="exact"/>
      <w:ind w:left="457" w:hanging="57"/>
      <w:jc w:val="left"/>
      <w:textAlignment w:val="baseline"/>
    </w:pPr>
    <w:rPr>
      <w:rFonts w:ascii="黑体" w:hAnsi="Times New Roman"/>
      <w:kern w:val="0"/>
      <w:sz w:val="28"/>
      <w:szCs w:val="28"/>
    </w:rPr>
  </w:style>
  <w:style w:type="character" w:customStyle="1" w:styleId="2566">
    <w:name w:val="!小四_CTRL_0"/>
    <w:qFormat/>
    <w:uiPriority w:val="0"/>
    <w:rPr>
      <w:rFonts w:eastAsia="宋体"/>
      <w:sz w:val="24"/>
    </w:rPr>
  </w:style>
  <w:style w:type="paragraph" w:customStyle="1" w:styleId="2567">
    <w:name w:val="CM6"/>
    <w:basedOn w:val="119"/>
    <w:next w:val="119"/>
    <w:qFormat/>
    <w:uiPriority w:val="99"/>
    <w:pPr>
      <w:spacing w:line="546" w:lineRule="atLeast"/>
    </w:pPr>
    <w:rPr>
      <w:rFonts w:ascii="黑体" w:hAnsi="Calibri" w:eastAsia="黑体"/>
      <w:color w:val="auto"/>
    </w:rPr>
  </w:style>
  <w:style w:type="paragraph" w:customStyle="1" w:styleId="2568">
    <w:name w:val="CM5"/>
    <w:basedOn w:val="119"/>
    <w:next w:val="119"/>
    <w:qFormat/>
    <w:uiPriority w:val="99"/>
    <w:pPr>
      <w:spacing w:line="546" w:lineRule="atLeast"/>
    </w:pPr>
    <w:rPr>
      <w:rFonts w:ascii="黑体" w:hAnsi="Calibri" w:eastAsia="黑体"/>
      <w:color w:val="auto"/>
    </w:rPr>
  </w:style>
  <w:style w:type="paragraph" w:customStyle="1" w:styleId="2569">
    <w:name w:val="CM65"/>
    <w:basedOn w:val="119"/>
    <w:next w:val="119"/>
    <w:qFormat/>
    <w:uiPriority w:val="99"/>
    <w:rPr>
      <w:rFonts w:ascii="黑体" w:hAnsi="Calibri" w:eastAsia="黑体"/>
      <w:color w:val="auto"/>
    </w:rPr>
  </w:style>
  <w:style w:type="character" w:customStyle="1" w:styleId="2570">
    <w:name w:val="热力正文 Char"/>
    <w:link w:val="2571"/>
    <w:qFormat/>
    <w:uiPriority w:val="0"/>
    <w:rPr>
      <w:rFonts w:ascii="宋体" w:hAnsi="宋体"/>
      <w:color w:val="000000"/>
      <w:sz w:val="28"/>
      <w:szCs w:val="28"/>
    </w:rPr>
  </w:style>
  <w:style w:type="paragraph" w:customStyle="1" w:styleId="2571">
    <w:name w:val="热力正文"/>
    <w:basedOn w:val="1"/>
    <w:link w:val="2570"/>
    <w:qFormat/>
    <w:uiPriority w:val="0"/>
    <w:pPr>
      <w:widowControl/>
      <w:spacing w:line="360" w:lineRule="auto"/>
      <w:ind w:firstLine="560" w:firstLineChars="200"/>
      <w:jc w:val="left"/>
    </w:pPr>
    <w:rPr>
      <w:rFonts w:ascii="宋体" w:hAnsi="宋体"/>
      <w:color w:val="000000"/>
      <w:kern w:val="0"/>
      <w:sz w:val="28"/>
      <w:szCs w:val="28"/>
    </w:rPr>
  </w:style>
  <w:style w:type="paragraph" w:customStyle="1" w:styleId="2572">
    <w:name w:val="！！本文正文"/>
    <w:basedOn w:val="1"/>
    <w:qFormat/>
    <w:uiPriority w:val="0"/>
    <w:pPr>
      <w:widowControl/>
      <w:spacing w:line="360" w:lineRule="auto"/>
      <w:ind w:firstLine="480" w:firstLineChars="200"/>
      <w:jc w:val="left"/>
    </w:pPr>
    <w:rPr>
      <w:sz w:val="24"/>
    </w:rPr>
  </w:style>
  <w:style w:type="table" w:customStyle="1" w:styleId="2573">
    <w:name w:val="网格型表格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74">
    <w:name w:val="目录 2 字符"/>
    <w:qFormat/>
    <w:uiPriority w:val="0"/>
    <w:rPr>
      <w:rFonts w:ascii="Arial" w:hAnsi="Arial"/>
      <w:smallCaps/>
      <w:kern w:val="2"/>
      <w:sz w:val="21"/>
    </w:rPr>
  </w:style>
  <w:style w:type="character" w:customStyle="1" w:styleId="2575">
    <w:name w:val="标题03 Char1"/>
    <w:link w:val="1077"/>
    <w:qFormat/>
    <w:uiPriority w:val="0"/>
    <w:rPr>
      <w:b/>
      <w:kern w:val="2"/>
      <w:sz w:val="24"/>
    </w:rPr>
  </w:style>
  <w:style w:type="paragraph" w:customStyle="1" w:styleId="2576">
    <w:name w:val="样式22"/>
    <w:basedOn w:val="1"/>
    <w:link w:val="2577"/>
    <w:qFormat/>
    <w:uiPriority w:val="0"/>
    <w:pPr>
      <w:widowControl/>
      <w:numPr>
        <w:ilvl w:val="0"/>
        <w:numId w:val="25"/>
      </w:numPr>
      <w:spacing w:line="360" w:lineRule="auto"/>
      <w:ind w:firstLine="0"/>
      <w:jc w:val="left"/>
      <w:outlineLvl w:val="2"/>
    </w:pPr>
    <w:rPr>
      <w:rFonts w:ascii="Arial" w:hAnsi="Arial"/>
      <w:b/>
      <w:bCs/>
      <w:sz w:val="24"/>
    </w:rPr>
  </w:style>
  <w:style w:type="character" w:customStyle="1" w:styleId="2577">
    <w:name w:val="样式22 字符"/>
    <w:link w:val="2576"/>
    <w:qFormat/>
    <w:uiPriority w:val="0"/>
    <w:rPr>
      <w:rFonts w:ascii="Arial" w:hAnsi="Arial"/>
      <w:b/>
      <w:bCs/>
      <w:kern w:val="2"/>
      <w:sz w:val="24"/>
      <w:szCs w:val="24"/>
    </w:rPr>
  </w:style>
  <w:style w:type="paragraph" w:customStyle="1" w:styleId="2578">
    <w:name w:val="Char Char Char Char Char Char Char Char Char Char Char Char Char Char Char Char Char Char Char Char Char Char Char Char Char Char Char Char Char Char Char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table" w:customStyle="1" w:styleId="2579">
    <w:name w:val="专业网格1"/>
    <w:basedOn w:val="88"/>
    <w:qFormat/>
    <w:uiPriority w:val="99"/>
    <w:pPr>
      <w:widowControl w:val="0"/>
      <w:spacing w:line="520" w:lineRule="exact"/>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80">
    <w:name w:val="标题8"/>
    <w:qFormat/>
    <w:uiPriority w:val="0"/>
  </w:style>
  <w:style w:type="character" w:customStyle="1" w:styleId="2581">
    <w:name w:val="Char Char222"/>
    <w:qFormat/>
    <w:uiPriority w:val="0"/>
    <w:rPr>
      <w:sz w:val="18"/>
      <w:szCs w:val="18"/>
    </w:rPr>
  </w:style>
  <w:style w:type="paragraph" w:customStyle="1" w:styleId="2582">
    <w:name w:val="样式 xl26 + Arial 段前: 自动 段后: 自动 底端: (无框线) 左侧: (无框线) 右侧: (无框线)..."/>
    <w:basedOn w:val="181"/>
    <w:qFormat/>
    <w:uiPriority w:val="0"/>
    <w:pPr>
      <w:pBdr>
        <w:left w:val="none" w:color="auto" w:sz="0" w:space="0"/>
        <w:bottom w:val="none" w:color="auto" w:sz="0" w:space="0"/>
        <w:right w:val="none" w:color="auto" w:sz="0" w:space="0"/>
      </w:pBdr>
      <w:spacing w:before="0" w:after="0" w:line="0" w:lineRule="atLeast"/>
    </w:pPr>
    <w:rPr>
      <w:rFonts w:ascii="Arial" w:hAnsi="Arial" w:cs="宋体"/>
      <w:kern w:val="2"/>
      <w:szCs w:val="20"/>
      <w:lang w:val="en-US"/>
    </w:rPr>
  </w:style>
  <w:style w:type="paragraph" w:customStyle="1" w:styleId="2583">
    <w:name w:val="样式 xl26 + Arial 段前: 自动 段后: 自动 底端: (无框线) 左侧: (无框线) 右侧: (无框线)"/>
    <w:basedOn w:val="181"/>
    <w:qFormat/>
    <w:uiPriority w:val="0"/>
    <w:pPr>
      <w:pBdr>
        <w:left w:val="none" w:color="auto" w:sz="0" w:space="0"/>
        <w:bottom w:val="none" w:color="auto" w:sz="0" w:space="0"/>
        <w:right w:val="none" w:color="auto" w:sz="0" w:space="0"/>
      </w:pBdr>
      <w:spacing w:before="0" w:after="0"/>
    </w:pPr>
    <w:rPr>
      <w:rFonts w:ascii="Arial" w:hAnsi="Arial" w:cs="宋体"/>
      <w:kern w:val="2"/>
      <w:szCs w:val="20"/>
      <w:lang w:val="en-US"/>
    </w:rPr>
  </w:style>
  <w:style w:type="character" w:customStyle="1" w:styleId="2584">
    <w:name w:val="正文格式 Char"/>
    <w:qFormat/>
    <w:uiPriority w:val="0"/>
    <w:rPr>
      <w:rFonts w:cs="宋体"/>
      <w:kern w:val="2"/>
      <w:sz w:val="24"/>
      <w:szCs w:val="24"/>
    </w:rPr>
  </w:style>
  <w:style w:type="paragraph" w:customStyle="1" w:styleId="2585">
    <w:name w:val="表 头1"/>
    <w:basedOn w:val="1"/>
    <w:next w:val="1"/>
    <w:qFormat/>
    <w:uiPriority w:val="0"/>
    <w:pPr>
      <w:widowControl/>
      <w:adjustRightInd w:val="0"/>
      <w:spacing w:after="156" w:afterLines="50" w:line="440" w:lineRule="exact"/>
      <w:ind w:firstLine="480" w:firstLineChars="200"/>
      <w:jc w:val="center"/>
      <w:textAlignment w:val="baseline"/>
    </w:pPr>
    <w:rPr>
      <w:rFonts w:ascii="宋体" w:hAnsi="宋体"/>
      <w:bCs/>
      <w:snapToGrid w:val="0"/>
      <w:color w:val="000000"/>
      <w:kern w:val="0"/>
      <w:sz w:val="24"/>
    </w:rPr>
  </w:style>
  <w:style w:type="character" w:customStyle="1" w:styleId="2586">
    <w:name w:val="gssxspanr1"/>
    <w:qFormat/>
    <w:uiPriority w:val="0"/>
    <w:rPr>
      <w:color w:val="000000"/>
      <w:sz w:val="19"/>
      <w:szCs w:val="19"/>
    </w:rPr>
  </w:style>
  <w:style w:type="paragraph" w:customStyle="1" w:styleId="2587">
    <w:name w:val="样式 样式 标题 3 + 段前: 0.5 行 + 段前: 0.5 行"/>
    <w:basedOn w:val="1"/>
    <w:qFormat/>
    <w:uiPriority w:val="0"/>
    <w:pPr>
      <w:keepNext/>
      <w:keepLines/>
      <w:widowControl/>
      <w:spacing w:before="50" w:beforeLines="50" w:line="360" w:lineRule="auto"/>
      <w:jc w:val="left"/>
      <w:outlineLvl w:val="2"/>
    </w:pPr>
    <w:rPr>
      <w:rFonts w:eastAsia="黑体" w:cs="宋体"/>
      <w:b/>
      <w:bCs/>
      <w:sz w:val="28"/>
      <w:szCs w:val="20"/>
    </w:rPr>
  </w:style>
  <w:style w:type="paragraph" w:customStyle="1" w:styleId="2588">
    <w:name w:val="正文8888"/>
    <w:basedOn w:val="1"/>
    <w:qFormat/>
    <w:uiPriority w:val="0"/>
    <w:pPr>
      <w:widowControl/>
      <w:spacing w:line="440" w:lineRule="exact"/>
      <w:ind w:firstLine="200" w:firstLineChars="200"/>
      <w:jc w:val="left"/>
    </w:pPr>
    <w:rPr>
      <w:sz w:val="24"/>
    </w:rPr>
  </w:style>
  <w:style w:type="paragraph" w:customStyle="1" w:styleId="2589">
    <w:name w:val="Char Char Char Char Char Char Char Char Char Char Char Char1 Char Char Char Char Char Char Char Char Char Char Char Char Char Char Char Char Char Char Char"/>
    <w:basedOn w:val="1"/>
    <w:qFormat/>
    <w:uiPriority w:val="0"/>
    <w:pPr>
      <w:widowControl/>
      <w:spacing w:line="360" w:lineRule="auto"/>
      <w:ind w:firstLine="200" w:firstLineChars="200"/>
      <w:jc w:val="left"/>
    </w:pPr>
    <w:rPr>
      <w:rFonts w:ascii="宋体" w:hAnsi="宋体" w:cs="宋体"/>
      <w:sz w:val="24"/>
    </w:rPr>
  </w:style>
  <w:style w:type="paragraph" w:customStyle="1" w:styleId="2590">
    <w:name w:val="第1级标题"/>
    <w:basedOn w:val="3"/>
    <w:next w:val="2069"/>
    <w:qFormat/>
    <w:uiPriority w:val="0"/>
    <w:pPr>
      <w:keepLines/>
      <w:widowControl/>
      <w:tabs>
        <w:tab w:val="left" w:pos="432"/>
      </w:tabs>
      <w:overflowPunct/>
      <w:snapToGrid/>
      <w:spacing w:before="100" w:beforeAutospacing="1" w:after="100" w:afterAutospacing="1" w:line="560" w:lineRule="exact"/>
      <w:jc w:val="center"/>
    </w:pPr>
    <w:rPr>
      <w:rFonts w:eastAsia="华文中宋"/>
      <w:color w:val="auto"/>
      <w:sz w:val="36"/>
      <w:szCs w:val="36"/>
    </w:rPr>
  </w:style>
  <w:style w:type="paragraph" w:customStyle="1" w:styleId="2591">
    <w:name w:val="第2级标题"/>
    <w:basedOn w:val="4"/>
    <w:next w:val="2069"/>
    <w:qFormat/>
    <w:uiPriority w:val="0"/>
    <w:pPr>
      <w:widowControl/>
      <w:tabs>
        <w:tab w:val="left" w:pos="576"/>
      </w:tabs>
      <w:spacing w:before="100" w:beforeAutospacing="1" w:after="100" w:afterAutospacing="1" w:line="500" w:lineRule="exact"/>
      <w:ind w:left="576" w:hanging="576"/>
      <w:jc w:val="left"/>
    </w:pPr>
    <w:rPr>
      <w:rFonts w:ascii="Times New Roman" w:hAnsi="Times New Roman" w:eastAsia="华文中宋"/>
    </w:rPr>
  </w:style>
  <w:style w:type="paragraph" w:customStyle="1" w:styleId="2592">
    <w:name w:val="第4级标题"/>
    <w:basedOn w:val="6"/>
    <w:next w:val="2069"/>
    <w:qFormat/>
    <w:uiPriority w:val="0"/>
    <w:pPr>
      <w:widowControl/>
      <w:tabs>
        <w:tab w:val="left" w:pos="864"/>
      </w:tabs>
      <w:spacing w:before="100" w:beforeAutospacing="1" w:after="100" w:afterAutospacing="1" w:line="460" w:lineRule="exact"/>
      <w:ind w:left="864" w:hanging="864"/>
      <w:jc w:val="left"/>
    </w:pPr>
    <w:rPr>
      <w:rFonts w:ascii="Times New Roman" w:hAnsi="Times New Roman" w:eastAsia="华文中宋"/>
      <w:lang w:val="en-US"/>
    </w:rPr>
  </w:style>
  <w:style w:type="paragraph" w:customStyle="1" w:styleId="2593">
    <w:name w:val="表格标题（居中）"/>
    <w:basedOn w:val="46"/>
    <w:qFormat/>
    <w:uiPriority w:val="0"/>
    <w:pPr>
      <w:widowControl/>
      <w:spacing w:before="156" w:beforeLines="50" w:after="156" w:afterLines="50"/>
      <w:jc w:val="center"/>
    </w:pPr>
    <w:rPr>
      <w:rFonts w:ascii="Times New Roman" w:hAnsi="Times New Roman" w:eastAsia="黑体" w:cs="宋体"/>
      <w:sz w:val="24"/>
      <w:szCs w:val="20"/>
    </w:rPr>
  </w:style>
  <w:style w:type="character" w:customStyle="1" w:styleId="2594">
    <w:name w:val="无页眉 Char2"/>
    <w:qFormat/>
    <w:uiPriority w:val="0"/>
    <w:rPr>
      <w:rFonts w:ascii="宋体" w:eastAsia="宋体" w:cs="宋体"/>
      <w:sz w:val="18"/>
      <w:szCs w:val="18"/>
      <w:lang w:val="en-US" w:eastAsia="zh-CN" w:bidi="ar-SA"/>
    </w:rPr>
  </w:style>
  <w:style w:type="character" w:customStyle="1" w:styleId="2595">
    <w:name w:val="样式6 字符"/>
    <w:qFormat/>
    <w:uiPriority w:val="0"/>
    <w:rPr>
      <w:rFonts w:ascii="Arial" w:hAnsi="Arial" w:eastAsia="黑体" w:cs="Arial"/>
      <w:b/>
      <w:bCs/>
      <w:kern w:val="2"/>
      <w:sz w:val="24"/>
      <w:szCs w:val="28"/>
      <w:lang w:val="zh-CN"/>
    </w:rPr>
  </w:style>
  <w:style w:type="character" w:customStyle="1" w:styleId="2596">
    <w:name w:val="1.1.1 Char Char"/>
    <w:semiHidden/>
    <w:qFormat/>
    <w:uiPriority w:val="0"/>
    <w:rPr>
      <w:rFonts w:eastAsia="宋体"/>
      <w:b/>
      <w:bCs/>
      <w:kern w:val="2"/>
      <w:sz w:val="28"/>
      <w:szCs w:val="32"/>
      <w:lang w:val="en-US" w:eastAsia="zh-CN" w:bidi="ar-SA"/>
    </w:rPr>
  </w:style>
  <w:style w:type="paragraph" w:customStyle="1" w:styleId="2597">
    <w:name w:val="_Style 1"/>
    <w:basedOn w:val="1"/>
    <w:qFormat/>
    <w:uiPriority w:val="0"/>
    <w:pPr>
      <w:widowControl/>
      <w:jc w:val="left"/>
    </w:pPr>
    <w:rPr>
      <w:szCs w:val="20"/>
    </w:rPr>
  </w:style>
  <w:style w:type="character" w:customStyle="1" w:styleId="2598">
    <w:name w:val="font-blue1"/>
    <w:qFormat/>
    <w:uiPriority w:val="0"/>
    <w:rPr>
      <w:color w:val="246CBD"/>
      <w:sz w:val="21"/>
      <w:szCs w:val="21"/>
    </w:rPr>
  </w:style>
  <w:style w:type="character" w:customStyle="1" w:styleId="2599">
    <w:name w:val="pass-clearbtn-verifycode1"/>
    <w:qFormat/>
    <w:uiPriority w:val="0"/>
  </w:style>
  <w:style w:type="paragraph" w:customStyle="1" w:styleId="2600">
    <w:name w:val="Char10"/>
    <w:basedOn w:val="1"/>
    <w:qFormat/>
    <w:uiPriority w:val="0"/>
    <w:pPr>
      <w:widowControl/>
      <w:spacing w:line="360" w:lineRule="auto"/>
      <w:ind w:firstLine="200" w:firstLineChars="200"/>
      <w:jc w:val="left"/>
    </w:pPr>
    <w:rPr>
      <w:rFonts w:ascii="宋体" w:hAnsi="宋体" w:cs="宋体"/>
      <w:sz w:val="24"/>
    </w:rPr>
  </w:style>
  <w:style w:type="character" w:customStyle="1" w:styleId="2601">
    <w:name w:val="标题 2 Char3"/>
    <w:qFormat/>
    <w:uiPriority w:val="9"/>
    <w:rPr>
      <w:rFonts w:ascii="宋体" w:hAnsi="Arial"/>
      <w:b/>
      <w:kern w:val="2"/>
      <w:sz w:val="28"/>
      <w:szCs w:val="28"/>
    </w:rPr>
  </w:style>
  <w:style w:type="character" w:customStyle="1" w:styleId="2602">
    <w:name w:val="表格3 Char"/>
    <w:link w:val="2603"/>
    <w:qFormat/>
    <w:locked/>
    <w:uiPriority w:val="0"/>
    <w:rPr>
      <w:rFonts w:ascii="黑体" w:hAnsi="黑体" w:eastAsia="黑体"/>
      <w:szCs w:val="21"/>
    </w:rPr>
  </w:style>
  <w:style w:type="paragraph" w:customStyle="1" w:styleId="2603">
    <w:name w:val="表格3"/>
    <w:basedOn w:val="1"/>
    <w:link w:val="2602"/>
    <w:qFormat/>
    <w:uiPriority w:val="0"/>
    <w:pPr>
      <w:widowControl/>
      <w:spacing w:line="360" w:lineRule="auto"/>
      <w:jc w:val="center"/>
    </w:pPr>
    <w:rPr>
      <w:rFonts w:ascii="黑体" w:hAnsi="黑体" w:eastAsia="黑体"/>
      <w:kern w:val="0"/>
      <w:sz w:val="20"/>
      <w:szCs w:val="21"/>
    </w:rPr>
  </w:style>
  <w:style w:type="paragraph" w:customStyle="1" w:styleId="2604">
    <w:name w:val="改表内容居中"/>
    <w:basedOn w:val="1"/>
    <w:qFormat/>
    <w:uiPriority w:val="0"/>
    <w:pPr>
      <w:widowControl/>
      <w:jc w:val="center"/>
      <w:textAlignment w:val="center"/>
    </w:pPr>
  </w:style>
  <w:style w:type="table" w:customStyle="1" w:styleId="2605">
    <w:name w:val="TableGrid"/>
    <w:qFormat/>
    <w:uiPriority w:val="0"/>
    <w:rPr>
      <w:rFonts w:ascii="Calibri" w:hAnsi="Calibri"/>
      <w:szCs w:val="22"/>
    </w:rPr>
    <w:tblPr>
      <w:tblCellMar>
        <w:top w:w="0" w:type="dxa"/>
        <w:left w:w="0" w:type="dxa"/>
        <w:bottom w:w="0" w:type="dxa"/>
        <w:right w:w="0" w:type="dxa"/>
      </w:tblCellMar>
    </w:tblPr>
  </w:style>
  <w:style w:type="paragraph" w:customStyle="1" w:styleId="2606">
    <w:name w:val="5正文"/>
    <w:basedOn w:val="1"/>
    <w:qFormat/>
    <w:uiPriority w:val="0"/>
    <w:pPr>
      <w:widowControl/>
      <w:adjustRightInd w:val="0"/>
      <w:snapToGrid w:val="0"/>
      <w:spacing w:line="360" w:lineRule="auto"/>
      <w:ind w:firstLine="200" w:firstLineChars="200"/>
      <w:jc w:val="left"/>
    </w:pPr>
    <w:rPr>
      <w:rFonts w:cs="宋体"/>
      <w:color w:val="000000"/>
      <w:kern w:val="40"/>
      <w:sz w:val="24"/>
      <w:szCs w:val="28"/>
    </w:rPr>
  </w:style>
  <w:style w:type="paragraph" w:customStyle="1" w:styleId="2607">
    <w:name w:val="Graph 1"/>
    <w:basedOn w:val="1"/>
    <w:qFormat/>
    <w:uiPriority w:val="0"/>
    <w:pPr>
      <w:widowControl/>
      <w:numPr>
        <w:ilvl w:val="0"/>
        <w:numId w:val="26"/>
      </w:numPr>
      <w:topLinePunct/>
      <w:adjustRightInd w:val="0"/>
      <w:snapToGrid w:val="0"/>
      <w:spacing w:line="360" w:lineRule="auto"/>
      <w:ind w:left="357" w:hanging="357"/>
      <w:jc w:val="center"/>
      <w:textAlignment w:val="bottom"/>
    </w:pPr>
    <w:rPr>
      <w:rFonts w:ascii="Arial" w:hAnsi="Arial"/>
      <w:kern w:val="0"/>
      <w:sz w:val="24"/>
      <w:szCs w:val="28"/>
      <w:lang w:val="zh-CN"/>
    </w:rPr>
  </w:style>
  <w:style w:type="character" w:customStyle="1" w:styleId="2608">
    <w:name w:val="环评正文（ZJU） Char Char"/>
    <w:link w:val="2609"/>
    <w:semiHidden/>
    <w:qFormat/>
    <w:uiPriority w:val="0"/>
    <w:rPr>
      <w:rFonts w:eastAsia="仿宋_GB2312"/>
      <w:kern w:val="2"/>
      <w:sz w:val="24"/>
      <w:szCs w:val="24"/>
    </w:rPr>
  </w:style>
  <w:style w:type="paragraph" w:customStyle="1" w:styleId="2609">
    <w:name w:val="环评正文（ZJU）"/>
    <w:basedOn w:val="1"/>
    <w:link w:val="2608"/>
    <w:semiHidden/>
    <w:qFormat/>
    <w:uiPriority w:val="0"/>
    <w:pPr>
      <w:widowControl/>
      <w:spacing w:line="440" w:lineRule="exact"/>
      <w:ind w:firstLine="200" w:firstLineChars="200"/>
      <w:jc w:val="left"/>
    </w:pPr>
    <w:rPr>
      <w:rFonts w:eastAsia="仿宋_GB2312"/>
      <w:sz w:val="24"/>
    </w:rPr>
  </w:style>
  <w:style w:type="character" w:customStyle="1" w:styleId="2610">
    <w:name w:val="fontstyle01"/>
    <w:qFormat/>
    <w:uiPriority w:val="0"/>
    <w:rPr>
      <w:rFonts w:hint="eastAsia" w:ascii="宋体" w:hAnsi="宋体" w:eastAsia="宋体"/>
      <w:color w:val="000000"/>
      <w:sz w:val="28"/>
      <w:szCs w:val="28"/>
    </w:rPr>
  </w:style>
  <w:style w:type="character" w:customStyle="1" w:styleId="2611">
    <w:name w:val="fontstyle21"/>
    <w:qFormat/>
    <w:uiPriority w:val="0"/>
    <w:rPr>
      <w:rFonts w:hint="default" w:ascii="Times New Roman" w:hAnsi="Times New Roman" w:cs="Times New Roman"/>
      <w:color w:val="000000"/>
      <w:sz w:val="28"/>
      <w:szCs w:val="28"/>
    </w:rPr>
  </w:style>
  <w:style w:type="character" w:customStyle="1" w:styleId="2612">
    <w:name w:val="01正文 Char"/>
    <w:link w:val="2613"/>
    <w:qFormat/>
    <w:uiPriority w:val="0"/>
    <w:rPr>
      <w:color w:val="3333FF"/>
      <w:kern w:val="2"/>
      <w:sz w:val="24"/>
      <w:szCs w:val="24"/>
    </w:rPr>
  </w:style>
  <w:style w:type="paragraph" w:customStyle="1" w:styleId="2613">
    <w:name w:val="01正文"/>
    <w:basedOn w:val="1"/>
    <w:link w:val="2612"/>
    <w:qFormat/>
    <w:uiPriority w:val="0"/>
    <w:pPr>
      <w:widowControl/>
      <w:adjustRightInd w:val="0"/>
      <w:snapToGrid w:val="0"/>
      <w:spacing w:line="360" w:lineRule="auto"/>
      <w:ind w:firstLine="200" w:firstLineChars="200"/>
      <w:jc w:val="left"/>
    </w:pPr>
    <w:rPr>
      <w:color w:val="3333FF"/>
      <w:sz w:val="24"/>
    </w:rPr>
  </w:style>
  <w:style w:type="character" w:customStyle="1" w:styleId="2614">
    <w:name w:val="图片 Char"/>
    <w:link w:val="1398"/>
    <w:qFormat/>
    <w:uiPriority w:val="0"/>
    <w:rPr>
      <w:rFonts w:ascii="宋体" w:hAnsi="Arial"/>
      <w:snapToGrid w:val="0"/>
      <w:color w:val="000000"/>
      <w:sz w:val="28"/>
    </w:rPr>
  </w:style>
  <w:style w:type="character" w:customStyle="1" w:styleId="2615">
    <w:name w:val="图名 Char"/>
    <w:link w:val="1445"/>
    <w:qFormat/>
    <w:uiPriority w:val="0"/>
    <w:rPr>
      <w:rFonts w:ascii="黑体" w:eastAsia="黑体"/>
      <w:color w:val="000000"/>
      <w:sz w:val="32"/>
      <w:lang w:val="zh-CN"/>
    </w:rPr>
  </w:style>
  <w:style w:type="paragraph" w:customStyle="1" w:styleId="2616">
    <w:name w:val="CJH1段落"/>
    <w:basedOn w:val="21"/>
    <w:qFormat/>
    <w:uiPriority w:val="0"/>
    <w:pPr>
      <w:widowControl/>
      <w:spacing w:beforeLines="20" w:afterLines="20" w:line="288" w:lineRule="auto"/>
      <w:ind w:firstLine="480" w:firstLineChars="200"/>
      <w:jc w:val="left"/>
    </w:pPr>
    <w:rPr>
      <w:rFonts w:ascii="宋体" w:hAnsi="宋体" w:cs="Times New Roman"/>
      <w:spacing w:val="0"/>
      <w:szCs w:val="24"/>
    </w:rPr>
  </w:style>
  <w:style w:type="character" w:customStyle="1" w:styleId="2617">
    <w:name w:val="列出段落 Char1"/>
    <w:qFormat/>
    <w:locked/>
    <w:uiPriority w:val="99"/>
    <w:rPr>
      <w:kern w:val="2"/>
      <w:sz w:val="21"/>
      <w:szCs w:val="24"/>
    </w:rPr>
  </w:style>
  <w:style w:type="paragraph" w:customStyle="1" w:styleId="2618">
    <w:name w:val="Char Char1 Char Char Char Char Char Char Char Char Char Char Char Char Char Char Char Char Char Char4"/>
    <w:basedOn w:val="1"/>
    <w:qFormat/>
    <w:uiPriority w:val="0"/>
    <w:pPr>
      <w:widowControl/>
      <w:spacing w:line="360" w:lineRule="auto"/>
      <w:ind w:firstLine="200" w:firstLineChars="200"/>
      <w:jc w:val="left"/>
    </w:pPr>
    <w:rPr>
      <w:rFonts w:ascii="宋体" w:hAnsi="宋体" w:cs="宋体"/>
      <w:sz w:val="24"/>
    </w:rPr>
  </w:style>
  <w:style w:type="table" w:customStyle="1" w:styleId="2619">
    <w:name w:val="网格型6"/>
    <w:basedOn w:val="8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20">
    <w:name w:val="Char Char224"/>
    <w:qFormat/>
    <w:uiPriority w:val="0"/>
    <w:rPr>
      <w:sz w:val="18"/>
      <w:szCs w:val="18"/>
    </w:rPr>
  </w:style>
  <w:style w:type="character" w:customStyle="1" w:styleId="2621">
    <w:name w:val="Char Char82"/>
    <w:qFormat/>
    <w:uiPriority w:val="0"/>
    <w:rPr>
      <w:rFonts w:ascii="Times New Roman" w:hAnsi="Times New Roman" w:eastAsia="Times New Roman" w:cs="仿宋_GB2312"/>
      <w:b/>
      <w:bCs/>
      <w:kern w:val="2"/>
      <w:sz w:val="26"/>
      <w:szCs w:val="18"/>
      <w:lang w:val="en-US" w:eastAsia="zh-CN" w:bidi="ar-SA"/>
    </w:rPr>
  </w:style>
  <w:style w:type="character" w:customStyle="1" w:styleId="2622">
    <w:name w:val="标题9"/>
    <w:qFormat/>
    <w:uiPriority w:val="0"/>
  </w:style>
  <w:style w:type="character" w:customStyle="1" w:styleId="2623">
    <w:name w:val="Char Char144"/>
    <w:semiHidden/>
    <w:qFormat/>
    <w:uiPriority w:val="0"/>
    <w:rPr>
      <w:rFonts w:ascii="Times New Roman" w:hAnsi="Times New Roman" w:eastAsia="宋体" w:cs="Times New Roman"/>
      <w:sz w:val="24"/>
      <w:szCs w:val="24"/>
      <w:shd w:val="clear" w:color="auto" w:fill="000080"/>
    </w:rPr>
  </w:style>
  <w:style w:type="character" w:customStyle="1" w:styleId="2624">
    <w:name w:val="Char Char410"/>
    <w:qFormat/>
    <w:uiPriority w:val="0"/>
    <w:rPr>
      <w:rFonts w:ascii="宋体" w:hAnsi="宋体" w:eastAsia="宋体" w:cs="宋体"/>
      <w:sz w:val="24"/>
      <w:szCs w:val="24"/>
      <w:lang w:val="en-US" w:eastAsia="zh-CN" w:bidi="ar-SA"/>
    </w:rPr>
  </w:style>
  <w:style w:type="character" w:customStyle="1" w:styleId="2625">
    <w:name w:val="批注引用2"/>
    <w:qFormat/>
    <w:uiPriority w:val="0"/>
    <w:rPr>
      <w:sz w:val="21"/>
      <w:szCs w:val="21"/>
    </w:rPr>
  </w:style>
  <w:style w:type="character" w:customStyle="1" w:styleId="2626">
    <w:name w:val="Char Char116"/>
    <w:qFormat/>
    <w:uiPriority w:val="0"/>
    <w:rPr>
      <w:kern w:val="2"/>
      <w:sz w:val="24"/>
      <w:szCs w:val="24"/>
      <w:shd w:val="clear" w:color="auto" w:fill="000080"/>
    </w:rPr>
  </w:style>
  <w:style w:type="paragraph" w:customStyle="1" w:styleId="2627">
    <w:name w:val="Char Char Char Char Char Char2 Char Char Char Char4"/>
    <w:basedOn w:val="1"/>
    <w:qFormat/>
    <w:uiPriority w:val="0"/>
  </w:style>
  <w:style w:type="paragraph" w:customStyle="1" w:styleId="2628">
    <w:name w:val="Char Char Char Char7"/>
    <w:basedOn w:val="1"/>
    <w:qFormat/>
    <w:uiPriority w:val="0"/>
    <w:pPr>
      <w:spacing w:line="360" w:lineRule="auto"/>
      <w:ind w:firstLine="200" w:firstLineChars="200"/>
    </w:pPr>
    <w:rPr>
      <w:rFonts w:ascii="宋体" w:hAnsi="宋体" w:cs="宋体"/>
      <w:sz w:val="24"/>
    </w:rPr>
  </w:style>
  <w:style w:type="paragraph" w:customStyle="1" w:styleId="2629">
    <w:name w:val="Char34"/>
    <w:basedOn w:val="1"/>
    <w:qFormat/>
    <w:uiPriority w:val="0"/>
    <w:pPr>
      <w:spacing w:line="360" w:lineRule="auto"/>
      <w:ind w:firstLine="200" w:firstLineChars="200"/>
    </w:pPr>
    <w:rPr>
      <w:rFonts w:ascii="宋体" w:hAnsi="宋体" w:cs="宋体"/>
      <w:sz w:val="24"/>
    </w:rPr>
  </w:style>
  <w:style w:type="paragraph" w:customStyle="1" w:styleId="2630">
    <w:name w:val="Char Char Char Char Char Char Char Char Char3"/>
    <w:basedOn w:val="1"/>
    <w:qFormat/>
    <w:uiPriority w:val="0"/>
    <w:pPr>
      <w:spacing w:line="360" w:lineRule="auto"/>
      <w:ind w:firstLine="200" w:firstLineChars="200"/>
    </w:pPr>
    <w:rPr>
      <w:rFonts w:ascii="宋体" w:hAnsi="宋体" w:cs="宋体"/>
      <w:sz w:val="24"/>
    </w:rPr>
  </w:style>
  <w:style w:type="paragraph" w:customStyle="1" w:styleId="2631">
    <w:name w:val="Char Char6 Char Char1"/>
    <w:basedOn w:val="1"/>
    <w:qFormat/>
    <w:uiPriority w:val="0"/>
    <w:rPr>
      <w:szCs w:val="21"/>
    </w:rPr>
  </w:style>
  <w:style w:type="paragraph" w:customStyle="1" w:styleId="2632">
    <w:name w:val="Char1 Char Char Char Char Char Char5"/>
    <w:basedOn w:val="3"/>
    <w:semiHidden/>
    <w:qFormat/>
    <w:uiPriority w:val="0"/>
    <w:pPr>
      <w:overflowPunct/>
      <w:autoSpaceDE w:val="0"/>
      <w:autoSpaceDN w:val="0"/>
      <w:adjustRightInd w:val="0"/>
      <w:spacing w:before="100" w:beforeLines="100" w:after="100" w:afterLines="100" w:line="480" w:lineRule="auto"/>
      <w:ind w:left="0" w:firstLine="0"/>
    </w:pPr>
    <w:rPr>
      <w:rFonts w:ascii="宋体" w:hAnsi="宋体" w:eastAsia="宋体"/>
      <w:bCs w:val="0"/>
      <w:color w:val="auto"/>
      <w:kern w:val="2"/>
      <w:sz w:val="32"/>
      <w:szCs w:val="24"/>
    </w:rPr>
  </w:style>
  <w:style w:type="paragraph" w:customStyle="1" w:styleId="2633">
    <w:name w:val="Char2 Char Char Char Char2"/>
    <w:basedOn w:val="1"/>
    <w:qFormat/>
    <w:uiPriority w:val="0"/>
    <w:pPr>
      <w:widowControl/>
      <w:spacing w:after="160" w:line="240" w:lineRule="exact"/>
      <w:jc w:val="left"/>
    </w:pPr>
    <w:rPr>
      <w:rFonts w:eastAsia="仿宋_GB2312"/>
      <w:sz w:val="28"/>
      <w:szCs w:val="20"/>
    </w:rPr>
  </w:style>
  <w:style w:type="paragraph" w:customStyle="1" w:styleId="2634">
    <w:name w:val="Char Char Char1 Char Char Char Char Char Char Char Char Char2"/>
    <w:basedOn w:val="1"/>
    <w:qFormat/>
    <w:uiPriority w:val="0"/>
    <w:pPr>
      <w:spacing w:line="360" w:lineRule="auto"/>
      <w:ind w:firstLine="200" w:firstLineChars="200"/>
    </w:pPr>
    <w:rPr>
      <w:rFonts w:ascii="宋体" w:hAnsi="宋体" w:cs="宋体"/>
      <w:sz w:val="24"/>
    </w:rPr>
  </w:style>
  <w:style w:type="paragraph" w:customStyle="1" w:styleId="2635">
    <w:name w:val="Char Char Char Char Char Char1 Char Char Char Char4"/>
    <w:basedOn w:val="1"/>
    <w:qFormat/>
    <w:uiPriority w:val="0"/>
    <w:rPr>
      <w:sz w:val="24"/>
    </w:rPr>
  </w:style>
  <w:style w:type="paragraph" w:customStyle="1" w:styleId="2636">
    <w:name w:val="Char Char Char Char Char Char4"/>
    <w:basedOn w:val="1"/>
    <w:qFormat/>
    <w:uiPriority w:val="0"/>
    <w:pPr>
      <w:spacing w:line="360" w:lineRule="auto"/>
      <w:ind w:firstLine="200" w:firstLineChars="200"/>
    </w:pPr>
    <w:rPr>
      <w:rFonts w:ascii="宋体" w:hAnsi="宋体" w:cs="宋体"/>
      <w:sz w:val="24"/>
    </w:rPr>
  </w:style>
  <w:style w:type="paragraph" w:customStyle="1" w:styleId="2637">
    <w:name w:val="Char Char211"/>
    <w:basedOn w:val="1"/>
    <w:qFormat/>
    <w:uiPriority w:val="0"/>
  </w:style>
  <w:style w:type="paragraph" w:customStyle="1" w:styleId="2638">
    <w:name w:val="Char15"/>
    <w:basedOn w:val="1"/>
    <w:qFormat/>
    <w:uiPriority w:val="0"/>
    <w:pPr>
      <w:widowControl/>
      <w:spacing w:line="360" w:lineRule="auto"/>
      <w:ind w:firstLine="200" w:firstLineChars="200"/>
      <w:jc w:val="left"/>
    </w:pPr>
    <w:rPr>
      <w:rFonts w:ascii="宋体" w:hAnsi="宋体" w:cs="宋体"/>
      <w:kern w:val="0"/>
      <w:sz w:val="24"/>
    </w:rPr>
  </w:style>
  <w:style w:type="paragraph" w:customStyle="1" w:styleId="2639">
    <w:name w:val="Char Char6 Char Char1 Char Char Char Char1"/>
    <w:basedOn w:val="1"/>
    <w:qFormat/>
    <w:uiPriority w:val="0"/>
    <w:pPr>
      <w:spacing w:line="360" w:lineRule="auto"/>
      <w:ind w:firstLine="200" w:firstLineChars="200"/>
    </w:pPr>
    <w:rPr>
      <w:rFonts w:ascii="宋体" w:hAnsi="宋体" w:cs="宋体"/>
      <w:sz w:val="24"/>
    </w:rPr>
  </w:style>
  <w:style w:type="paragraph" w:customStyle="1" w:styleId="2640">
    <w:name w:val="Char Char Char1 Char Char Char Char Char Char Char2"/>
    <w:basedOn w:val="1"/>
    <w:qFormat/>
    <w:uiPriority w:val="0"/>
    <w:pPr>
      <w:spacing w:line="360" w:lineRule="auto"/>
      <w:ind w:firstLine="200" w:firstLineChars="200"/>
    </w:pPr>
    <w:rPr>
      <w:rFonts w:ascii="宋体" w:hAnsi="宋体" w:cs="宋体"/>
      <w:sz w:val="24"/>
    </w:rPr>
  </w:style>
  <w:style w:type="paragraph" w:customStyle="1" w:styleId="2641">
    <w:name w:val="Char Char Char Char Char Char Char Char Char1 Char2"/>
    <w:basedOn w:val="1"/>
    <w:qFormat/>
    <w:uiPriority w:val="0"/>
    <w:pPr>
      <w:spacing w:line="360" w:lineRule="auto"/>
      <w:ind w:firstLine="200" w:firstLineChars="200"/>
    </w:pPr>
    <w:rPr>
      <w:rFonts w:ascii="宋体" w:hAnsi="宋体" w:cs="宋体"/>
      <w:sz w:val="24"/>
    </w:rPr>
  </w:style>
  <w:style w:type="paragraph" w:customStyle="1" w:styleId="2642">
    <w:name w:val="Char Char Char Char Char Char Char7"/>
    <w:basedOn w:val="1"/>
    <w:qFormat/>
    <w:uiPriority w:val="0"/>
    <w:rPr>
      <w:sz w:val="24"/>
    </w:rPr>
  </w:style>
  <w:style w:type="paragraph" w:customStyle="1" w:styleId="2643">
    <w:name w:val="Char Char Char Char Char Char Char Char Char Char Char Char Char Char Char Char Char Char Char3"/>
    <w:basedOn w:val="1"/>
    <w:qFormat/>
    <w:uiPriority w:val="0"/>
    <w:rPr>
      <w:rFonts w:ascii="Arial" w:hAnsi="Arial"/>
      <w:snapToGrid w:val="0"/>
      <w:kern w:val="21"/>
      <w:szCs w:val="21"/>
    </w:rPr>
  </w:style>
  <w:style w:type="paragraph" w:customStyle="1" w:styleId="2644">
    <w:name w:val="Char Char Char Char Char Char Char Char Char1 Char Char Char1 Char Char Char Char Char Char Char Char Char Char Char Char Char2"/>
    <w:basedOn w:val="1"/>
    <w:qFormat/>
    <w:uiPriority w:val="0"/>
    <w:pPr>
      <w:spacing w:line="360" w:lineRule="auto"/>
      <w:ind w:firstLine="200" w:firstLineChars="200"/>
    </w:pPr>
    <w:rPr>
      <w:rFonts w:ascii="宋体" w:hAnsi="宋体" w:cs="宋体"/>
      <w:sz w:val="24"/>
    </w:rPr>
  </w:style>
  <w:style w:type="paragraph" w:customStyle="1" w:styleId="2645">
    <w:name w:val="Char Char Char4"/>
    <w:basedOn w:val="1"/>
    <w:qFormat/>
    <w:uiPriority w:val="0"/>
    <w:pPr>
      <w:tabs>
        <w:tab w:val="left" w:pos="432"/>
      </w:tabs>
      <w:ind w:left="432" w:hanging="432"/>
    </w:pPr>
    <w:rPr>
      <w:rFonts w:ascii="Tahoma" w:hAnsi="Tahoma"/>
      <w:sz w:val="24"/>
      <w:szCs w:val="20"/>
    </w:rPr>
  </w:style>
  <w:style w:type="paragraph" w:customStyle="1" w:styleId="2646">
    <w:name w:val="Char7"/>
    <w:basedOn w:val="1"/>
    <w:qFormat/>
    <w:uiPriority w:val="0"/>
    <w:pPr>
      <w:spacing w:line="360" w:lineRule="auto"/>
      <w:ind w:firstLine="200" w:firstLineChars="200"/>
    </w:pPr>
    <w:rPr>
      <w:rFonts w:ascii="宋体" w:hAnsi="宋体" w:cs="宋体"/>
      <w:sz w:val="24"/>
    </w:rPr>
  </w:style>
  <w:style w:type="paragraph" w:customStyle="1" w:styleId="2647">
    <w:name w:val="Char Char2 Char Char2"/>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648">
    <w:name w:val="正文缩进3"/>
    <w:basedOn w:val="1"/>
    <w:qFormat/>
    <w:uiPriority w:val="0"/>
    <w:pPr>
      <w:spacing w:line="276" w:lineRule="auto"/>
      <w:ind w:firstLine="489" w:firstLineChars="200"/>
      <w:jc w:val="left"/>
    </w:pPr>
    <w:rPr>
      <w:rFonts w:ascii="Arial" w:hAnsi="Arial" w:cs="Arial"/>
      <w:spacing w:val="10"/>
      <w:sz w:val="24"/>
      <w:szCs w:val="22"/>
    </w:rPr>
  </w:style>
  <w:style w:type="paragraph" w:customStyle="1" w:styleId="2649">
    <w:name w:val="Char Char Char1 Char Char Char Char Char Char Char Char Char Char2"/>
    <w:basedOn w:val="1"/>
    <w:qFormat/>
    <w:uiPriority w:val="0"/>
    <w:rPr>
      <w:rFonts w:ascii="Arial" w:hAnsi="Arial"/>
    </w:rPr>
  </w:style>
  <w:style w:type="paragraph" w:customStyle="1" w:styleId="2650">
    <w:name w:val="Char Char1 Char Char Char Char Char Char Char4"/>
    <w:basedOn w:val="1"/>
    <w:qFormat/>
    <w:uiPriority w:val="0"/>
    <w:pPr>
      <w:tabs>
        <w:tab w:val="left" w:pos="432"/>
      </w:tabs>
      <w:ind w:left="432" w:hanging="432"/>
    </w:pPr>
    <w:rPr>
      <w:rFonts w:ascii="Tahoma" w:hAnsi="Tahoma"/>
      <w:sz w:val="24"/>
      <w:szCs w:val="20"/>
    </w:rPr>
  </w:style>
  <w:style w:type="paragraph" w:customStyle="1" w:styleId="2651">
    <w:name w:val="Char Char6 Char Char Char Char Char Char1 Char Char Char Char1"/>
    <w:basedOn w:val="1"/>
    <w:qFormat/>
    <w:uiPriority w:val="0"/>
    <w:rPr>
      <w:szCs w:val="21"/>
    </w:rPr>
  </w:style>
  <w:style w:type="paragraph" w:customStyle="1" w:styleId="2652">
    <w:name w:val="Char Char15 Char Char Char Char Char Char2"/>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653">
    <w:name w:val="Char Char Char Char Char Char Char Char Char1 Char Char Char1 Char3"/>
    <w:basedOn w:val="1"/>
    <w:qFormat/>
    <w:uiPriority w:val="0"/>
    <w:pPr>
      <w:spacing w:line="360" w:lineRule="auto"/>
      <w:ind w:firstLine="200" w:firstLineChars="200"/>
    </w:pPr>
    <w:rPr>
      <w:rFonts w:ascii="宋体" w:hAnsi="宋体" w:cs="宋体"/>
      <w:sz w:val="24"/>
    </w:rPr>
  </w:style>
  <w:style w:type="paragraph" w:customStyle="1" w:styleId="2654">
    <w:name w:val="Char1 Char Char Char4"/>
    <w:basedOn w:val="1"/>
    <w:qFormat/>
    <w:uiPriority w:val="0"/>
    <w:pPr>
      <w:widowControl/>
      <w:jc w:val="left"/>
    </w:pPr>
    <w:rPr>
      <w:rFonts w:ascii="宋体" w:hAnsi="宋体" w:cs="宋体"/>
      <w:kern w:val="0"/>
      <w:sz w:val="24"/>
    </w:rPr>
  </w:style>
  <w:style w:type="paragraph" w:customStyle="1" w:styleId="2655">
    <w:name w:val="Char Char6 Char Char Char Char Char Char1 Char Char Char Char Char Char1"/>
    <w:basedOn w:val="1"/>
    <w:qFormat/>
    <w:uiPriority w:val="0"/>
    <w:rPr>
      <w:szCs w:val="21"/>
    </w:rPr>
  </w:style>
  <w:style w:type="paragraph" w:customStyle="1" w:styleId="2656">
    <w:name w:val="Char Char Char Char Char Char Char Char Char Char8"/>
    <w:basedOn w:val="1"/>
    <w:qFormat/>
    <w:uiPriority w:val="0"/>
    <w:pPr>
      <w:widowControl/>
      <w:spacing w:line="360" w:lineRule="auto"/>
      <w:ind w:firstLine="200" w:firstLineChars="200"/>
      <w:jc w:val="left"/>
    </w:pPr>
    <w:rPr>
      <w:rFonts w:ascii="宋体" w:hAnsi="宋体" w:cs="宋体"/>
      <w:kern w:val="0"/>
      <w:sz w:val="24"/>
    </w:rPr>
  </w:style>
  <w:style w:type="paragraph" w:customStyle="1" w:styleId="2657">
    <w:name w:val="Char Char122"/>
    <w:basedOn w:val="1"/>
    <w:qFormat/>
    <w:uiPriority w:val="0"/>
    <w:rPr>
      <w:szCs w:val="21"/>
    </w:rPr>
  </w:style>
  <w:style w:type="paragraph" w:customStyle="1" w:styleId="2658">
    <w:name w:val="Char Char15 Char Char Char Char Char Char Char Char2"/>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659">
    <w:name w:val="Char Char Char Char Char Char Char Char Char Char Char Char Char Char Char Char4"/>
    <w:basedOn w:val="1"/>
    <w:qFormat/>
    <w:uiPriority w:val="0"/>
    <w:pPr>
      <w:spacing w:line="360" w:lineRule="auto"/>
      <w:ind w:firstLine="200" w:firstLineChars="200"/>
    </w:pPr>
    <w:rPr>
      <w:rFonts w:ascii="宋体" w:hAnsi="宋体" w:cs="宋体"/>
      <w:sz w:val="24"/>
    </w:rPr>
  </w:style>
  <w:style w:type="paragraph" w:customStyle="1" w:styleId="2660">
    <w:name w:val="Char3 Char Char Char2"/>
    <w:basedOn w:val="1"/>
    <w:qFormat/>
    <w:uiPriority w:val="0"/>
    <w:pPr>
      <w:spacing w:line="360" w:lineRule="auto"/>
      <w:ind w:firstLine="200" w:firstLineChars="200"/>
    </w:pPr>
    <w:rPr>
      <w:rFonts w:ascii="宋体" w:hAnsi="宋体" w:cs="宋体"/>
      <w:sz w:val="24"/>
    </w:rPr>
  </w:style>
  <w:style w:type="paragraph" w:customStyle="1" w:styleId="2661">
    <w:name w:val="Char Char115"/>
    <w:basedOn w:val="1"/>
    <w:qFormat/>
    <w:uiPriority w:val="0"/>
    <w:pPr>
      <w:spacing w:line="360" w:lineRule="auto"/>
      <w:ind w:firstLine="200" w:firstLineChars="200"/>
    </w:pPr>
    <w:rPr>
      <w:szCs w:val="20"/>
    </w:rPr>
  </w:style>
  <w:style w:type="paragraph" w:customStyle="1" w:styleId="2662">
    <w:name w:val="Char Char7 Char Char11"/>
    <w:basedOn w:val="1"/>
    <w:qFormat/>
    <w:uiPriority w:val="0"/>
    <w:pPr>
      <w:spacing w:line="360" w:lineRule="auto"/>
      <w:ind w:firstLine="200" w:firstLineChars="200"/>
    </w:pPr>
    <w:rPr>
      <w:rFonts w:ascii="宋体" w:hAnsi="宋体" w:cs="宋体"/>
      <w:sz w:val="24"/>
    </w:rPr>
  </w:style>
  <w:style w:type="paragraph" w:customStyle="1" w:styleId="2663">
    <w:name w:val="Char Char1 Char Char Char Char Char Char Char Char Char Char Char Char Char Char Char Char Char Char Char Char1 Char7"/>
    <w:basedOn w:val="1"/>
    <w:qFormat/>
    <w:uiPriority w:val="0"/>
    <w:pPr>
      <w:widowControl/>
      <w:spacing w:line="360" w:lineRule="auto"/>
      <w:ind w:firstLine="200" w:firstLineChars="200"/>
      <w:jc w:val="left"/>
    </w:pPr>
    <w:rPr>
      <w:rFonts w:ascii="宋体" w:hAnsi="宋体" w:cs="宋体"/>
      <w:kern w:val="0"/>
      <w:sz w:val="24"/>
    </w:rPr>
  </w:style>
  <w:style w:type="paragraph" w:customStyle="1" w:styleId="2664">
    <w:name w:val="Char Char Char Char Char Char Char Char Char1 Char Char Char Char Char Char Char2"/>
    <w:basedOn w:val="1"/>
    <w:qFormat/>
    <w:uiPriority w:val="0"/>
    <w:pPr>
      <w:spacing w:line="360" w:lineRule="auto"/>
      <w:ind w:firstLine="200" w:firstLineChars="200"/>
    </w:pPr>
    <w:rPr>
      <w:rFonts w:ascii="宋体" w:hAnsi="宋体" w:cs="宋体"/>
      <w:sz w:val="24"/>
    </w:rPr>
  </w:style>
  <w:style w:type="paragraph" w:customStyle="1" w:styleId="2665">
    <w:name w:val="字元 字元5"/>
    <w:basedOn w:val="1"/>
    <w:qFormat/>
    <w:uiPriority w:val="0"/>
    <w:pPr>
      <w:spacing w:line="360" w:lineRule="auto"/>
      <w:ind w:firstLine="200" w:firstLineChars="200"/>
    </w:pPr>
    <w:rPr>
      <w:rFonts w:ascii="宋体" w:hAnsi="宋体" w:cs="宋体"/>
      <w:sz w:val="24"/>
    </w:rPr>
  </w:style>
  <w:style w:type="paragraph" w:customStyle="1" w:styleId="2666">
    <w:name w:val="Char Char Char Char Char Char Char1 Char Char Char Char Char Char Char2"/>
    <w:basedOn w:val="1"/>
    <w:qFormat/>
    <w:uiPriority w:val="0"/>
    <w:pPr>
      <w:tabs>
        <w:tab w:val="left" w:pos="432"/>
      </w:tabs>
      <w:ind w:left="432" w:hanging="432"/>
    </w:pPr>
    <w:rPr>
      <w:rFonts w:ascii="Tahoma" w:hAnsi="Tahoma"/>
      <w:sz w:val="24"/>
      <w:szCs w:val="20"/>
    </w:rPr>
  </w:style>
  <w:style w:type="paragraph" w:customStyle="1" w:styleId="2667">
    <w:name w:val="Char2 Char Char Char 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2668">
    <w:name w:val="Char25"/>
    <w:basedOn w:val="1"/>
    <w:qFormat/>
    <w:uiPriority w:val="0"/>
    <w:pPr>
      <w:widowControl/>
      <w:spacing w:line="360" w:lineRule="auto"/>
      <w:ind w:firstLine="200" w:firstLineChars="200"/>
      <w:jc w:val="left"/>
    </w:pPr>
    <w:rPr>
      <w:rFonts w:ascii="宋体" w:hAnsi="宋体" w:cs="宋体"/>
      <w:kern w:val="0"/>
      <w:sz w:val="24"/>
    </w:rPr>
  </w:style>
  <w:style w:type="paragraph" w:customStyle="1" w:styleId="2669">
    <w:name w:val="Char Char Char Char Char Char Char Char Char Char Char Char Char Char Char Char Char Char Char Char Char Char Char Char Char Char Char Char Char Char Char6"/>
    <w:basedOn w:val="1"/>
    <w:qFormat/>
    <w:uiPriority w:val="0"/>
    <w:pPr>
      <w:spacing w:line="360" w:lineRule="auto"/>
      <w:ind w:firstLine="200" w:firstLineChars="200"/>
    </w:pPr>
    <w:rPr>
      <w:rFonts w:ascii="宋体" w:hAnsi="宋体" w:cs="宋体"/>
      <w:sz w:val="24"/>
    </w:rPr>
  </w:style>
  <w:style w:type="paragraph" w:customStyle="1" w:styleId="2670">
    <w:name w:val="Char Char1 Char Char Char Char Char Char Char Char Char Char Char Char Char Char Char Char Char Char6"/>
    <w:basedOn w:val="1"/>
    <w:qFormat/>
    <w:uiPriority w:val="0"/>
    <w:pPr>
      <w:widowControl/>
      <w:spacing w:line="360" w:lineRule="auto"/>
      <w:ind w:firstLine="200" w:firstLineChars="200"/>
      <w:jc w:val="left"/>
    </w:pPr>
    <w:rPr>
      <w:rFonts w:ascii="宋体" w:hAnsi="宋体" w:cs="宋体"/>
      <w:kern w:val="0"/>
      <w:sz w:val="24"/>
    </w:rPr>
  </w:style>
  <w:style w:type="paragraph" w:customStyle="1" w:styleId="2671">
    <w:name w:val="Char Char6 Char Char Char Char Char Char1 Char Char Char Char Char Char Char Char2"/>
    <w:basedOn w:val="1"/>
    <w:qFormat/>
    <w:uiPriority w:val="0"/>
    <w:rPr>
      <w:szCs w:val="21"/>
    </w:rPr>
  </w:style>
  <w:style w:type="paragraph" w:customStyle="1" w:styleId="2672">
    <w:name w:val="Char Char Char1 Char4"/>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673">
    <w:name w:val="Char Char6 Char Char Char Char1"/>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674">
    <w:name w:val="Char Char71"/>
    <w:basedOn w:val="1"/>
    <w:qFormat/>
    <w:uiPriority w:val="0"/>
    <w:pPr>
      <w:spacing w:line="360" w:lineRule="auto"/>
      <w:ind w:firstLine="200" w:firstLineChars="200"/>
    </w:pPr>
    <w:rPr>
      <w:rFonts w:ascii="宋体" w:hAnsi="宋体" w:cs="宋体"/>
      <w:sz w:val="24"/>
    </w:rPr>
  </w:style>
  <w:style w:type="paragraph" w:customStyle="1" w:styleId="2675">
    <w:name w:val="Char Char6 Char Char Char Char Char Char1 Char Char1"/>
    <w:basedOn w:val="1"/>
    <w:qFormat/>
    <w:uiPriority w:val="0"/>
    <w:rPr>
      <w:szCs w:val="21"/>
    </w:rPr>
  </w:style>
  <w:style w:type="paragraph" w:customStyle="1" w:styleId="2676">
    <w:name w:val="Char2 Char Char1"/>
    <w:basedOn w:val="1"/>
    <w:qFormat/>
    <w:uiPriority w:val="0"/>
    <w:pPr>
      <w:spacing w:line="360" w:lineRule="auto"/>
      <w:ind w:firstLine="200" w:firstLineChars="200"/>
    </w:pPr>
    <w:rPr>
      <w:rFonts w:ascii="宋体" w:hAnsi="宋体" w:cs="宋体"/>
      <w:sz w:val="24"/>
    </w:rPr>
  </w:style>
  <w:style w:type="paragraph" w:customStyle="1" w:styleId="2677">
    <w:name w:val="Char Char6 Char Char Char Char Char Char1"/>
    <w:basedOn w:val="1"/>
    <w:qFormat/>
    <w:uiPriority w:val="0"/>
    <w:rPr>
      <w:rFonts w:ascii="Verdana" w:hAnsi="Verdana" w:eastAsia="Times New Roman"/>
      <w:kern w:val="0"/>
      <w:sz w:val="20"/>
      <w:szCs w:val="20"/>
      <w:lang w:eastAsia="en-US"/>
    </w:rPr>
  </w:style>
  <w:style w:type="paragraph" w:customStyle="1" w:styleId="2678">
    <w:name w:val="Char Char Char Char Char Char Char Char Char Char Char Char Char3"/>
    <w:basedOn w:val="1"/>
    <w:qFormat/>
    <w:uiPriority w:val="0"/>
    <w:pPr>
      <w:widowControl/>
      <w:spacing w:line="360" w:lineRule="auto"/>
      <w:ind w:firstLine="200" w:firstLineChars="200"/>
      <w:jc w:val="left"/>
    </w:pPr>
    <w:rPr>
      <w:rFonts w:ascii="宋体" w:hAnsi="宋体" w:cs="宋体"/>
      <w:kern w:val="0"/>
      <w:sz w:val="24"/>
    </w:rPr>
  </w:style>
  <w:style w:type="paragraph" w:customStyle="1" w:styleId="2679">
    <w:name w:val="Char Char Char1 Char Char Char4"/>
    <w:basedOn w:val="1"/>
    <w:qFormat/>
    <w:uiPriority w:val="0"/>
    <w:pPr>
      <w:spacing w:line="360" w:lineRule="auto"/>
      <w:ind w:firstLine="200" w:firstLineChars="200"/>
    </w:pPr>
    <w:rPr>
      <w:rFonts w:ascii="宋体" w:hAnsi="宋体" w:cs="宋体"/>
      <w:sz w:val="24"/>
    </w:rPr>
  </w:style>
  <w:style w:type="paragraph" w:customStyle="1" w:styleId="2680">
    <w:name w:val="Char Char Char1 Char Char Char Char Char Char2"/>
    <w:basedOn w:val="1"/>
    <w:qFormat/>
    <w:uiPriority w:val="0"/>
    <w:pPr>
      <w:spacing w:line="360" w:lineRule="auto"/>
      <w:ind w:firstLine="200" w:firstLineChars="200"/>
    </w:pPr>
    <w:rPr>
      <w:rFonts w:ascii="宋体" w:hAnsi="宋体" w:cs="宋体"/>
      <w:sz w:val="24"/>
    </w:rPr>
  </w:style>
  <w:style w:type="paragraph" w:customStyle="1" w:styleId="2681">
    <w:name w:val="Char Char Char Char Char Char3 Char Char Char Char Char Char Char Char Char Char Char Char Char Char Char Char2"/>
    <w:basedOn w:val="1"/>
    <w:next w:val="1"/>
    <w:qFormat/>
    <w:uiPriority w:val="0"/>
    <w:pPr>
      <w:widowControl/>
      <w:jc w:val="left"/>
    </w:pPr>
    <w:rPr>
      <w:rFonts w:ascii="华文中宋" w:hAnsi="华文中宋" w:eastAsia="楷体" w:cs="Arial Narrow"/>
      <w:color w:val="000000"/>
      <w:kern w:val="0"/>
      <w:sz w:val="28"/>
      <w:szCs w:val="18"/>
    </w:rPr>
  </w:style>
  <w:style w:type="paragraph" w:customStyle="1" w:styleId="2682">
    <w:name w:val="X表内容居中"/>
    <w:link w:val="2683"/>
    <w:qFormat/>
    <w:uiPriority w:val="0"/>
    <w:pPr>
      <w:spacing w:line="400" w:lineRule="exact"/>
      <w:jc w:val="center"/>
      <w:textAlignment w:val="center"/>
    </w:pPr>
    <w:rPr>
      <w:rFonts w:ascii="Times New Roman" w:hAnsi="Times New Roman" w:eastAsia="宋体" w:cs="Times New Roman"/>
      <w:kern w:val="2"/>
      <w:sz w:val="21"/>
      <w:szCs w:val="24"/>
      <w:lang w:val="en-US" w:eastAsia="zh-CN" w:bidi="ar-SA"/>
    </w:rPr>
  </w:style>
  <w:style w:type="character" w:customStyle="1" w:styleId="2683">
    <w:name w:val="X表内容居中 Char"/>
    <w:link w:val="2682"/>
    <w:qFormat/>
    <w:uiPriority w:val="0"/>
    <w:rPr>
      <w:kern w:val="2"/>
      <w:sz w:val="21"/>
      <w:szCs w:val="24"/>
    </w:rPr>
  </w:style>
  <w:style w:type="paragraph" w:customStyle="1" w:styleId="2684">
    <w:name w:val="环评正文"/>
    <w:basedOn w:val="1"/>
    <w:qFormat/>
    <w:uiPriority w:val="0"/>
    <w:pPr>
      <w:spacing w:line="360" w:lineRule="auto"/>
      <w:ind w:firstLine="480" w:firstLineChars="200"/>
    </w:pPr>
    <w:rPr>
      <w:sz w:val="24"/>
    </w:rPr>
  </w:style>
  <w:style w:type="table" w:customStyle="1" w:styleId="2685">
    <w:name w:val="煤科院表格"/>
    <w:basedOn w:val="88"/>
    <w:qFormat/>
    <w:uiPriority w:val="99"/>
    <w:pPr>
      <w:jc w:val="center"/>
      <w:textAlignment w:val="center"/>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2686">
    <w:name w:val="煤科院"/>
    <w:basedOn w:val="88"/>
    <w:qFormat/>
    <w:uiPriority w:val="99"/>
    <w:pPr>
      <w:jc w:val="center"/>
      <w:textAlignment w:val="center"/>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2687">
    <w:name w:val="日期 Char3"/>
    <w:qFormat/>
    <w:locked/>
    <w:uiPriority w:val="0"/>
    <w:rPr>
      <w:rFonts w:ascii="楷体_GB2312" w:eastAsia="楷体_GB2312"/>
      <w:kern w:val="2"/>
      <w:sz w:val="28"/>
    </w:rPr>
  </w:style>
  <w:style w:type="paragraph" w:customStyle="1" w:styleId="2688">
    <w:name w:val="表格正文8"/>
    <w:basedOn w:val="1"/>
    <w:qFormat/>
    <w:uiPriority w:val="0"/>
    <w:pPr>
      <w:spacing w:line="360" w:lineRule="exact"/>
      <w:jc w:val="center"/>
    </w:pPr>
    <w:rPr>
      <w:snapToGrid w:val="0"/>
      <w:kern w:val="0"/>
      <w:szCs w:val="21"/>
    </w:rPr>
  </w:style>
  <w:style w:type="paragraph" w:customStyle="1" w:styleId="2689">
    <w:name w:val="0表X"/>
    <w:basedOn w:val="6"/>
    <w:link w:val="2690"/>
    <w:qFormat/>
    <w:uiPriority w:val="0"/>
    <w:pPr>
      <w:numPr>
        <w:ilvl w:val="3"/>
        <w:numId w:val="27"/>
      </w:numPr>
      <w:tabs>
        <w:tab w:val="left" w:pos="864"/>
      </w:tabs>
      <w:adjustRightInd w:val="0"/>
      <w:snapToGrid w:val="0"/>
      <w:spacing w:before="0" w:after="0" w:line="360" w:lineRule="auto"/>
      <w:jc w:val="center"/>
    </w:pPr>
    <w:rPr>
      <w:rFonts w:ascii="Times New Roman" w:hAnsi="Times New Roman" w:eastAsia="宋体"/>
      <w:bCs w:val="0"/>
      <w:sz w:val="21"/>
      <w:szCs w:val="21"/>
      <w:lang w:val="en-US"/>
    </w:rPr>
  </w:style>
  <w:style w:type="character" w:customStyle="1" w:styleId="2690">
    <w:name w:val="0表X Char"/>
    <w:link w:val="2689"/>
    <w:qFormat/>
    <w:uiPriority w:val="0"/>
    <w:rPr>
      <w:b/>
      <w:kern w:val="2"/>
      <w:sz w:val="21"/>
      <w:szCs w:val="21"/>
    </w:rPr>
  </w:style>
  <w:style w:type="character" w:customStyle="1" w:styleId="2691">
    <w:name w:val="未处理的提及2"/>
    <w:unhideWhenUsed/>
    <w:qFormat/>
    <w:uiPriority w:val="99"/>
    <w:rPr>
      <w:color w:val="605E5C"/>
      <w:shd w:val="clear" w:color="auto" w:fill="E1DFDD"/>
    </w:rPr>
  </w:style>
  <w:style w:type="paragraph" w:customStyle="1" w:styleId="2692">
    <w:name w:val="z正文 0.5行距"/>
    <w:basedOn w:val="1"/>
    <w:qFormat/>
    <w:uiPriority w:val="0"/>
    <w:pPr>
      <w:widowControl/>
      <w:spacing w:before="120" w:beforeLines="50" w:after="120" w:afterLines="50"/>
    </w:pPr>
    <w:rPr>
      <w:rFonts w:ascii="Arial" w:hAnsi="Arial" w:cs="宋体"/>
      <w:color w:val="000000"/>
      <w:kern w:val="0"/>
      <w:szCs w:val="20"/>
    </w:rPr>
  </w:style>
  <w:style w:type="character" w:customStyle="1" w:styleId="2693">
    <w:name w:val="普通(网站) Char1"/>
    <w:qFormat/>
    <w:uiPriority w:val="0"/>
    <w:rPr>
      <w:rFonts w:ascii="宋体" w:hAnsi="宋体"/>
      <w:color w:val="000000"/>
      <w:sz w:val="24"/>
      <w:szCs w:val="24"/>
    </w:rPr>
  </w:style>
  <w:style w:type="character" w:customStyle="1" w:styleId="2694">
    <w:name w:val="标题 字符"/>
    <w:qFormat/>
    <w:locked/>
    <w:uiPriority w:val="0"/>
    <w:rPr>
      <w:rFonts w:ascii="Arial" w:hAnsi="Arial" w:cs="Arial"/>
      <w:b/>
      <w:bCs/>
      <w:kern w:val="2"/>
      <w:sz w:val="32"/>
      <w:szCs w:val="32"/>
    </w:rPr>
  </w:style>
  <w:style w:type="character" w:customStyle="1" w:styleId="2695">
    <w:name w:val="正文文本 2 字符"/>
    <w:qFormat/>
    <w:locked/>
    <w:uiPriority w:val="0"/>
    <w:rPr>
      <w:kern w:val="2"/>
      <w:sz w:val="24"/>
      <w:szCs w:val="24"/>
    </w:rPr>
  </w:style>
  <w:style w:type="character" w:customStyle="1" w:styleId="2696">
    <w:name w:val="正文文本 3 字符"/>
    <w:qFormat/>
    <w:locked/>
    <w:uiPriority w:val="0"/>
    <w:rPr>
      <w:kern w:val="2"/>
      <w:sz w:val="16"/>
      <w:szCs w:val="16"/>
    </w:rPr>
  </w:style>
  <w:style w:type="character" w:customStyle="1" w:styleId="2697">
    <w:name w:val="标题 2 Char1"/>
    <w:qFormat/>
    <w:uiPriority w:val="0"/>
    <w:rPr>
      <w:rFonts w:ascii="Arial" w:hAnsi="Arial" w:eastAsia="黑体"/>
      <w:b/>
      <w:bCs/>
      <w:kern w:val="2"/>
      <w:sz w:val="32"/>
      <w:szCs w:val="32"/>
    </w:rPr>
  </w:style>
  <w:style w:type="character" w:customStyle="1" w:styleId="2698">
    <w:name w:val="目标题 1) Char"/>
    <w:qFormat/>
    <w:uiPriority w:val="0"/>
    <w:rPr>
      <w:rFonts w:ascii="Arial" w:hAnsi="Arial" w:eastAsia="黑体"/>
      <w:kern w:val="2"/>
      <w:sz w:val="24"/>
      <w:szCs w:val="24"/>
    </w:rPr>
  </w:style>
  <w:style w:type="paragraph" w:customStyle="1" w:styleId="2699">
    <w:name w:val="Char Char Char Char11"/>
    <w:basedOn w:val="1"/>
    <w:qFormat/>
    <w:uiPriority w:val="0"/>
    <w:pPr>
      <w:spacing w:line="360" w:lineRule="auto"/>
      <w:ind w:firstLine="200" w:firstLineChars="200"/>
    </w:pPr>
    <w:rPr>
      <w:rFonts w:ascii="宋体" w:hAnsi="宋体" w:cs="宋体"/>
      <w:sz w:val="24"/>
    </w:rPr>
  </w:style>
  <w:style w:type="character" w:customStyle="1" w:styleId="2700">
    <w:name w:val="江建权 Char1"/>
    <w:link w:val="2701"/>
    <w:qFormat/>
    <w:locked/>
    <w:uiPriority w:val="0"/>
    <w:rPr>
      <w:rFonts w:ascii="Calibri" w:hAnsi="Calibri" w:cs="黑体"/>
      <w:sz w:val="24"/>
    </w:rPr>
  </w:style>
  <w:style w:type="paragraph" w:customStyle="1" w:styleId="2701">
    <w:name w:val="江建权"/>
    <w:basedOn w:val="1"/>
    <w:link w:val="2700"/>
    <w:qFormat/>
    <w:uiPriority w:val="0"/>
    <w:pPr>
      <w:spacing w:line="360" w:lineRule="auto"/>
      <w:ind w:firstLine="200" w:firstLineChars="200"/>
    </w:pPr>
    <w:rPr>
      <w:rFonts w:ascii="Calibri" w:hAnsi="Calibri" w:cs="黑体"/>
      <w:kern w:val="0"/>
      <w:sz w:val="24"/>
      <w:szCs w:val="20"/>
    </w:rPr>
  </w:style>
  <w:style w:type="paragraph" w:customStyle="1" w:styleId="2702">
    <w:name w:val="表格内容222"/>
    <w:basedOn w:val="1"/>
    <w:qFormat/>
    <w:uiPriority w:val="0"/>
    <w:pPr>
      <w:spacing w:line="360" w:lineRule="auto"/>
      <w:jc w:val="left"/>
    </w:pPr>
    <w:rPr>
      <w:sz w:val="24"/>
      <w:szCs w:val="20"/>
      <w:lang w:val="zh-CN"/>
    </w:rPr>
  </w:style>
  <w:style w:type="paragraph" w:customStyle="1" w:styleId="2703">
    <w:name w:val="Char Char Char Char Char Char Char Char Char Char Char Char1 Char Char Char Char Char Char Char Char Char Char Char Char Char Char Char Char Char Char Char1"/>
    <w:basedOn w:val="1"/>
    <w:qFormat/>
    <w:uiPriority w:val="0"/>
    <w:pPr>
      <w:spacing w:line="360" w:lineRule="auto"/>
      <w:ind w:firstLine="200" w:firstLineChars="200"/>
    </w:pPr>
    <w:rPr>
      <w:rFonts w:ascii="Calibri" w:hAnsi="Calibri"/>
      <w:szCs w:val="20"/>
    </w:rPr>
  </w:style>
  <w:style w:type="character" w:customStyle="1" w:styleId="2704">
    <w:name w:val="正文文本的样式 Char"/>
    <w:link w:val="2705"/>
    <w:qFormat/>
    <w:uiPriority w:val="0"/>
    <w:rPr>
      <w:rFonts w:ascii="Arial" w:hAnsi="Arial" w:cs="Arial"/>
      <w:sz w:val="24"/>
      <w:szCs w:val="22"/>
      <w:lang w:bidi="en-US"/>
    </w:rPr>
  </w:style>
  <w:style w:type="paragraph" w:customStyle="1" w:styleId="2705">
    <w:name w:val="正文文本的样式"/>
    <w:basedOn w:val="1"/>
    <w:link w:val="2704"/>
    <w:qFormat/>
    <w:uiPriority w:val="0"/>
    <w:pPr>
      <w:widowControl/>
      <w:spacing w:line="360" w:lineRule="auto"/>
      <w:ind w:firstLine="200" w:firstLineChars="200"/>
      <w:jc w:val="left"/>
    </w:pPr>
    <w:rPr>
      <w:rFonts w:ascii="Arial" w:hAnsi="Arial" w:cs="Arial"/>
      <w:kern w:val="0"/>
      <w:sz w:val="24"/>
      <w:szCs w:val="22"/>
      <w:lang w:bidi="en-US"/>
    </w:rPr>
  </w:style>
  <w:style w:type="character" w:customStyle="1" w:styleId="2706">
    <w:name w:val="表格样式11 Char"/>
    <w:qFormat/>
    <w:uiPriority w:val="0"/>
    <w:rPr>
      <w:rFonts w:ascii="Arial" w:hAnsi="Arial" w:cs="Arial"/>
      <w:kern w:val="2"/>
      <w:sz w:val="21"/>
      <w:szCs w:val="21"/>
      <w:lang w:eastAsia="en-US" w:bidi="en-US"/>
    </w:rPr>
  </w:style>
  <w:style w:type="character" w:customStyle="1" w:styleId="2707">
    <w:name w:val="正文文本 (2)_"/>
    <w:link w:val="2708"/>
    <w:qFormat/>
    <w:uiPriority w:val="99"/>
    <w:rPr>
      <w:shd w:val="clear" w:color="auto" w:fill="FFFFFF"/>
    </w:rPr>
  </w:style>
  <w:style w:type="paragraph" w:customStyle="1" w:styleId="2708">
    <w:name w:val="正文文本 (2)"/>
    <w:basedOn w:val="1"/>
    <w:link w:val="2707"/>
    <w:qFormat/>
    <w:uiPriority w:val="99"/>
    <w:pPr>
      <w:shd w:val="clear" w:color="auto" w:fill="FFFFFF"/>
      <w:jc w:val="left"/>
    </w:pPr>
    <w:rPr>
      <w:kern w:val="0"/>
      <w:sz w:val="20"/>
      <w:szCs w:val="20"/>
    </w:rPr>
  </w:style>
  <w:style w:type="character" w:customStyle="1" w:styleId="2709">
    <w:name w:val="正文文本 (2) + Microsoft YaHei"/>
    <w:qFormat/>
    <w:uiPriority w:val="99"/>
    <w:rPr>
      <w:rFonts w:ascii="微软雅黑" w:eastAsia="微软雅黑" w:cs="微软雅黑"/>
      <w:spacing w:val="10"/>
      <w:sz w:val="12"/>
      <w:szCs w:val="12"/>
      <w:shd w:val="clear" w:color="auto" w:fill="FFFFFF"/>
    </w:rPr>
  </w:style>
  <w:style w:type="character" w:customStyle="1" w:styleId="2710">
    <w:name w:val="正文文本_"/>
    <w:link w:val="2711"/>
    <w:qFormat/>
    <w:uiPriority w:val="0"/>
    <w:rPr>
      <w:rFonts w:ascii="宋体" w:hAnsi="宋体" w:cs="宋体"/>
      <w:sz w:val="23"/>
      <w:szCs w:val="23"/>
      <w:shd w:val="clear" w:color="auto" w:fill="FFFFFF"/>
    </w:rPr>
  </w:style>
  <w:style w:type="paragraph" w:customStyle="1" w:styleId="2711">
    <w:name w:val="正文文本2"/>
    <w:basedOn w:val="1"/>
    <w:link w:val="2710"/>
    <w:qFormat/>
    <w:uiPriority w:val="0"/>
    <w:pPr>
      <w:shd w:val="clear" w:color="auto" w:fill="FFFFFF"/>
      <w:spacing w:after="240" w:line="0" w:lineRule="atLeast"/>
      <w:jc w:val="center"/>
    </w:pPr>
    <w:rPr>
      <w:rFonts w:ascii="宋体" w:hAnsi="宋体" w:cs="宋体"/>
      <w:kern w:val="0"/>
      <w:sz w:val="23"/>
      <w:szCs w:val="23"/>
    </w:rPr>
  </w:style>
  <w:style w:type="paragraph" w:customStyle="1" w:styleId="2712">
    <w:name w:val="样式 (中文) 宋体 首行缩进:  2 字符1"/>
    <w:basedOn w:val="1"/>
    <w:qFormat/>
    <w:uiPriority w:val="0"/>
    <w:pPr>
      <w:spacing w:line="360" w:lineRule="auto"/>
      <w:ind w:firstLine="560" w:firstLineChars="200"/>
    </w:pPr>
    <w:rPr>
      <w:rFonts w:ascii="Calibri" w:hAnsi="宋体" w:cs="宋体"/>
      <w:sz w:val="24"/>
      <w:szCs w:val="20"/>
    </w:rPr>
  </w:style>
  <w:style w:type="table" w:customStyle="1" w:styleId="2713">
    <w:name w:val="网格型-无边竖线1"/>
    <w:basedOn w:val="88"/>
    <w:qFormat/>
    <w:uiPriority w:val="59"/>
    <w:pPr>
      <w:widowControl w:val="0"/>
      <w:spacing w:line="520" w:lineRule="exact"/>
      <w:ind w:firstLine="48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4">
    <w:name w:val="网格型 71"/>
    <w:basedOn w:val="88"/>
    <w:qFormat/>
    <w:uiPriority w:val="0"/>
    <w:pPr>
      <w:widowControl w:val="0"/>
      <w:spacing w:line="48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cPr>
        <w:tcBorders>
          <w:bottom w:val="single" w:color="000000" w:sz="12" w:space="0"/>
          <w:tl2br w:val="nil"/>
          <w:tr2bl w:val="nil"/>
        </w:tcBorders>
      </w:tcPr>
    </w:tblStylePr>
    <w:tblStylePr w:type="lastRow">
      <w:rPr>
        <w:b w:val="0"/>
        <w:bCs w:val="0"/>
      </w:rPr>
      <w:tcPr>
        <w:tcBorders>
          <w:top w:val="single" w:color="000000" w:sz="6" w:space="0"/>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nwCell">
      <w:tcPr>
        <w:tcBorders>
          <w:tl2br w:val="single" w:color="000000" w:sz="6" w:space="0"/>
          <w:tr2bl w:val="nil"/>
        </w:tcBorders>
      </w:tcPr>
    </w:tblStylePr>
  </w:style>
  <w:style w:type="table" w:customStyle="1" w:styleId="2715">
    <w:name w:val="表格样式13"/>
    <w:basedOn w:val="88"/>
    <w:qFormat/>
    <w:uiPriority w:val="0"/>
    <w:pPr>
      <w:spacing w:line="320" w:lineRule="exact"/>
      <w:jc w:val="center"/>
    </w:pPr>
    <w:rPr>
      <w:rFonts w:ascii="Arial" w:hAnsi="Arial"/>
      <w:sz w:val="21"/>
    </w:rPr>
    <w:tblPr>
      <w:tblBorders>
        <w:top w:val="single" w:color="auto" w:sz="12" w:space="0"/>
        <w:bottom w:val="single" w:color="auto" w:sz="12" w:space="0"/>
        <w:insideH w:val="single" w:color="auto" w:sz="4" w:space="0"/>
        <w:insideV w:val="single" w:color="auto" w:sz="4" w:space="0"/>
      </w:tblBorders>
    </w:tblPr>
    <w:tcPr>
      <w:vAlign w:val="center"/>
    </w:tcPr>
    <w:tblStylePr w:type="firstRow">
      <w:pPr>
        <w:jc w:val="center"/>
      </w:pPr>
      <w:rPr>
        <w:rFonts w:ascii="Arial" w:hAnsi="Arial" w:eastAsia="宋体"/>
        <w:sz w:val="24"/>
      </w:rPr>
      <w:tblPr>
        <w:jc w:val="center"/>
      </w:tblPr>
      <w:trPr>
        <w:tblHeader/>
        <w:jc w:val="center"/>
      </w:trPr>
      <w:tcPr>
        <w:vAlign w:val="center"/>
      </w:tcPr>
    </w:tblStylePr>
    <w:tblStylePr w:type="lastRow">
      <w:rPr>
        <w:rFonts w:ascii="Arial" w:hAnsi="Arial" w:eastAsia="宋体"/>
        <w:sz w:val="24"/>
      </w:rPr>
    </w:tblStylePr>
    <w:tblStylePr w:type="firstCol">
      <w:rPr>
        <w:rFonts w:ascii="Arial" w:hAnsi="Arial" w:eastAsia="宋体"/>
        <w:sz w:val="24"/>
      </w:rPr>
    </w:tblStylePr>
    <w:tblStylePr w:type="lastCol">
      <w:rPr>
        <w:rFonts w:ascii="Arial" w:hAnsi="Arial" w:eastAsia="宋体"/>
        <w:sz w:val="24"/>
      </w:rPr>
    </w:tblStylePr>
  </w:style>
  <w:style w:type="table" w:customStyle="1" w:styleId="2716">
    <w:name w:val="chen常用的表格3"/>
    <w:basedOn w:val="88"/>
    <w:qFormat/>
    <w:uiPriority w:val="0"/>
    <w:pPr>
      <w:widowControl w:val="0"/>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bottom w:val="single" w:color="auto" w:sz="4" w:space="0"/>
        </w:tcBorders>
      </w:tcPr>
    </w:tblStylePr>
  </w:style>
  <w:style w:type="table" w:customStyle="1" w:styleId="2717">
    <w:name w:val="表格主题1"/>
    <w:basedOn w:val="88"/>
    <w:qFormat/>
    <w:uiPriority w:val="0"/>
    <w:pPr>
      <w:widowControl w:val="0"/>
      <w:jc w:val="both"/>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2718">
    <w:name w:val="Table Normal1"/>
    <w:unhideWhenUsed/>
    <w:qFormat/>
    <w:uiPriority w:val="2"/>
    <w:pPr>
      <w:widowControl w:val="0"/>
      <w:autoSpaceDE w:val="0"/>
      <w:autoSpaceDN w:val="0"/>
    </w:pPr>
    <w:rPr>
      <w:rFonts w:ascii="等线" w:hAnsi="等线" w:eastAsia="等线"/>
      <w:sz w:val="22"/>
      <w:lang w:eastAsia="en-US"/>
    </w:rPr>
    <w:tblPr>
      <w:tblCellMar>
        <w:top w:w="0" w:type="dxa"/>
        <w:left w:w="0" w:type="dxa"/>
        <w:bottom w:w="0" w:type="dxa"/>
        <w:right w:w="0" w:type="dxa"/>
      </w:tblCellMar>
    </w:tblPr>
  </w:style>
  <w:style w:type="table" w:customStyle="1" w:styleId="2719">
    <w:name w:val="古典型 11"/>
    <w:basedOn w:val="88"/>
    <w:unhideWhenUsed/>
    <w:qFormat/>
    <w:uiPriority w:val="0"/>
    <w:pPr>
      <w:widowControl w:val="0"/>
      <w:jc w:val="both"/>
    </w:pPr>
    <w:rPr>
      <w:rFonts w:ascii="Calibri" w:hAnsi="Calibri"/>
      <w:kern w:val="2"/>
      <w:sz w:val="21"/>
      <w:szCs w:val="22"/>
    </w:rPr>
    <w:tblPr>
      <w:tblBorders>
        <w:top w:val="single" w:color="000000" w:sz="12" w:space="0"/>
        <w:bottom w:val="single" w:color="000000" w:sz="12" w:space="0"/>
      </w:tblBorders>
    </w:tblPr>
    <w:tcPr>
      <w:shd w:val="clear" w:color="auto" w:fill="auto"/>
    </w:tc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2720">
    <w:name w:val="简明型 11"/>
    <w:basedOn w:val="88"/>
    <w:qFormat/>
    <w:uiPriority w:val="0"/>
    <w:pPr>
      <w:widowControl w:val="0"/>
      <w:jc w:val="both"/>
    </w:pPr>
    <w:tblPr>
      <w:tblBorders>
        <w:top w:val="single" w:color="008000" w:sz="12" w:space="0"/>
        <w:bottom w:val="single" w:color="008000" w:sz="12" w:space="0"/>
      </w:tblBorders>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2721">
    <w:name w:val="三线型1"/>
    <w:basedOn w:val="88"/>
    <w:qFormat/>
    <w:uiPriority w:val="0"/>
    <w:tblPr>
      <w:tblBorders>
        <w:top w:val="single" w:color="auto" w:sz="4" w:space="0"/>
        <w:insideH w:val="single" w:color="auto" w:sz="4" w:space="0"/>
        <w:insideV w:val="single" w:color="auto" w:sz="4" w:space="0"/>
      </w:tblBorders>
    </w:tblPr>
    <w:tblStylePr w:type="firstRow">
      <w:tcPr>
        <w:tcBorders>
          <w:top w:val="single" w:color="auto" w:sz="12" w:space="0"/>
          <w:left w:val="nil"/>
          <w:bottom w:val="single" w:color="auto" w:sz="12" w:space="0"/>
          <w:right w:val="nil"/>
          <w:insideH w:val="nil"/>
          <w:insideV w:val="single" w:sz="8" w:space="0"/>
          <w:tl2br w:val="nil"/>
          <w:tr2bl w:val="nil"/>
        </w:tcBorders>
      </w:tcPr>
    </w:tblStylePr>
    <w:tblStylePr w:type="lastRow">
      <w:tcPr>
        <w:tcBorders>
          <w:top w:val="nil"/>
          <w:left w:val="nil"/>
          <w:bottom w:val="single" w:color="auto" w:sz="12" w:space="0"/>
          <w:right w:val="nil"/>
          <w:insideH w:val="nil"/>
          <w:insideV w:val="nil"/>
          <w:tl2br w:val="nil"/>
          <w:tr2bl w:val="nil"/>
        </w:tcBorders>
      </w:tcPr>
    </w:tblStylePr>
  </w:style>
  <w:style w:type="table" w:customStyle="1" w:styleId="2722">
    <w:name w:val="三线表1"/>
    <w:basedOn w:val="88"/>
    <w:qFormat/>
    <w:uiPriority w:val="0"/>
    <w:pPr>
      <w:widowControl w:val="0"/>
      <w:jc w:val="center"/>
    </w:pPr>
    <w:rPr>
      <w:sz w:val="21"/>
      <w:szCs w:val="21"/>
    </w:rPr>
    <w:tblPr>
      <w:tblBorders>
        <w:top w:val="single" w:color="auto" w:sz="12" w:space="0"/>
        <w:bottom w:val="single" w:color="auto" w:sz="12" w:space="0"/>
        <w:insideH w:val="single" w:color="auto" w:sz="2" w:space="0"/>
        <w:insideV w:val="single" w:color="auto" w:sz="2" w:space="0"/>
      </w:tblBorders>
    </w:tblPr>
    <w:tcPr>
      <w:shd w:val="clear" w:color="auto" w:fill="auto"/>
      <w:vAlign w:val="center"/>
    </w:tcPr>
    <w:tblStylePr w:type="firstRow">
      <w:rPr>
        <w:b/>
        <w:bCs/>
      </w:rPr>
      <w:tcPr>
        <w:tcBorders>
          <w:top w:val="nil"/>
          <w:left w:val="nil"/>
          <w:bottom w:val="single" w:color="000000" w:sz="12" w:space="0"/>
          <w:right w:val="nil"/>
          <w:insideH w:val="nil"/>
          <w:insideV w:val="nil"/>
          <w:tl2br w:val="nil"/>
          <w:tr2bl w:val="nil"/>
        </w:tcBorders>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2723">
    <w:name w:val="网格型2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24">
    <w:name w:val="批注文字 字符"/>
    <w:qFormat/>
    <w:uiPriority w:val="0"/>
    <w:rPr>
      <w:kern w:val="2"/>
      <w:sz w:val="21"/>
      <w:szCs w:val="24"/>
    </w:rPr>
  </w:style>
  <w:style w:type="character" w:customStyle="1" w:styleId="2725">
    <w:name w:val="正文文本缩进 字符"/>
    <w:qFormat/>
    <w:uiPriority w:val="0"/>
    <w:rPr>
      <w:rFonts w:eastAsia="宋体"/>
      <w:b/>
      <w:bCs/>
      <w:kern w:val="2"/>
      <w:sz w:val="24"/>
      <w:szCs w:val="24"/>
      <w:lang w:val="en-US" w:eastAsia="zh-CN" w:bidi="ar-SA"/>
    </w:rPr>
  </w:style>
  <w:style w:type="character" w:customStyle="1" w:styleId="2726">
    <w:name w:val="正文文本 字符"/>
    <w:qFormat/>
    <w:locked/>
    <w:uiPriority w:val="0"/>
    <w:rPr>
      <w:b/>
      <w:bCs/>
      <w:kern w:val="2"/>
      <w:sz w:val="24"/>
      <w:szCs w:val="24"/>
    </w:rPr>
  </w:style>
  <w:style w:type="character" w:customStyle="1" w:styleId="2727">
    <w:name w:val="日期 字符1"/>
    <w:qFormat/>
    <w:uiPriority w:val="99"/>
    <w:rPr>
      <w:kern w:val="2"/>
      <w:sz w:val="21"/>
      <w:szCs w:val="24"/>
    </w:rPr>
  </w:style>
  <w:style w:type="character" w:customStyle="1" w:styleId="2728">
    <w:name w:val="页脚 字符1"/>
    <w:qFormat/>
    <w:uiPriority w:val="99"/>
    <w:rPr>
      <w:kern w:val="2"/>
      <w:sz w:val="18"/>
      <w:szCs w:val="18"/>
    </w:rPr>
  </w:style>
  <w:style w:type="paragraph" w:customStyle="1" w:styleId="2729">
    <w:name w:val="正文文本3"/>
    <w:basedOn w:val="1"/>
    <w:unhideWhenUsed/>
    <w:qFormat/>
    <w:uiPriority w:val="0"/>
    <w:rPr>
      <w:b/>
      <w:szCs w:val="20"/>
    </w:rPr>
  </w:style>
  <w:style w:type="paragraph" w:customStyle="1" w:styleId="2730">
    <w:name w:val="Char26"/>
    <w:basedOn w:val="1"/>
    <w:qFormat/>
    <w:uiPriority w:val="0"/>
    <w:pPr>
      <w:spacing w:line="360" w:lineRule="auto"/>
      <w:ind w:firstLine="200" w:firstLineChars="200"/>
    </w:pPr>
    <w:rPr>
      <w:rFonts w:ascii="宋体" w:hAnsi="宋体" w:cs="宋体"/>
      <w:sz w:val="24"/>
    </w:rPr>
  </w:style>
  <w:style w:type="paragraph" w:customStyle="1" w:styleId="2731">
    <w:name w:val="Char Char1 Char Char Char Char Char Char Char Char Char Char Char Char Char Char Char Char Char Char Char Char1 Char8"/>
    <w:basedOn w:val="1"/>
    <w:qFormat/>
    <w:uiPriority w:val="0"/>
    <w:pPr>
      <w:spacing w:line="360" w:lineRule="auto"/>
      <w:ind w:firstLine="200" w:firstLineChars="200"/>
    </w:pPr>
    <w:rPr>
      <w:rFonts w:ascii="宋体" w:hAnsi="宋体" w:cs="宋体"/>
      <w:sz w:val="24"/>
    </w:rPr>
  </w:style>
  <w:style w:type="paragraph" w:customStyle="1" w:styleId="2732">
    <w:name w:val="Char Char Char Char Char Char Char Char Char Char Char Char Char4"/>
    <w:basedOn w:val="1"/>
    <w:qFormat/>
    <w:uiPriority w:val="0"/>
    <w:pPr>
      <w:spacing w:line="360" w:lineRule="auto"/>
      <w:ind w:firstLine="200" w:firstLineChars="200"/>
    </w:pPr>
    <w:rPr>
      <w:rFonts w:ascii="宋体" w:hAnsi="宋体" w:cs="宋体"/>
      <w:sz w:val="24"/>
    </w:rPr>
  </w:style>
  <w:style w:type="paragraph" w:customStyle="1" w:styleId="2733">
    <w:name w:val="Char Char1 Char Char Char Char Char Char Char Char Char Char Char Char Char Char Char Char Char Char7"/>
    <w:basedOn w:val="1"/>
    <w:qFormat/>
    <w:uiPriority w:val="0"/>
    <w:pPr>
      <w:spacing w:line="360" w:lineRule="auto"/>
      <w:ind w:firstLine="200" w:firstLineChars="200"/>
    </w:pPr>
    <w:rPr>
      <w:rFonts w:ascii="宋体" w:hAnsi="宋体" w:cs="宋体"/>
      <w:sz w:val="24"/>
    </w:rPr>
  </w:style>
  <w:style w:type="paragraph" w:customStyle="1" w:styleId="2734">
    <w:name w:val="Char1 Char Char Char5"/>
    <w:basedOn w:val="1"/>
    <w:qFormat/>
    <w:uiPriority w:val="0"/>
  </w:style>
  <w:style w:type="paragraph" w:customStyle="1" w:styleId="2735">
    <w:name w:val="Char Char2 Char Char3"/>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736">
    <w:name w:val="Char Char Char Char Char Char Char Char Char Char9"/>
    <w:basedOn w:val="1"/>
    <w:qFormat/>
    <w:uiPriority w:val="0"/>
    <w:pPr>
      <w:spacing w:line="360" w:lineRule="auto"/>
      <w:ind w:firstLine="200" w:firstLineChars="200"/>
    </w:pPr>
    <w:rPr>
      <w:rFonts w:ascii="宋体" w:hAnsi="宋体" w:cs="宋体"/>
      <w:sz w:val="24"/>
    </w:rPr>
  </w:style>
  <w:style w:type="paragraph" w:customStyle="1" w:styleId="2737">
    <w:name w:val="Char Char Char1 Char5"/>
    <w:basedOn w:val="1"/>
    <w:qFormat/>
    <w:uiPriority w:val="0"/>
    <w:pPr>
      <w:widowControl/>
      <w:spacing w:after="160" w:line="240" w:lineRule="exact"/>
      <w:jc w:val="left"/>
    </w:pPr>
    <w:rPr>
      <w:rFonts w:ascii="Verdana" w:hAnsi="Verdana" w:eastAsia="Times New Roman"/>
      <w:kern w:val="0"/>
      <w:sz w:val="20"/>
      <w:szCs w:val="20"/>
      <w:lang w:eastAsia="en-US"/>
    </w:rPr>
  </w:style>
  <w:style w:type="character" w:customStyle="1" w:styleId="2738">
    <w:name w:val="页眉 字符"/>
    <w:qFormat/>
    <w:uiPriority w:val="0"/>
    <w:rPr>
      <w:kern w:val="2"/>
      <w:sz w:val="18"/>
      <w:szCs w:val="18"/>
    </w:rPr>
  </w:style>
  <w:style w:type="character" w:customStyle="1" w:styleId="2739">
    <w:name w:val="普通(网站) 字符"/>
    <w:qFormat/>
    <w:locked/>
    <w:uiPriority w:val="0"/>
    <w:rPr>
      <w:rFonts w:ascii="宋体" w:hAnsi="宋体"/>
      <w:color w:val="000000"/>
      <w:sz w:val="24"/>
      <w:szCs w:val="24"/>
    </w:rPr>
  </w:style>
  <w:style w:type="character" w:customStyle="1" w:styleId="2740">
    <w:name w:val="内容 Char"/>
    <w:link w:val="1369"/>
    <w:qFormat/>
    <w:locked/>
    <w:uiPriority w:val="0"/>
    <w:rPr>
      <w:rFonts w:ascii="Calibri" w:hAnsi="Calibri"/>
      <w:sz w:val="28"/>
    </w:rPr>
  </w:style>
  <w:style w:type="paragraph" w:customStyle="1" w:styleId="2741">
    <w:name w:val="正文文本4"/>
    <w:basedOn w:val="1"/>
    <w:unhideWhenUsed/>
    <w:qFormat/>
    <w:uiPriority w:val="0"/>
    <w:rPr>
      <w:b/>
      <w:szCs w:val="20"/>
    </w:rPr>
  </w:style>
  <w:style w:type="paragraph" w:customStyle="1" w:styleId="2742">
    <w:name w:val="Char"/>
    <w:basedOn w:val="1"/>
    <w:qFormat/>
    <w:uiPriority w:val="0"/>
    <w:pPr>
      <w:spacing w:line="360" w:lineRule="auto"/>
      <w:ind w:firstLine="200" w:firstLineChars="200"/>
    </w:pPr>
    <w:rPr>
      <w:rFonts w:ascii="宋体" w:hAnsi="宋体" w:cs="宋体"/>
      <w:sz w:val="24"/>
    </w:rPr>
  </w:style>
  <w:style w:type="paragraph" w:customStyle="1" w:styleId="2743">
    <w:name w:val="_Style 2742"/>
    <w:basedOn w:val="1"/>
    <w:next w:val="1"/>
    <w:qFormat/>
    <w:uiPriority w:val="39"/>
    <w:pPr>
      <w:tabs>
        <w:tab w:val="left" w:pos="960"/>
        <w:tab w:val="left" w:pos="1440"/>
        <w:tab w:val="right" w:leader="dot" w:pos="8296"/>
      </w:tabs>
      <w:spacing w:line="360" w:lineRule="auto"/>
      <w:jc w:val="left"/>
    </w:pPr>
    <w:rPr>
      <w:rFonts w:ascii="Arial" w:hAnsi="Arial" w:cs="Arial"/>
      <w:b/>
      <w:bCs/>
      <w:caps/>
      <w:sz w:val="24"/>
    </w:rPr>
  </w:style>
  <w:style w:type="paragraph" w:customStyle="1" w:styleId="2744">
    <w:name w:val="TOC 标题4"/>
    <w:basedOn w:val="3"/>
    <w:next w:val="1"/>
    <w:unhideWhenUsed/>
    <w:qFormat/>
    <w:uiPriority w:val="39"/>
    <w:pPr>
      <w:keepLines/>
      <w:widowControl/>
      <w:overflowPunct/>
      <w:snapToGrid/>
      <w:spacing w:before="240" w:after="0"/>
      <w:ind w:left="0" w:firstLine="0"/>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745">
    <w:name w:val="列表 3 Char1"/>
    <w:qFormat/>
    <w:uiPriority w:val="0"/>
    <w:rPr>
      <w:rFonts w:ascii="Arial" w:hAnsi="Arial"/>
      <w:kern w:val="2"/>
      <w:sz w:val="24"/>
      <w:szCs w:val="24"/>
      <w:lang w:val="zh-CN"/>
    </w:rPr>
  </w:style>
  <w:style w:type="character" w:customStyle="1" w:styleId="2746">
    <w:name w:val="正文缩进 Char"/>
    <w:qFormat/>
    <w:uiPriority w:val="0"/>
    <w:rPr>
      <w:rFonts w:ascii="Arial" w:hAnsi="Arial" w:cs="Arial"/>
      <w:spacing w:val="10"/>
      <w:kern w:val="2"/>
      <w:sz w:val="24"/>
    </w:rPr>
  </w:style>
  <w:style w:type="character" w:customStyle="1" w:styleId="2747">
    <w:name w:val="列出段落 Char"/>
    <w:qFormat/>
    <w:locked/>
    <w:uiPriority w:val="34"/>
    <w:rPr>
      <w:kern w:val="2"/>
      <w:sz w:val="24"/>
      <w:szCs w:val="24"/>
      <w:lang w:val="zh-CN"/>
    </w:rPr>
  </w:style>
  <w:style w:type="character" w:customStyle="1" w:styleId="2748">
    <w:name w:val="15"/>
    <w:qFormat/>
    <w:uiPriority w:val="0"/>
    <w:rPr>
      <w:rFonts w:hint="eastAsia" w:ascii="宋体" w:hAnsi="宋体" w:eastAsia="宋体"/>
      <w:color w:val="000000"/>
      <w:sz w:val="21"/>
      <w:szCs w:val="21"/>
    </w:rPr>
  </w:style>
  <w:style w:type="paragraph" w:customStyle="1" w:styleId="2749">
    <w:name w:val="样式 正文文本 （首行缩紧）"/>
    <w:basedOn w:val="34"/>
    <w:qFormat/>
    <w:uiPriority w:val="0"/>
    <w:pPr>
      <w:spacing w:after="0"/>
      <w:ind w:firstLine="504" w:firstLineChars="200"/>
    </w:pPr>
    <w:rPr>
      <w:sz w:val="24"/>
    </w:rPr>
  </w:style>
  <w:style w:type="paragraph" w:customStyle="1" w:styleId="2750">
    <w:name w:val="pzg正文"/>
    <w:basedOn w:val="1"/>
    <w:qFormat/>
    <w:uiPriority w:val="0"/>
    <w:pPr>
      <w:ind w:firstLine="449" w:firstLineChars="200"/>
    </w:pPr>
    <w:rPr>
      <w:sz w:val="24"/>
    </w:rPr>
  </w:style>
  <w:style w:type="paragraph" w:customStyle="1" w:styleId="2751">
    <w:name w:val="Char1"/>
    <w:basedOn w:val="1"/>
    <w:qFormat/>
    <w:uiPriority w:val="0"/>
    <w:pPr>
      <w:spacing w:line="360" w:lineRule="auto"/>
      <w:ind w:firstLine="200" w:firstLineChars="200"/>
    </w:pPr>
    <w:rPr>
      <w:rFonts w:ascii="宋体" w:hAnsi="宋体" w:cs="宋体"/>
    </w:rPr>
  </w:style>
  <w:style w:type="character" w:customStyle="1" w:styleId="2752">
    <w:name w:val="font111"/>
    <w:basedOn w:val="98"/>
    <w:qFormat/>
    <w:uiPriority w:val="0"/>
    <w:rPr>
      <w:rFonts w:hint="default" w:ascii="Times New Roman" w:hAnsi="Times New Roman" w:cs="Times New Roman"/>
      <w:color w:val="0000FF"/>
      <w:sz w:val="21"/>
      <w:szCs w:val="21"/>
      <w:u w:val="none"/>
      <w:vertAlign w:val="superscript"/>
    </w:rPr>
  </w:style>
  <w:style w:type="paragraph" w:customStyle="1" w:styleId="2753">
    <w:name w:val="Body text|1"/>
    <w:basedOn w:val="1"/>
    <w:qFormat/>
    <w:uiPriority w:val="0"/>
    <w:pPr>
      <w:spacing w:after="520"/>
      <w:ind w:left="1160"/>
    </w:pPr>
    <w:rPr>
      <w:rFonts w:ascii="宋体" w:hAnsi="宋体" w:cs="宋体"/>
      <w:sz w:val="22"/>
      <w:szCs w:val="22"/>
      <w:lang w:val="zh-TW" w:eastAsia="zh-TW" w:bidi="zh-TW"/>
    </w:rPr>
  </w:style>
  <w:style w:type="paragraph" w:customStyle="1" w:styleId="2754">
    <w:name w:val="Table caption|1"/>
    <w:basedOn w:val="1"/>
    <w:qFormat/>
    <w:uiPriority w:val="0"/>
    <w:rPr>
      <w:rFonts w:ascii="宋体" w:hAnsi="宋体" w:cs="宋体"/>
      <w:sz w:val="14"/>
      <w:szCs w:val="14"/>
      <w:lang w:val="zh-TW" w:eastAsia="zh-TW" w:bidi="zh-TW"/>
    </w:rPr>
  </w:style>
  <w:style w:type="paragraph" w:customStyle="1" w:styleId="2755">
    <w:name w:val="Other|1"/>
    <w:basedOn w:val="1"/>
    <w:qFormat/>
    <w:uiPriority w:val="0"/>
    <w:rPr>
      <w:rFonts w:ascii="宋体" w:hAnsi="宋体" w:cs="宋体"/>
      <w:sz w:val="13"/>
      <w:szCs w:val="13"/>
      <w:lang w:val="zh-TW" w:eastAsia="zh-TW" w:bidi="zh-TW"/>
    </w:rPr>
  </w:style>
  <w:style w:type="paragraph" w:customStyle="1" w:styleId="2756">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4.emf"/><Relationship Id="rId15" Type="http://schemas.openxmlformats.org/officeDocument/2006/relationships/oleObject" Target="embeddings/oleObject3.bin"/><Relationship Id="rId14" Type="http://schemas.openxmlformats.org/officeDocument/2006/relationships/image" Target="media/image3.emf"/><Relationship Id="rId13" Type="http://schemas.openxmlformats.org/officeDocument/2006/relationships/oleObject" Target="embeddings/oleObject2.bin"/><Relationship Id="rId12" Type="http://schemas.openxmlformats.org/officeDocument/2006/relationships/image" Target="media/image2.e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E89F22-E970-4923-AFCE-A1A436ADAB56}">
  <ds:schemaRefs/>
</ds:datastoreItem>
</file>

<file path=docProps/app.xml><?xml version="1.0" encoding="utf-8"?>
<Properties xmlns="http://schemas.openxmlformats.org/officeDocument/2006/extended-properties" xmlns:vt="http://schemas.openxmlformats.org/officeDocument/2006/docPropsVTypes">
  <Company>微软中国</Company>
  <Pages>62</Pages>
  <Words>12245</Words>
  <Characters>12714</Characters>
  <Lines>1</Lines>
  <Paragraphs>1</Paragraphs>
  <TotalTime>18</TotalTime>
  <ScaleCrop>false</ScaleCrop>
  <LinksUpToDate>false</LinksUpToDate>
  <CharactersWithSpaces>12905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2021-09-02T14:50:00Z</dcterms:created>
  <dc:creator>lhj</dc:creator>
  <cp:lastModifiedBy>Nyh</cp:lastModifiedBy>
  <cp:lastPrinted>2023-08-21T12:43:00Z</cp:lastPrinted>
  <dcterms:modified xsi:type="dcterms:W3CDTF">2026-08-25T07:48:46Z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FA0EF43575164407870B7FAF1B45AD0F_13</vt:lpwstr>
  </property>
  <property fmtid="{D5CDD505-2E9C-101B-9397-08002B2CF9AE}" pid="4" name="KSOTemplateDocerSaveRecord">
    <vt:lpwstr>eyJoZGlkIjoiMjEyYzA3N2FmZGY5OTJmMDA2NzI5NzczNjBjZDNmZWMiLCJ1c2VySWQiOiI2NTA0MzM0NTUifQ==</vt:lpwstr>
  </property>
</Properties>
</file>