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DDC1E">
      <w:pPr>
        <w:spacing w:line="240" w:lineRule="auto"/>
        <w:ind w:firstLine="0" w:firstLineChars="0"/>
        <w:rPr>
          <w:rFonts w:eastAsia="仿宋_GB2312" w:cs="Times New Roman"/>
          <w:sz w:val="36"/>
          <w:szCs w:val="36"/>
        </w:rPr>
      </w:pPr>
    </w:p>
    <w:p w14:paraId="15423AB3">
      <w:pPr>
        <w:spacing w:line="240" w:lineRule="auto"/>
        <w:ind w:firstLine="0" w:firstLineChars="0"/>
        <w:rPr>
          <w:rFonts w:eastAsia="仿宋_GB2312" w:cs="Times New Roman"/>
          <w:sz w:val="36"/>
          <w:szCs w:val="36"/>
        </w:rPr>
      </w:pPr>
    </w:p>
    <w:p w14:paraId="28D2A9AA">
      <w:pPr>
        <w:spacing w:line="240" w:lineRule="auto"/>
        <w:ind w:firstLine="0" w:firstLineChars="0"/>
        <w:rPr>
          <w:rFonts w:eastAsia="仿宋_GB2312" w:cs="Times New Roman"/>
          <w:sz w:val="36"/>
          <w:szCs w:val="36"/>
        </w:rPr>
      </w:pPr>
    </w:p>
    <w:p w14:paraId="34C3A0EC">
      <w:pPr>
        <w:spacing w:line="240" w:lineRule="auto"/>
        <w:ind w:firstLine="0" w:firstLineChars="0"/>
        <w:rPr>
          <w:rFonts w:eastAsia="仿宋_GB2312" w:cs="Times New Roman"/>
          <w:sz w:val="36"/>
          <w:szCs w:val="36"/>
        </w:rPr>
      </w:pPr>
    </w:p>
    <w:p w14:paraId="5001401F">
      <w:pPr>
        <w:adjustRightInd w:val="0"/>
        <w:snapToGrid w:val="0"/>
        <w:spacing w:line="240" w:lineRule="auto"/>
        <w:ind w:firstLine="0" w:firstLineChars="0"/>
        <w:jc w:val="center"/>
        <w:outlineLvl w:val="0"/>
        <w:rPr>
          <w:rFonts w:eastAsia="方正小标宋_GBK" w:cs="Times New Roman"/>
          <w:bCs/>
          <w:sz w:val="72"/>
          <w:szCs w:val="72"/>
        </w:rPr>
      </w:pPr>
      <w:bookmarkStart w:id="0" w:name="_Toc32063"/>
      <w:bookmarkStart w:id="1" w:name="_Toc5769"/>
      <w:r>
        <w:rPr>
          <w:rFonts w:eastAsia="方正小标宋_GBK" w:cs="Times New Roman"/>
          <w:bCs/>
          <w:sz w:val="72"/>
          <w:szCs w:val="72"/>
        </w:rPr>
        <w:t>建设项目环境影响报告表</w:t>
      </w:r>
      <w:bookmarkEnd w:id="0"/>
      <w:bookmarkEnd w:id="1"/>
    </w:p>
    <w:p w14:paraId="5B05BC8D">
      <w:pPr>
        <w:adjustRightInd w:val="0"/>
        <w:snapToGrid w:val="0"/>
        <w:spacing w:before="249" w:beforeLines="80" w:line="240" w:lineRule="auto"/>
        <w:ind w:firstLine="0" w:firstLineChars="0"/>
        <w:jc w:val="center"/>
        <w:rPr>
          <w:rFonts w:eastAsia="KaiTi_GB2312" w:cs="Times New Roman"/>
          <w:bCs/>
          <w:sz w:val="48"/>
          <w:szCs w:val="48"/>
        </w:rPr>
      </w:pPr>
      <w:r>
        <w:rPr>
          <w:rFonts w:eastAsia="KaiTi_GB2312" w:cs="Times New Roman"/>
          <w:bCs/>
          <w:sz w:val="48"/>
          <w:szCs w:val="48"/>
        </w:rPr>
        <w:t>（污染影响类）</w:t>
      </w:r>
    </w:p>
    <w:p w14:paraId="061F5E85">
      <w:pPr>
        <w:spacing w:line="240" w:lineRule="auto"/>
        <w:ind w:firstLine="0" w:firstLineChars="0"/>
        <w:jc w:val="center"/>
        <w:rPr>
          <w:rFonts w:eastAsia="FangSong" w:cs="Times New Roman"/>
          <w:sz w:val="52"/>
          <w:szCs w:val="52"/>
        </w:rPr>
      </w:pPr>
    </w:p>
    <w:p w14:paraId="7C79BA01">
      <w:pPr>
        <w:pStyle w:val="2"/>
        <w:ind w:firstLine="480"/>
      </w:pPr>
    </w:p>
    <w:p w14:paraId="64E1A036">
      <w:pPr>
        <w:spacing w:line="240" w:lineRule="auto"/>
        <w:ind w:firstLine="1040" w:firstLineChars="0"/>
        <w:rPr>
          <w:rFonts w:eastAsia="FangSong" w:cs="Times New Roman"/>
          <w:sz w:val="44"/>
          <w:szCs w:val="44"/>
        </w:rPr>
      </w:pPr>
    </w:p>
    <w:p w14:paraId="3ECC2E87">
      <w:pPr>
        <w:spacing w:line="240" w:lineRule="auto"/>
        <w:ind w:firstLine="1040" w:firstLineChars="0"/>
        <w:rPr>
          <w:rFonts w:eastAsia="FangSong" w:cs="Times New Roman"/>
          <w:sz w:val="44"/>
          <w:szCs w:val="44"/>
        </w:rPr>
      </w:pPr>
    </w:p>
    <w:p w14:paraId="3A21D4FF">
      <w:pPr>
        <w:spacing w:line="240" w:lineRule="auto"/>
        <w:ind w:firstLine="1040" w:firstLineChars="0"/>
        <w:rPr>
          <w:rFonts w:eastAsia="FangSong" w:cs="Times New Roman"/>
          <w:sz w:val="44"/>
          <w:szCs w:val="44"/>
        </w:rPr>
      </w:pPr>
    </w:p>
    <w:p w14:paraId="3EF52051">
      <w:pPr>
        <w:spacing w:line="240" w:lineRule="auto"/>
        <w:ind w:firstLine="1040" w:firstLineChars="0"/>
        <w:rPr>
          <w:rFonts w:eastAsia="FangSong" w:cs="Times New Roman"/>
          <w:sz w:val="44"/>
          <w:szCs w:val="4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9"/>
        <w:gridCol w:w="5853"/>
      </w:tblGrid>
      <w:tr w14:paraId="2A9D7206">
        <w:tc>
          <w:tcPr>
            <w:tcW w:w="2965" w:type="dxa"/>
            <w:tcBorders>
              <w:top w:val="nil"/>
              <w:left w:val="nil"/>
              <w:bottom w:val="nil"/>
              <w:right w:val="nil"/>
            </w:tcBorders>
          </w:tcPr>
          <w:p w14:paraId="5CE5898F">
            <w:pPr>
              <w:ind w:firstLine="0" w:firstLineChars="0"/>
              <w:jc w:val="distribute"/>
              <w:rPr>
                <w:rFonts w:eastAsia="FangSong" w:cs="Times New Roman"/>
                <w:szCs w:val="24"/>
              </w:rPr>
            </w:pPr>
            <w:r>
              <w:rPr>
                <w:rFonts w:eastAsia="仿宋_GB2312" w:cs="Times New Roman"/>
                <w:szCs w:val="24"/>
              </w:rPr>
              <w:t>项目名称：</w:t>
            </w:r>
          </w:p>
        </w:tc>
        <w:tc>
          <w:tcPr>
            <w:tcW w:w="6732" w:type="dxa"/>
            <w:tcBorders>
              <w:top w:val="nil"/>
              <w:left w:val="nil"/>
              <w:bottom w:val="single" w:color="auto" w:sz="4" w:space="0"/>
              <w:right w:val="nil"/>
            </w:tcBorders>
          </w:tcPr>
          <w:p w14:paraId="6CDB0D63">
            <w:pPr>
              <w:ind w:firstLine="0" w:firstLineChars="0"/>
              <w:jc w:val="center"/>
              <w:rPr>
                <w:rFonts w:eastAsia="仿宋_GB2312" w:cs="Times New Roman"/>
                <w:szCs w:val="24"/>
              </w:rPr>
            </w:pPr>
            <w:r>
              <w:rPr>
                <w:rFonts w:eastAsia="仿宋_GB2312" w:cs="Times New Roman"/>
                <w:szCs w:val="24"/>
              </w:rPr>
              <w:t>杭州车身系统智能驱动部件产研一体化一期项目</w:t>
            </w:r>
          </w:p>
        </w:tc>
      </w:tr>
      <w:tr w14:paraId="2122947F">
        <w:tc>
          <w:tcPr>
            <w:tcW w:w="2965" w:type="dxa"/>
            <w:tcBorders>
              <w:top w:val="nil"/>
              <w:left w:val="nil"/>
              <w:bottom w:val="nil"/>
              <w:right w:val="nil"/>
            </w:tcBorders>
          </w:tcPr>
          <w:p w14:paraId="752C08BF">
            <w:pPr>
              <w:ind w:firstLine="0" w:firstLineChars="0"/>
              <w:jc w:val="distribute"/>
              <w:rPr>
                <w:rFonts w:eastAsia="FangSong" w:cs="Times New Roman"/>
                <w:szCs w:val="24"/>
              </w:rPr>
            </w:pPr>
            <w:r>
              <w:rPr>
                <w:rFonts w:eastAsia="仿宋_GB2312" w:cs="Times New Roman"/>
                <w:szCs w:val="24"/>
              </w:rPr>
              <w:t>建设单位（盖章）：</w:t>
            </w:r>
          </w:p>
        </w:tc>
        <w:tc>
          <w:tcPr>
            <w:tcW w:w="6732" w:type="dxa"/>
            <w:tcBorders>
              <w:top w:val="single" w:color="auto" w:sz="4" w:space="0"/>
              <w:left w:val="nil"/>
              <w:bottom w:val="single" w:color="auto" w:sz="4" w:space="0"/>
              <w:right w:val="nil"/>
            </w:tcBorders>
          </w:tcPr>
          <w:p w14:paraId="35588CE9">
            <w:pPr>
              <w:ind w:firstLine="0" w:firstLineChars="0"/>
              <w:jc w:val="center"/>
              <w:rPr>
                <w:rFonts w:eastAsia="FangSong" w:cs="Times New Roman"/>
                <w:szCs w:val="24"/>
              </w:rPr>
            </w:pPr>
            <w:r>
              <w:rPr>
                <w:rFonts w:eastAsia="FangSong" w:cs="Times New Roman"/>
                <w:szCs w:val="24"/>
              </w:rPr>
              <w:t>杭州胜华波汽车电器有限公司</w:t>
            </w:r>
          </w:p>
        </w:tc>
      </w:tr>
      <w:tr w14:paraId="0FBD1D95">
        <w:tc>
          <w:tcPr>
            <w:tcW w:w="2965" w:type="dxa"/>
            <w:tcBorders>
              <w:top w:val="nil"/>
              <w:left w:val="nil"/>
              <w:bottom w:val="nil"/>
              <w:right w:val="nil"/>
            </w:tcBorders>
          </w:tcPr>
          <w:p w14:paraId="46A79B69">
            <w:pPr>
              <w:ind w:firstLine="0" w:firstLineChars="0"/>
              <w:jc w:val="distribute"/>
              <w:rPr>
                <w:rFonts w:eastAsia="FangSong" w:cs="Times New Roman"/>
                <w:szCs w:val="24"/>
              </w:rPr>
            </w:pPr>
            <w:r>
              <w:rPr>
                <w:rFonts w:eastAsia="仿宋_GB2312" w:cs="Times New Roman"/>
                <w:szCs w:val="24"/>
              </w:rPr>
              <w:t>编制日期：</w:t>
            </w:r>
          </w:p>
        </w:tc>
        <w:tc>
          <w:tcPr>
            <w:tcW w:w="6732" w:type="dxa"/>
            <w:tcBorders>
              <w:top w:val="single" w:color="auto" w:sz="4" w:space="0"/>
              <w:left w:val="nil"/>
              <w:bottom w:val="single" w:color="auto" w:sz="4" w:space="0"/>
              <w:right w:val="nil"/>
            </w:tcBorders>
          </w:tcPr>
          <w:p w14:paraId="2701EBBB">
            <w:pPr>
              <w:ind w:firstLine="0" w:firstLineChars="0"/>
              <w:jc w:val="center"/>
              <w:rPr>
                <w:rFonts w:eastAsia="FangSong" w:cs="Times New Roman"/>
                <w:szCs w:val="24"/>
              </w:rPr>
            </w:pPr>
            <w:r>
              <w:rPr>
                <w:rFonts w:eastAsia="仿宋_GB2312" w:cs="Times New Roman"/>
                <w:szCs w:val="24"/>
              </w:rPr>
              <w:t>202</w:t>
            </w:r>
            <w:r>
              <w:rPr>
                <w:rFonts w:hint="eastAsia" w:eastAsia="仿宋_GB2312" w:cs="Times New Roman"/>
                <w:szCs w:val="24"/>
              </w:rPr>
              <w:t>6</w:t>
            </w:r>
            <w:r>
              <w:rPr>
                <w:rFonts w:eastAsia="仿宋_GB2312" w:cs="Times New Roman"/>
                <w:szCs w:val="24"/>
              </w:rPr>
              <w:t>年</w:t>
            </w:r>
            <w:r>
              <w:rPr>
                <w:rFonts w:hint="eastAsia" w:eastAsia="仿宋_GB2312" w:cs="Times New Roman"/>
                <w:szCs w:val="24"/>
              </w:rPr>
              <w:t>4</w:t>
            </w:r>
            <w:r>
              <w:rPr>
                <w:rFonts w:eastAsia="仿宋_GB2312" w:cs="Times New Roman"/>
                <w:szCs w:val="24"/>
              </w:rPr>
              <w:t>月</w:t>
            </w:r>
          </w:p>
        </w:tc>
      </w:tr>
    </w:tbl>
    <w:p w14:paraId="65249CE4">
      <w:pPr>
        <w:adjustRightInd w:val="0"/>
        <w:snapToGrid w:val="0"/>
        <w:spacing w:line="288" w:lineRule="auto"/>
        <w:ind w:firstLine="1040" w:firstLineChars="0"/>
        <w:rPr>
          <w:rFonts w:eastAsia="仿宋_GB2312" w:cs="Times New Roman"/>
          <w:sz w:val="36"/>
          <w:szCs w:val="36"/>
        </w:rPr>
      </w:pPr>
      <w:bookmarkStart w:id="2" w:name="_Hlk57884087"/>
    </w:p>
    <w:p w14:paraId="48A3C6C5">
      <w:pPr>
        <w:adjustRightInd w:val="0"/>
        <w:snapToGrid w:val="0"/>
        <w:spacing w:line="288" w:lineRule="auto"/>
        <w:ind w:firstLine="1040" w:firstLineChars="0"/>
        <w:rPr>
          <w:rFonts w:eastAsia="仿宋_GB2312" w:cs="Times New Roman"/>
          <w:sz w:val="36"/>
          <w:szCs w:val="36"/>
        </w:rPr>
      </w:pPr>
    </w:p>
    <w:bookmarkEnd w:id="2"/>
    <w:p w14:paraId="5A06863E">
      <w:pPr>
        <w:ind w:firstLine="0" w:firstLineChars="0"/>
        <w:jc w:val="center"/>
        <w:rPr>
          <w:rFonts w:eastAsia="KaiTi_GB2312" w:cs="Times New Roman"/>
          <w:sz w:val="36"/>
          <w:szCs w:val="36"/>
        </w:rPr>
        <w:sectPr>
          <w:pgSz w:w="11906" w:h="16838"/>
          <w:pgMar w:top="1440" w:right="1800" w:bottom="1440" w:left="1800" w:header="851" w:footer="992" w:gutter="0"/>
          <w:cols w:space="425" w:num="1"/>
          <w:docGrid w:type="lines" w:linePitch="312" w:charSpace="0"/>
        </w:sectPr>
      </w:pPr>
      <w:r>
        <w:rPr>
          <w:rFonts w:eastAsia="KaiTi_GB2312" w:cs="Times New Roman"/>
          <w:sz w:val="36"/>
          <w:szCs w:val="36"/>
        </w:rPr>
        <w:t>中华人民共和国生态环境部制</w:t>
      </w:r>
    </w:p>
    <w:sdt>
      <w:sdtPr>
        <w:rPr>
          <w:rFonts w:ascii="宋体" w:hAnsi="宋体"/>
          <w:snapToGrid w:val="0"/>
          <w:kern w:val="0"/>
          <w:sz w:val="21"/>
          <w:szCs w:val="32"/>
        </w:rPr>
        <w:id w:val="147450944"/>
        <w15:color w:val="DBDBDB"/>
        <w:docPartObj>
          <w:docPartGallery w:val="Table of Contents"/>
          <w:docPartUnique/>
        </w:docPartObj>
      </w:sdtPr>
      <w:sdtEndPr>
        <w:rPr>
          <w:rFonts w:ascii="Arial" w:hAnsi="Arial"/>
          <w:snapToGrid w:val="0"/>
          <w:kern w:val="0"/>
          <w:sz w:val="24"/>
          <w:szCs w:val="32"/>
        </w:rPr>
      </w:sdtEndPr>
      <w:sdtContent>
        <w:p w14:paraId="14041C57">
          <w:pPr>
            <w:spacing w:line="240" w:lineRule="auto"/>
            <w:ind w:firstLine="0" w:firstLineChars="0"/>
            <w:jc w:val="center"/>
          </w:pPr>
          <w:r>
            <w:rPr>
              <w:rFonts w:hint="eastAsia" w:ascii="黑体" w:hAnsi="黑体" w:eastAsia="黑体" w:cs="黑体"/>
              <w:sz w:val="36"/>
              <w:szCs w:val="36"/>
            </w:rPr>
            <w:t>目 录</w:t>
          </w:r>
        </w:p>
        <w:p w14:paraId="11B76120">
          <w:pPr>
            <w:pStyle w:val="11"/>
            <w:tabs>
              <w:tab w:val="right" w:leader="dot" w:pos="8306"/>
            </w:tabs>
            <w:ind w:firstLine="480"/>
          </w:pPr>
          <w:r>
            <w:fldChar w:fldCharType="begin"/>
          </w:r>
          <w:r>
            <w:instrText xml:space="preserve">TOC \o "1-1" \h \u </w:instrText>
          </w:r>
          <w:r>
            <w:fldChar w:fldCharType="separate"/>
          </w:r>
          <w:r>
            <w:fldChar w:fldCharType="begin"/>
          </w:r>
          <w:r>
            <w:instrText xml:space="preserve"> HYPERLINK \l "_Toc32063" </w:instrText>
          </w:r>
          <w:r>
            <w:fldChar w:fldCharType="separate"/>
          </w:r>
          <w:r>
            <w:rPr>
              <w:rFonts w:eastAsia="方正小标宋_GBK" w:cs="Times New Roman"/>
              <w:bCs/>
              <w:szCs w:val="72"/>
            </w:rPr>
            <w:t>建设项目环境影响报告表</w:t>
          </w:r>
          <w:r>
            <w:tab/>
          </w:r>
          <w:r>
            <w:fldChar w:fldCharType="begin"/>
          </w:r>
          <w:r>
            <w:instrText xml:space="preserve"> PAGEREF _Toc32063 \h </w:instrText>
          </w:r>
          <w:r>
            <w:fldChar w:fldCharType="separate"/>
          </w:r>
          <w:r>
            <w:t>1</w:t>
          </w:r>
          <w:r>
            <w:fldChar w:fldCharType="end"/>
          </w:r>
          <w:r>
            <w:fldChar w:fldCharType="end"/>
          </w:r>
        </w:p>
        <w:p w14:paraId="0FAECB7A">
          <w:pPr>
            <w:pStyle w:val="11"/>
            <w:tabs>
              <w:tab w:val="right" w:leader="dot" w:pos="8306"/>
            </w:tabs>
            <w:ind w:firstLine="480"/>
          </w:pPr>
          <w:r>
            <w:fldChar w:fldCharType="begin"/>
          </w:r>
          <w:r>
            <w:instrText xml:space="preserve"> HYPERLINK \l "_Toc14357" </w:instrText>
          </w:r>
          <w:r>
            <w:fldChar w:fldCharType="separate"/>
          </w:r>
          <w:r>
            <w:rPr>
              <w:bCs/>
            </w:rPr>
            <w:t>一、建设项目基本情况</w:t>
          </w:r>
          <w:r>
            <w:tab/>
          </w:r>
          <w:r>
            <w:fldChar w:fldCharType="begin"/>
          </w:r>
          <w:r>
            <w:instrText xml:space="preserve"> PAGEREF _Toc14357 \h </w:instrText>
          </w:r>
          <w:r>
            <w:fldChar w:fldCharType="separate"/>
          </w:r>
          <w:r>
            <w:t>1</w:t>
          </w:r>
          <w:r>
            <w:fldChar w:fldCharType="end"/>
          </w:r>
          <w:r>
            <w:fldChar w:fldCharType="end"/>
          </w:r>
        </w:p>
        <w:p w14:paraId="667F7AFE">
          <w:pPr>
            <w:pStyle w:val="11"/>
            <w:tabs>
              <w:tab w:val="right" w:leader="dot" w:pos="8306"/>
            </w:tabs>
            <w:ind w:firstLine="480"/>
          </w:pPr>
          <w:r>
            <w:fldChar w:fldCharType="begin"/>
          </w:r>
          <w:r>
            <w:instrText xml:space="preserve"> HYPERLINK \l "_Toc30081" </w:instrText>
          </w:r>
          <w:r>
            <w:fldChar w:fldCharType="separate"/>
          </w:r>
          <w:r>
            <w:rPr>
              <w:rFonts w:hint="eastAsia"/>
              <w:bCs/>
            </w:rPr>
            <w:t>二</w:t>
          </w:r>
          <w:r>
            <w:rPr>
              <w:bCs/>
            </w:rPr>
            <w:t>、建设项目</w:t>
          </w:r>
          <w:r>
            <w:rPr>
              <w:rFonts w:hint="eastAsia"/>
              <w:bCs/>
            </w:rPr>
            <w:t>工程分析</w:t>
          </w:r>
          <w:r>
            <w:tab/>
          </w:r>
          <w:r>
            <w:fldChar w:fldCharType="begin"/>
          </w:r>
          <w:r>
            <w:instrText xml:space="preserve"> PAGEREF _Toc30081 \h </w:instrText>
          </w:r>
          <w:r>
            <w:fldChar w:fldCharType="separate"/>
          </w:r>
          <w:r>
            <w:t>15</w:t>
          </w:r>
          <w:r>
            <w:fldChar w:fldCharType="end"/>
          </w:r>
          <w:r>
            <w:fldChar w:fldCharType="end"/>
          </w:r>
        </w:p>
        <w:p w14:paraId="3A9F0973">
          <w:pPr>
            <w:pStyle w:val="11"/>
            <w:tabs>
              <w:tab w:val="right" w:leader="dot" w:pos="8306"/>
            </w:tabs>
            <w:ind w:firstLine="480"/>
          </w:pPr>
          <w:r>
            <w:fldChar w:fldCharType="begin"/>
          </w:r>
          <w:r>
            <w:instrText xml:space="preserve"> HYPERLINK \l "_Toc25829" </w:instrText>
          </w:r>
          <w:r>
            <w:fldChar w:fldCharType="separate"/>
          </w:r>
          <w:r>
            <w:rPr>
              <w:rFonts w:hint="eastAsia"/>
              <w:bCs/>
            </w:rPr>
            <w:t>三</w:t>
          </w:r>
          <w:r>
            <w:rPr>
              <w:bCs/>
            </w:rPr>
            <w:t>、</w:t>
          </w:r>
          <w:r>
            <w:rPr>
              <w:rFonts w:hint="eastAsia"/>
              <w:bCs/>
            </w:rPr>
            <w:t>区域环境质量现状、环境保护目标及评价标准</w:t>
          </w:r>
          <w:r>
            <w:tab/>
          </w:r>
          <w:r>
            <w:fldChar w:fldCharType="begin"/>
          </w:r>
          <w:r>
            <w:instrText xml:space="preserve"> PAGEREF _Toc25829 \h </w:instrText>
          </w:r>
          <w:r>
            <w:fldChar w:fldCharType="separate"/>
          </w:r>
          <w:r>
            <w:t>24</w:t>
          </w:r>
          <w:r>
            <w:fldChar w:fldCharType="end"/>
          </w:r>
          <w:r>
            <w:fldChar w:fldCharType="end"/>
          </w:r>
        </w:p>
        <w:p w14:paraId="671E8250">
          <w:pPr>
            <w:pStyle w:val="11"/>
            <w:tabs>
              <w:tab w:val="right" w:leader="dot" w:pos="8306"/>
            </w:tabs>
            <w:ind w:firstLine="480"/>
          </w:pPr>
          <w:r>
            <w:fldChar w:fldCharType="begin"/>
          </w:r>
          <w:r>
            <w:instrText xml:space="preserve"> HYPERLINK \l "_Toc2930" </w:instrText>
          </w:r>
          <w:r>
            <w:fldChar w:fldCharType="separate"/>
          </w:r>
          <w:r>
            <w:rPr>
              <w:rFonts w:hint="eastAsia"/>
              <w:bCs/>
            </w:rPr>
            <w:t>四</w:t>
          </w:r>
          <w:r>
            <w:rPr>
              <w:bCs/>
            </w:rPr>
            <w:t>、</w:t>
          </w:r>
          <w:r>
            <w:rPr>
              <w:rFonts w:hint="eastAsia"/>
              <w:bCs/>
            </w:rPr>
            <w:t>主要环境影响和保护措施</w:t>
          </w:r>
          <w:r>
            <w:tab/>
          </w:r>
          <w:r>
            <w:fldChar w:fldCharType="begin"/>
          </w:r>
          <w:r>
            <w:instrText xml:space="preserve"> PAGEREF _Toc2930 \h </w:instrText>
          </w:r>
          <w:r>
            <w:fldChar w:fldCharType="separate"/>
          </w:r>
          <w:r>
            <w:t>24</w:t>
          </w:r>
          <w:r>
            <w:fldChar w:fldCharType="end"/>
          </w:r>
          <w:r>
            <w:fldChar w:fldCharType="end"/>
          </w:r>
        </w:p>
        <w:p w14:paraId="6E7C72E1">
          <w:pPr>
            <w:pStyle w:val="11"/>
            <w:tabs>
              <w:tab w:val="right" w:leader="dot" w:pos="8306"/>
            </w:tabs>
            <w:ind w:firstLine="480"/>
          </w:pPr>
          <w:r>
            <w:fldChar w:fldCharType="begin"/>
          </w:r>
          <w:r>
            <w:instrText xml:space="preserve"> HYPERLINK \l "_Toc13964" </w:instrText>
          </w:r>
          <w:r>
            <w:fldChar w:fldCharType="separate"/>
          </w:r>
          <w:r>
            <w:rPr>
              <w:rFonts w:hint="eastAsia"/>
              <w:bCs/>
            </w:rPr>
            <w:t>五、环境保护措施监督检查清单</w:t>
          </w:r>
          <w:r>
            <w:tab/>
          </w:r>
          <w:r>
            <w:fldChar w:fldCharType="begin"/>
          </w:r>
          <w:r>
            <w:instrText xml:space="preserve"> PAGEREF _Toc13964 \h </w:instrText>
          </w:r>
          <w:r>
            <w:fldChar w:fldCharType="separate"/>
          </w:r>
          <w:r>
            <w:t>51</w:t>
          </w:r>
          <w:r>
            <w:fldChar w:fldCharType="end"/>
          </w:r>
          <w:r>
            <w:fldChar w:fldCharType="end"/>
          </w:r>
        </w:p>
        <w:p w14:paraId="2AD7BA79">
          <w:pPr>
            <w:pStyle w:val="11"/>
            <w:tabs>
              <w:tab w:val="right" w:leader="dot" w:pos="8306"/>
            </w:tabs>
            <w:ind w:firstLine="480"/>
          </w:pPr>
          <w:r>
            <w:fldChar w:fldCharType="begin"/>
          </w:r>
          <w:r>
            <w:instrText xml:space="preserve"> HYPERLINK \l "_Toc8748" </w:instrText>
          </w:r>
          <w:r>
            <w:fldChar w:fldCharType="separate"/>
          </w:r>
          <w:r>
            <w:rPr>
              <w:rFonts w:hint="eastAsia"/>
              <w:bCs/>
            </w:rPr>
            <w:t>六、结论</w:t>
          </w:r>
          <w:r>
            <w:tab/>
          </w:r>
          <w:r>
            <w:fldChar w:fldCharType="begin"/>
          </w:r>
          <w:r>
            <w:instrText xml:space="preserve"> PAGEREF _Toc8748 \h </w:instrText>
          </w:r>
          <w:r>
            <w:fldChar w:fldCharType="separate"/>
          </w:r>
          <w:r>
            <w:t>53</w:t>
          </w:r>
          <w:r>
            <w:fldChar w:fldCharType="end"/>
          </w:r>
          <w:r>
            <w:fldChar w:fldCharType="end"/>
          </w:r>
        </w:p>
        <w:p w14:paraId="44A9495E">
          <w:pPr>
            <w:pStyle w:val="11"/>
            <w:tabs>
              <w:tab w:val="right" w:leader="dot" w:pos="8306"/>
            </w:tabs>
            <w:ind w:firstLine="480"/>
          </w:pPr>
          <w:r>
            <w:fldChar w:fldCharType="begin"/>
          </w:r>
          <w:r>
            <w:instrText xml:space="preserve"> HYPERLINK \l "_Toc31986" </w:instrText>
          </w:r>
          <w:r>
            <w:fldChar w:fldCharType="separate"/>
          </w:r>
          <w:r>
            <w:rPr>
              <w:rFonts w:eastAsia="黑体" w:cs="Times New Roman"/>
              <w:snapToGrid w:val="0"/>
              <w:kern w:val="0"/>
              <w:szCs w:val="32"/>
            </w:rPr>
            <w:t>附表</w:t>
          </w:r>
          <w:r>
            <w:tab/>
          </w:r>
          <w:r>
            <w:fldChar w:fldCharType="begin"/>
          </w:r>
          <w:r>
            <w:instrText xml:space="preserve"> PAGEREF _Toc31986 \h </w:instrText>
          </w:r>
          <w:r>
            <w:fldChar w:fldCharType="separate"/>
          </w:r>
          <w:r>
            <w:t>54</w:t>
          </w:r>
          <w:r>
            <w:fldChar w:fldCharType="end"/>
          </w:r>
          <w:r>
            <w:fldChar w:fldCharType="end"/>
          </w:r>
        </w:p>
        <w:p w14:paraId="161FFD5C">
          <w:pPr>
            <w:pStyle w:val="7"/>
            <w:spacing w:before="31"/>
            <w:ind w:firstLine="0" w:firstLineChars="0"/>
          </w:pPr>
          <w:r>
            <w:fldChar w:fldCharType="end"/>
          </w:r>
        </w:p>
      </w:sdtContent>
    </w:sdt>
    <w:p w14:paraId="0EB84450">
      <w:pPr>
        <w:pStyle w:val="7"/>
        <w:spacing w:before="31"/>
        <w:ind w:firstLine="420"/>
        <w:rPr>
          <w:sz w:val="21"/>
          <w:szCs w:val="21"/>
        </w:rPr>
      </w:pPr>
      <w:r>
        <w:rPr>
          <w:rFonts w:hint="eastAsia"/>
          <w:sz w:val="21"/>
          <w:szCs w:val="21"/>
        </w:rPr>
        <w:t>附图：</w:t>
      </w:r>
    </w:p>
    <w:p w14:paraId="31E29429">
      <w:pPr>
        <w:pStyle w:val="7"/>
        <w:spacing w:before="31"/>
        <w:ind w:firstLine="420"/>
        <w:rPr>
          <w:rFonts w:ascii="Times New Roman" w:hAnsi="Times New Roman" w:cs="Times New Roman"/>
          <w:sz w:val="21"/>
          <w:szCs w:val="21"/>
        </w:rPr>
      </w:pPr>
      <w:r>
        <w:rPr>
          <w:rFonts w:ascii="Times New Roman" w:hAnsi="Times New Roman" w:cs="Times New Roman"/>
          <w:sz w:val="21"/>
          <w:szCs w:val="21"/>
        </w:rPr>
        <w:t>附图1 项目地理位置图</w:t>
      </w:r>
    </w:p>
    <w:p w14:paraId="1C829D56">
      <w:pPr>
        <w:pStyle w:val="7"/>
        <w:spacing w:before="31"/>
        <w:ind w:firstLine="420"/>
        <w:rPr>
          <w:rFonts w:ascii="Times New Roman" w:hAnsi="Times New Roman" w:cs="Times New Roman"/>
          <w:sz w:val="21"/>
          <w:szCs w:val="21"/>
        </w:rPr>
      </w:pPr>
      <w:r>
        <w:rPr>
          <w:rFonts w:ascii="Times New Roman" w:hAnsi="Times New Roman" w:cs="Times New Roman"/>
          <w:sz w:val="21"/>
          <w:szCs w:val="21"/>
        </w:rPr>
        <w:t xml:space="preserve">附图2 </w:t>
      </w:r>
      <w:r>
        <w:rPr>
          <w:rFonts w:hint="eastAsia" w:ascii="Times New Roman" w:hAnsi="Times New Roman" w:cs="Times New Roman"/>
          <w:sz w:val="21"/>
          <w:szCs w:val="21"/>
        </w:rPr>
        <w:t>分区管控图</w:t>
      </w:r>
    </w:p>
    <w:p w14:paraId="4AE82A48">
      <w:pPr>
        <w:pStyle w:val="7"/>
        <w:spacing w:before="31"/>
        <w:ind w:firstLine="420"/>
        <w:rPr>
          <w:rFonts w:ascii="Times New Roman" w:hAnsi="Times New Roman" w:cs="Times New Roman"/>
          <w:sz w:val="21"/>
          <w:szCs w:val="21"/>
        </w:rPr>
      </w:pPr>
      <w:r>
        <w:rPr>
          <w:rFonts w:ascii="Times New Roman" w:hAnsi="Times New Roman" w:cs="Times New Roman"/>
          <w:sz w:val="21"/>
          <w:szCs w:val="21"/>
        </w:rPr>
        <w:t xml:space="preserve">附图3 </w:t>
      </w:r>
      <w:r>
        <w:rPr>
          <w:rFonts w:hint="eastAsia" w:ascii="Times New Roman" w:hAnsi="Times New Roman" w:cs="Times New Roman"/>
          <w:sz w:val="21"/>
          <w:szCs w:val="21"/>
        </w:rPr>
        <w:t>周边概况图</w:t>
      </w:r>
    </w:p>
    <w:p w14:paraId="66964609">
      <w:pPr>
        <w:pStyle w:val="7"/>
        <w:spacing w:before="31"/>
        <w:ind w:firstLine="420"/>
        <w:rPr>
          <w:rFonts w:ascii="Times New Roman" w:hAnsi="Times New Roman" w:cs="Times New Roman"/>
          <w:sz w:val="21"/>
          <w:szCs w:val="21"/>
        </w:rPr>
      </w:pPr>
      <w:r>
        <w:rPr>
          <w:rFonts w:ascii="Times New Roman" w:hAnsi="Times New Roman" w:cs="Times New Roman"/>
          <w:sz w:val="21"/>
          <w:szCs w:val="21"/>
        </w:rPr>
        <w:t>附图</w:t>
      </w:r>
      <w:r>
        <w:rPr>
          <w:rFonts w:hint="eastAsia" w:ascii="Times New Roman" w:hAnsi="Times New Roman" w:cs="Times New Roman"/>
          <w:sz w:val="21"/>
          <w:szCs w:val="21"/>
        </w:rPr>
        <w:t>4</w:t>
      </w:r>
      <w:r>
        <w:rPr>
          <w:rFonts w:ascii="Times New Roman" w:hAnsi="Times New Roman" w:cs="Times New Roman"/>
          <w:sz w:val="21"/>
          <w:szCs w:val="21"/>
        </w:rPr>
        <w:t xml:space="preserve"> </w:t>
      </w:r>
      <w:r>
        <w:rPr>
          <w:rFonts w:hint="eastAsia" w:ascii="Times New Roman" w:hAnsi="Times New Roman" w:cs="Times New Roman"/>
          <w:sz w:val="21"/>
          <w:szCs w:val="21"/>
        </w:rPr>
        <w:t>三区三线图</w:t>
      </w:r>
    </w:p>
    <w:p w14:paraId="05B761AB">
      <w:pPr>
        <w:pStyle w:val="7"/>
        <w:spacing w:before="31"/>
        <w:ind w:firstLine="420"/>
        <w:rPr>
          <w:rFonts w:ascii="Times New Roman" w:hAnsi="Times New Roman" w:cs="Times New Roman"/>
          <w:sz w:val="21"/>
          <w:szCs w:val="21"/>
        </w:rPr>
      </w:pPr>
      <w:r>
        <w:rPr>
          <w:rFonts w:ascii="Times New Roman" w:hAnsi="Times New Roman" w:cs="Times New Roman"/>
          <w:sz w:val="21"/>
          <w:szCs w:val="21"/>
        </w:rPr>
        <w:t>附图</w:t>
      </w:r>
      <w:r>
        <w:rPr>
          <w:rFonts w:hint="eastAsia" w:ascii="Times New Roman" w:hAnsi="Times New Roman" w:cs="Times New Roman"/>
          <w:sz w:val="21"/>
          <w:szCs w:val="21"/>
        </w:rPr>
        <w:t>5</w:t>
      </w:r>
      <w:r>
        <w:rPr>
          <w:rFonts w:ascii="Times New Roman" w:hAnsi="Times New Roman" w:cs="Times New Roman"/>
          <w:sz w:val="21"/>
          <w:szCs w:val="21"/>
        </w:rPr>
        <w:t xml:space="preserve"> </w:t>
      </w:r>
      <w:r>
        <w:rPr>
          <w:rFonts w:hint="eastAsia" w:ascii="Times New Roman" w:hAnsi="Times New Roman" w:cs="Times New Roman"/>
          <w:sz w:val="21"/>
          <w:szCs w:val="21"/>
        </w:rPr>
        <w:t>声功能区划图</w:t>
      </w:r>
    </w:p>
    <w:p w14:paraId="30EA8FF7">
      <w:pPr>
        <w:pStyle w:val="7"/>
        <w:spacing w:before="31"/>
        <w:ind w:firstLine="420"/>
        <w:rPr>
          <w:rFonts w:ascii="Times New Roman" w:hAnsi="Times New Roman" w:cs="Times New Roman"/>
          <w:sz w:val="21"/>
          <w:szCs w:val="21"/>
        </w:rPr>
      </w:pPr>
      <w:r>
        <w:rPr>
          <w:rFonts w:ascii="Times New Roman" w:hAnsi="Times New Roman" w:cs="Times New Roman"/>
          <w:sz w:val="21"/>
          <w:szCs w:val="21"/>
        </w:rPr>
        <w:t>附图</w:t>
      </w:r>
      <w:r>
        <w:rPr>
          <w:rFonts w:hint="eastAsia" w:ascii="Times New Roman" w:hAnsi="Times New Roman" w:cs="Times New Roman"/>
          <w:sz w:val="21"/>
          <w:szCs w:val="21"/>
        </w:rPr>
        <w:t>6</w:t>
      </w:r>
      <w:r>
        <w:rPr>
          <w:rFonts w:ascii="Times New Roman" w:hAnsi="Times New Roman" w:cs="Times New Roman"/>
          <w:sz w:val="21"/>
          <w:szCs w:val="21"/>
        </w:rPr>
        <w:t xml:space="preserve"> </w:t>
      </w:r>
      <w:r>
        <w:rPr>
          <w:rFonts w:hint="eastAsia" w:ascii="Times New Roman" w:hAnsi="Times New Roman" w:cs="Times New Roman"/>
          <w:sz w:val="21"/>
          <w:szCs w:val="21"/>
        </w:rPr>
        <w:t>厂区平面布置图</w:t>
      </w:r>
    </w:p>
    <w:p w14:paraId="6836DC0A">
      <w:pPr>
        <w:pStyle w:val="7"/>
        <w:spacing w:before="31"/>
        <w:ind w:firstLine="420"/>
        <w:rPr>
          <w:sz w:val="21"/>
          <w:szCs w:val="21"/>
        </w:rPr>
      </w:pPr>
      <w:r>
        <w:rPr>
          <w:rFonts w:hint="eastAsia"/>
          <w:sz w:val="21"/>
          <w:szCs w:val="21"/>
        </w:rPr>
        <w:t>附件：</w:t>
      </w:r>
    </w:p>
    <w:p w14:paraId="5329C369">
      <w:pPr>
        <w:pStyle w:val="7"/>
        <w:spacing w:before="31"/>
        <w:ind w:firstLine="420"/>
        <w:rPr>
          <w:sz w:val="21"/>
          <w:szCs w:val="21"/>
        </w:rPr>
      </w:pPr>
      <w:r>
        <w:rPr>
          <w:rFonts w:hint="eastAsia"/>
          <w:sz w:val="21"/>
          <w:szCs w:val="21"/>
        </w:rPr>
        <w:t>附件一 浙江省企业投资项目备案（赋码）信息表</w:t>
      </w:r>
    </w:p>
    <w:p w14:paraId="14BC3DAA">
      <w:pPr>
        <w:pStyle w:val="7"/>
        <w:spacing w:before="31"/>
        <w:ind w:firstLine="420"/>
        <w:rPr>
          <w:sz w:val="21"/>
          <w:szCs w:val="21"/>
        </w:rPr>
      </w:pPr>
      <w:r>
        <w:rPr>
          <w:rFonts w:hint="eastAsia"/>
          <w:sz w:val="21"/>
          <w:szCs w:val="21"/>
        </w:rPr>
        <w:t>附件二 建设单位营业执照及法人身份证</w:t>
      </w:r>
    </w:p>
    <w:p w14:paraId="390977B3">
      <w:pPr>
        <w:pStyle w:val="7"/>
        <w:spacing w:before="31"/>
        <w:ind w:firstLine="420"/>
        <w:rPr>
          <w:sz w:val="21"/>
          <w:szCs w:val="21"/>
        </w:rPr>
      </w:pPr>
      <w:r>
        <w:rPr>
          <w:rFonts w:hint="eastAsia"/>
          <w:sz w:val="21"/>
          <w:szCs w:val="21"/>
        </w:rPr>
        <w:t>附件三 审批申请</w:t>
      </w:r>
    </w:p>
    <w:p w14:paraId="6483EA18">
      <w:pPr>
        <w:pStyle w:val="7"/>
        <w:spacing w:before="31"/>
        <w:ind w:firstLine="420"/>
        <w:rPr>
          <w:sz w:val="21"/>
          <w:szCs w:val="21"/>
        </w:rPr>
      </w:pPr>
      <w:r>
        <w:rPr>
          <w:rFonts w:hint="eastAsia"/>
          <w:sz w:val="21"/>
          <w:szCs w:val="21"/>
        </w:rPr>
        <w:t>附件四 授权委托书及委托人身份证</w:t>
      </w:r>
    </w:p>
    <w:p w14:paraId="25099A6F">
      <w:pPr>
        <w:pStyle w:val="7"/>
        <w:spacing w:before="31"/>
        <w:ind w:firstLine="420"/>
        <w:rPr>
          <w:sz w:val="21"/>
          <w:szCs w:val="21"/>
        </w:rPr>
      </w:pPr>
      <w:r>
        <w:rPr>
          <w:rFonts w:hint="eastAsia"/>
          <w:sz w:val="21"/>
          <w:szCs w:val="21"/>
        </w:rPr>
        <w:t>附件五 环评确认书</w:t>
      </w:r>
    </w:p>
    <w:p w14:paraId="651A4D72">
      <w:pPr>
        <w:pStyle w:val="7"/>
        <w:spacing w:before="31"/>
        <w:ind w:firstLine="420"/>
        <w:rPr>
          <w:sz w:val="21"/>
          <w:szCs w:val="21"/>
        </w:rPr>
      </w:pPr>
      <w:r>
        <w:rPr>
          <w:rFonts w:hint="eastAsia"/>
          <w:sz w:val="21"/>
          <w:szCs w:val="21"/>
        </w:rPr>
        <w:t>附件六 内审单</w:t>
      </w:r>
    </w:p>
    <w:p w14:paraId="118D5C59">
      <w:pPr>
        <w:pStyle w:val="7"/>
        <w:spacing w:before="31"/>
        <w:ind w:firstLine="420"/>
        <w:rPr>
          <w:sz w:val="21"/>
          <w:szCs w:val="21"/>
        </w:rPr>
      </w:pPr>
      <w:r>
        <w:rPr>
          <w:rFonts w:hint="eastAsia"/>
          <w:sz w:val="21"/>
          <w:szCs w:val="21"/>
        </w:rPr>
        <w:t>附件七 公示材料</w:t>
      </w:r>
    </w:p>
    <w:p w14:paraId="005B828C">
      <w:pPr>
        <w:pStyle w:val="7"/>
        <w:spacing w:before="31"/>
        <w:ind w:firstLine="420"/>
        <w:rPr>
          <w:sz w:val="21"/>
          <w:szCs w:val="21"/>
        </w:rPr>
      </w:pPr>
      <w:r>
        <w:rPr>
          <w:rFonts w:hint="eastAsia"/>
          <w:sz w:val="21"/>
          <w:szCs w:val="21"/>
        </w:rPr>
        <w:t>附件八 环评合同</w:t>
      </w:r>
    </w:p>
    <w:p w14:paraId="74714368">
      <w:pPr>
        <w:pStyle w:val="7"/>
        <w:spacing w:before="31"/>
        <w:sectPr>
          <w:pgSz w:w="11906" w:h="16838"/>
          <w:pgMar w:top="1440" w:right="1800" w:bottom="1440" w:left="1800" w:header="851" w:footer="992" w:gutter="0"/>
          <w:cols w:space="425" w:num="1"/>
          <w:docGrid w:type="lines" w:linePitch="312" w:charSpace="0"/>
        </w:sectPr>
      </w:pPr>
    </w:p>
    <w:p w14:paraId="718187E1">
      <w:pPr>
        <w:pStyle w:val="3"/>
        <w:rPr>
          <w:b w:val="0"/>
          <w:bCs/>
        </w:rPr>
      </w:pPr>
      <w:bookmarkStart w:id="3" w:name="_Toc14357"/>
      <w:bookmarkStart w:id="4" w:name="_Toc26614"/>
      <w:r>
        <w:rPr>
          <w:b w:val="0"/>
          <w:bCs/>
        </w:rPr>
        <w:t>一、建设项目基本情况</w:t>
      </w:r>
      <w:bookmarkEnd w:id="3"/>
      <w:bookmarkEnd w:id="4"/>
    </w:p>
    <w:tbl>
      <w:tblPr>
        <w:tblStyle w:val="16"/>
        <w:tblW w:w="51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41"/>
        <w:gridCol w:w="2364"/>
        <w:gridCol w:w="2120"/>
        <w:gridCol w:w="3070"/>
      </w:tblGrid>
      <w:tr w14:paraId="3FB81096">
        <w:trPr>
          <w:trHeight w:val="340" w:hRule="atLeast"/>
          <w:jc w:val="center"/>
        </w:trPr>
        <w:tc>
          <w:tcPr>
            <w:tcW w:w="553" w:type="pct"/>
            <w:tcMar>
              <w:top w:w="16" w:type="dxa"/>
              <w:left w:w="16" w:type="dxa"/>
              <w:right w:w="16" w:type="dxa"/>
            </w:tcMar>
            <w:vAlign w:val="center"/>
          </w:tcPr>
          <w:p w14:paraId="1146B2C2">
            <w:pPr>
              <w:adjustRightInd w:val="0"/>
              <w:snapToGrid w:val="0"/>
              <w:spacing w:line="240" w:lineRule="auto"/>
              <w:ind w:firstLine="0" w:firstLineChars="0"/>
              <w:jc w:val="center"/>
              <w:rPr>
                <w:rFonts w:cs="Times New Roman"/>
                <w:szCs w:val="24"/>
              </w:rPr>
            </w:pPr>
            <w:r>
              <w:rPr>
                <w:rFonts w:cs="Times New Roman"/>
                <w:sz w:val="21"/>
                <w:szCs w:val="24"/>
              </w:rPr>
              <w:t>建设项目名称</w:t>
            </w:r>
          </w:p>
        </w:tc>
        <w:tc>
          <w:tcPr>
            <w:tcW w:w="4446" w:type="pct"/>
            <w:gridSpan w:val="3"/>
            <w:vAlign w:val="center"/>
          </w:tcPr>
          <w:p w14:paraId="6044853B">
            <w:pPr>
              <w:adjustRightInd w:val="0"/>
              <w:snapToGrid w:val="0"/>
              <w:spacing w:line="240" w:lineRule="auto"/>
              <w:ind w:firstLine="0" w:firstLineChars="0"/>
              <w:jc w:val="center"/>
              <w:rPr>
                <w:rFonts w:cs="Times New Roman"/>
                <w:sz w:val="21"/>
                <w:szCs w:val="21"/>
              </w:rPr>
            </w:pPr>
            <w:r>
              <w:rPr>
                <w:rFonts w:hint="eastAsia" w:cs="Times New Roman"/>
                <w:sz w:val="21"/>
                <w:szCs w:val="21"/>
              </w:rPr>
              <w:t>杭州车身系统智能驱动部件产研一体化一期项目</w:t>
            </w:r>
          </w:p>
        </w:tc>
      </w:tr>
      <w:tr w14:paraId="742DCDB1">
        <w:trPr>
          <w:trHeight w:val="340" w:hRule="atLeast"/>
          <w:jc w:val="center"/>
        </w:trPr>
        <w:tc>
          <w:tcPr>
            <w:tcW w:w="553" w:type="pct"/>
            <w:tcMar>
              <w:top w:w="16" w:type="dxa"/>
              <w:left w:w="16" w:type="dxa"/>
              <w:right w:w="16" w:type="dxa"/>
            </w:tcMar>
            <w:vAlign w:val="center"/>
          </w:tcPr>
          <w:p w14:paraId="13611067">
            <w:pPr>
              <w:adjustRightInd w:val="0"/>
              <w:snapToGrid w:val="0"/>
              <w:spacing w:line="240" w:lineRule="auto"/>
              <w:ind w:firstLine="0" w:firstLineChars="0"/>
              <w:jc w:val="center"/>
              <w:rPr>
                <w:rFonts w:cs="Times New Roman"/>
                <w:szCs w:val="24"/>
              </w:rPr>
            </w:pPr>
            <w:r>
              <w:rPr>
                <w:rFonts w:cs="Times New Roman"/>
                <w:sz w:val="21"/>
                <w:szCs w:val="24"/>
              </w:rPr>
              <w:t>项目代码</w:t>
            </w:r>
          </w:p>
        </w:tc>
        <w:tc>
          <w:tcPr>
            <w:tcW w:w="4446" w:type="pct"/>
            <w:gridSpan w:val="3"/>
            <w:vAlign w:val="center"/>
          </w:tcPr>
          <w:p w14:paraId="0DBF04F4">
            <w:pPr>
              <w:adjustRightInd w:val="0"/>
              <w:snapToGrid w:val="0"/>
              <w:spacing w:line="240" w:lineRule="auto"/>
              <w:ind w:firstLine="0" w:firstLineChars="0"/>
              <w:jc w:val="center"/>
              <w:rPr>
                <w:rFonts w:hint="default" w:eastAsia="宋体" w:cs="Times New Roman"/>
                <w:sz w:val="21"/>
                <w:szCs w:val="21"/>
                <w:lang w:val="en-US" w:eastAsia="zh-CN"/>
              </w:rPr>
            </w:pPr>
            <w:r>
              <w:rPr>
                <w:rFonts w:hint="eastAsia" w:cs="Times New Roman"/>
                <w:sz w:val="21"/>
                <w:szCs w:val="21"/>
                <w:lang w:val="en-US" w:eastAsia="zh-CN"/>
              </w:rPr>
              <w:t>余发改北核﹝2026﹞1号</w:t>
            </w:r>
          </w:p>
        </w:tc>
      </w:tr>
      <w:tr w14:paraId="3AED563D">
        <w:trPr>
          <w:trHeight w:val="340" w:hRule="atLeast"/>
          <w:jc w:val="center"/>
        </w:trPr>
        <w:tc>
          <w:tcPr>
            <w:tcW w:w="553" w:type="pct"/>
            <w:tcMar>
              <w:top w:w="16" w:type="dxa"/>
              <w:left w:w="16" w:type="dxa"/>
              <w:right w:w="16" w:type="dxa"/>
            </w:tcMar>
            <w:vAlign w:val="center"/>
          </w:tcPr>
          <w:p w14:paraId="1C390354">
            <w:pPr>
              <w:adjustRightInd w:val="0"/>
              <w:snapToGrid w:val="0"/>
              <w:spacing w:line="240" w:lineRule="auto"/>
              <w:ind w:firstLine="0" w:firstLineChars="0"/>
              <w:jc w:val="center"/>
              <w:rPr>
                <w:rFonts w:cs="Times New Roman"/>
                <w:szCs w:val="24"/>
              </w:rPr>
            </w:pPr>
            <w:r>
              <w:rPr>
                <w:rFonts w:cs="Times New Roman"/>
                <w:sz w:val="21"/>
                <w:szCs w:val="24"/>
              </w:rPr>
              <w:t>建设单位联系人</w:t>
            </w:r>
          </w:p>
        </w:tc>
        <w:tc>
          <w:tcPr>
            <w:tcW w:w="1391" w:type="pct"/>
            <w:vAlign w:val="center"/>
          </w:tcPr>
          <w:p w14:paraId="129C5A4B">
            <w:pPr>
              <w:adjustRightInd w:val="0"/>
              <w:snapToGrid w:val="0"/>
              <w:spacing w:line="240" w:lineRule="auto"/>
              <w:ind w:firstLine="0" w:firstLineChars="0"/>
              <w:jc w:val="center"/>
              <w:rPr>
                <w:rFonts w:cs="Times New Roman"/>
                <w:sz w:val="21"/>
                <w:szCs w:val="21"/>
              </w:rPr>
            </w:pPr>
            <w:r>
              <w:rPr>
                <w:rFonts w:hint="eastAsia" w:cs="Times New Roman"/>
                <w:sz w:val="21"/>
                <w:szCs w:val="21"/>
              </w:rPr>
              <w:t>周燕</w:t>
            </w:r>
          </w:p>
        </w:tc>
        <w:tc>
          <w:tcPr>
            <w:tcW w:w="1248" w:type="pct"/>
            <w:vAlign w:val="center"/>
          </w:tcPr>
          <w:p w14:paraId="31833E53">
            <w:pPr>
              <w:adjustRightInd w:val="0"/>
              <w:snapToGrid w:val="0"/>
              <w:spacing w:line="240" w:lineRule="auto"/>
              <w:ind w:firstLine="0" w:firstLineChars="0"/>
              <w:jc w:val="center"/>
              <w:rPr>
                <w:rFonts w:cs="Times New Roman"/>
                <w:sz w:val="21"/>
                <w:szCs w:val="21"/>
              </w:rPr>
            </w:pPr>
            <w:r>
              <w:rPr>
                <w:rFonts w:cs="Times New Roman"/>
                <w:sz w:val="21"/>
                <w:szCs w:val="21"/>
              </w:rPr>
              <w:t>联系方式</w:t>
            </w:r>
          </w:p>
        </w:tc>
        <w:tc>
          <w:tcPr>
            <w:tcW w:w="1806" w:type="pct"/>
            <w:vAlign w:val="center"/>
          </w:tcPr>
          <w:p w14:paraId="12FACF3F">
            <w:pPr>
              <w:adjustRightInd w:val="0"/>
              <w:snapToGrid w:val="0"/>
              <w:spacing w:line="240" w:lineRule="auto"/>
              <w:ind w:firstLine="0" w:firstLineChars="0"/>
              <w:jc w:val="center"/>
              <w:rPr>
                <w:rFonts w:cs="Times New Roman"/>
                <w:sz w:val="21"/>
                <w:szCs w:val="21"/>
              </w:rPr>
            </w:pPr>
          </w:p>
        </w:tc>
      </w:tr>
      <w:tr w14:paraId="153EE561">
        <w:trPr>
          <w:trHeight w:val="340" w:hRule="atLeast"/>
          <w:jc w:val="center"/>
        </w:trPr>
        <w:tc>
          <w:tcPr>
            <w:tcW w:w="553" w:type="pct"/>
            <w:tcMar>
              <w:top w:w="16" w:type="dxa"/>
              <w:left w:w="16" w:type="dxa"/>
              <w:right w:w="16" w:type="dxa"/>
            </w:tcMar>
            <w:vAlign w:val="center"/>
          </w:tcPr>
          <w:p w14:paraId="3E123E66">
            <w:pPr>
              <w:adjustRightInd w:val="0"/>
              <w:snapToGrid w:val="0"/>
              <w:spacing w:line="240" w:lineRule="auto"/>
              <w:ind w:firstLine="0" w:firstLineChars="0"/>
              <w:jc w:val="center"/>
              <w:rPr>
                <w:rFonts w:cs="Times New Roman"/>
                <w:szCs w:val="24"/>
              </w:rPr>
            </w:pPr>
            <w:r>
              <w:rPr>
                <w:rFonts w:cs="Times New Roman"/>
                <w:sz w:val="21"/>
                <w:szCs w:val="24"/>
              </w:rPr>
              <w:t>建设地点</w:t>
            </w:r>
          </w:p>
        </w:tc>
        <w:tc>
          <w:tcPr>
            <w:tcW w:w="4446" w:type="pct"/>
            <w:gridSpan w:val="3"/>
            <w:vAlign w:val="center"/>
          </w:tcPr>
          <w:p w14:paraId="5CF09988">
            <w:pPr>
              <w:adjustRightInd w:val="0"/>
              <w:snapToGrid w:val="0"/>
              <w:spacing w:line="240" w:lineRule="auto"/>
              <w:ind w:firstLine="0" w:firstLineChars="0"/>
              <w:jc w:val="center"/>
              <w:rPr>
                <w:rFonts w:cs="Times New Roman"/>
                <w:sz w:val="21"/>
                <w:szCs w:val="21"/>
              </w:rPr>
            </w:pPr>
            <w:r>
              <w:rPr>
                <w:rFonts w:hint="eastAsia" w:cs="Times New Roman"/>
                <w:sz w:val="21"/>
                <w:szCs w:val="21"/>
                <w:u w:val="single"/>
              </w:rPr>
              <w:t>浙江</w:t>
            </w:r>
            <w:r>
              <w:rPr>
                <w:rFonts w:cs="Times New Roman"/>
                <w:sz w:val="21"/>
                <w:szCs w:val="21"/>
                <w:u w:val="single"/>
              </w:rPr>
              <w:t xml:space="preserve"> </w:t>
            </w:r>
            <w:r>
              <w:rPr>
                <w:rFonts w:cs="Times New Roman"/>
                <w:sz w:val="21"/>
                <w:szCs w:val="21"/>
              </w:rPr>
              <w:t>省（自治区）</w:t>
            </w:r>
            <w:r>
              <w:rPr>
                <w:rFonts w:hint="eastAsia" w:cs="Times New Roman"/>
                <w:sz w:val="21"/>
                <w:szCs w:val="21"/>
                <w:u w:val="single"/>
              </w:rPr>
              <w:t>杭州</w:t>
            </w:r>
            <w:r>
              <w:rPr>
                <w:rFonts w:cs="Times New Roman"/>
                <w:sz w:val="21"/>
                <w:szCs w:val="21"/>
                <w:u w:val="single"/>
              </w:rPr>
              <w:t xml:space="preserve"> </w:t>
            </w:r>
            <w:r>
              <w:rPr>
                <w:rFonts w:cs="Times New Roman"/>
                <w:sz w:val="21"/>
                <w:szCs w:val="21"/>
              </w:rPr>
              <w:t>市</w:t>
            </w:r>
            <w:r>
              <w:rPr>
                <w:rFonts w:hint="eastAsia" w:cs="Times New Roman"/>
                <w:sz w:val="21"/>
                <w:szCs w:val="21"/>
              </w:rPr>
              <w:t xml:space="preserve"> </w:t>
            </w:r>
            <w:r>
              <w:rPr>
                <w:rFonts w:hint="eastAsia" w:cs="Times New Roman"/>
                <w:sz w:val="21"/>
                <w:szCs w:val="21"/>
                <w:u w:val="single"/>
              </w:rPr>
              <w:t xml:space="preserve">余杭 </w:t>
            </w:r>
            <w:r>
              <w:rPr>
                <w:rFonts w:cs="Times New Roman"/>
                <w:sz w:val="21"/>
                <w:szCs w:val="21"/>
              </w:rPr>
              <w:t>区（县）</w:t>
            </w:r>
            <w:r>
              <w:rPr>
                <w:rFonts w:hint="eastAsia" w:cs="Times New Roman"/>
                <w:sz w:val="21"/>
                <w:szCs w:val="21"/>
              </w:rPr>
              <w:t>良渚街道良渚新城东单元YH030801-04地块(勾陈路西、储运路北)</w:t>
            </w:r>
          </w:p>
        </w:tc>
      </w:tr>
      <w:tr w14:paraId="0D15DE04">
        <w:trPr>
          <w:trHeight w:val="340" w:hRule="atLeast"/>
          <w:jc w:val="center"/>
        </w:trPr>
        <w:tc>
          <w:tcPr>
            <w:tcW w:w="553" w:type="pct"/>
            <w:tcMar>
              <w:top w:w="16" w:type="dxa"/>
              <w:left w:w="16" w:type="dxa"/>
              <w:right w:w="16" w:type="dxa"/>
            </w:tcMar>
            <w:vAlign w:val="center"/>
          </w:tcPr>
          <w:p w14:paraId="28F26E17">
            <w:pPr>
              <w:adjustRightInd w:val="0"/>
              <w:snapToGrid w:val="0"/>
              <w:spacing w:line="240" w:lineRule="auto"/>
              <w:ind w:firstLine="0" w:firstLineChars="0"/>
              <w:jc w:val="center"/>
              <w:rPr>
                <w:rFonts w:cs="Times New Roman"/>
                <w:szCs w:val="24"/>
              </w:rPr>
            </w:pPr>
            <w:r>
              <w:rPr>
                <w:rFonts w:cs="Times New Roman"/>
                <w:sz w:val="21"/>
                <w:szCs w:val="24"/>
              </w:rPr>
              <w:t>地理坐标</w:t>
            </w:r>
          </w:p>
        </w:tc>
        <w:tc>
          <w:tcPr>
            <w:tcW w:w="4446" w:type="pct"/>
            <w:gridSpan w:val="3"/>
            <w:vAlign w:val="center"/>
          </w:tcPr>
          <w:p w14:paraId="77763681">
            <w:pPr>
              <w:spacing w:line="240" w:lineRule="auto"/>
              <w:ind w:firstLine="0" w:firstLineChars="0"/>
              <w:jc w:val="center"/>
              <w:rPr>
                <w:rFonts w:cs="Times New Roman"/>
                <w:sz w:val="21"/>
                <w:szCs w:val="21"/>
              </w:rPr>
            </w:pPr>
            <w:r>
              <w:rPr>
                <w:rFonts w:cs="Times New Roman"/>
                <w:sz w:val="21"/>
                <w:szCs w:val="21"/>
              </w:rPr>
              <w:t>（东经：</w:t>
            </w:r>
            <w:r>
              <w:rPr>
                <w:rFonts w:cs="Times New Roman"/>
                <w:sz w:val="21"/>
                <w:szCs w:val="21"/>
                <w:u w:val="single"/>
              </w:rPr>
              <w:t xml:space="preserve"> </w:t>
            </w:r>
            <w:r>
              <w:rPr>
                <w:rFonts w:hint="eastAsia" w:cs="Times New Roman"/>
                <w:sz w:val="21"/>
                <w:szCs w:val="21"/>
                <w:u w:val="single"/>
              </w:rPr>
              <w:t>120</w:t>
            </w:r>
            <w:r>
              <w:rPr>
                <w:rFonts w:cs="Times New Roman"/>
                <w:sz w:val="21"/>
                <w:szCs w:val="21"/>
                <w:u w:val="single"/>
              </w:rPr>
              <w:t xml:space="preserve"> </w:t>
            </w:r>
            <w:r>
              <w:rPr>
                <w:rFonts w:cs="Times New Roman"/>
                <w:sz w:val="21"/>
                <w:szCs w:val="21"/>
              </w:rPr>
              <w:t>度</w:t>
            </w:r>
            <w:r>
              <w:rPr>
                <w:rFonts w:cs="Times New Roman"/>
                <w:sz w:val="21"/>
                <w:szCs w:val="21"/>
                <w:u w:val="single"/>
              </w:rPr>
              <w:t xml:space="preserve"> 05 </w:t>
            </w:r>
            <w:r>
              <w:rPr>
                <w:rFonts w:cs="Times New Roman"/>
                <w:sz w:val="21"/>
                <w:szCs w:val="21"/>
              </w:rPr>
              <w:t>分</w:t>
            </w:r>
            <w:r>
              <w:rPr>
                <w:rFonts w:cs="Times New Roman"/>
                <w:sz w:val="21"/>
                <w:szCs w:val="21"/>
                <w:u w:val="single"/>
              </w:rPr>
              <w:t xml:space="preserve"> 34.70</w:t>
            </w:r>
            <w:r>
              <w:rPr>
                <w:rFonts w:hint="eastAsia" w:cs="Times New Roman"/>
                <w:sz w:val="21"/>
                <w:szCs w:val="21"/>
                <w:u w:val="single"/>
              </w:rPr>
              <w:t>8</w:t>
            </w:r>
            <w:r>
              <w:rPr>
                <w:rFonts w:cs="Times New Roman"/>
                <w:sz w:val="21"/>
                <w:szCs w:val="21"/>
                <w:u w:val="single"/>
              </w:rPr>
              <w:t xml:space="preserve"> </w:t>
            </w:r>
            <w:r>
              <w:rPr>
                <w:rFonts w:cs="Times New Roman"/>
                <w:sz w:val="21"/>
                <w:szCs w:val="21"/>
              </w:rPr>
              <w:t>秒，北纬：</w:t>
            </w:r>
            <w:r>
              <w:rPr>
                <w:rFonts w:cs="Times New Roman"/>
                <w:sz w:val="21"/>
                <w:szCs w:val="21"/>
                <w:u w:val="single"/>
              </w:rPr>
              <w:t xml:space="preserve"> 3</w:t>
            </w:r>
            <w:r>
              <w:rPr>
                <w:rFonts w:hint="eastAsia" w:cs="Times New Roman"/>
                <w:sz w:val="21"/>
                <w:szCs w:val="21"/>
                <w:u w:val="single"/>
              </w:rPr>
              <w:t>0</w:t>
            </w:r>
            <w:r>
              <w:rPr>
                <w:rFonts w:cs="Times New Roman"/>
                <w:sz w:val="21"/>
                <w:szCs w:val="21"/>
                <w:u w:val="single"/>
              </w:rPr>
              <w:t xml:space="preserve"> </w:t>
            </w:r>
            <w:r>
              <w:rPr>
                <w:rFonts w:cs="Times New Roman"/>
                <w:sz w:val="21"/>
                <w:szCs w:val="21"/>
              </w:rPr>
              <w:t>度</w:t>
            </w:r>
            <w:r>
              <w:rPr>
                <w:rFonts w:cs="Times New Roman"/>
                <w:sz w:val="21"/>
                <w:szCs w:val="21"/>
                <w:u w:val="single"/>
              </w:rPr>
              <w:t xml:space="preserve"> 22 </w:t>
            </w:r>
            <w:r>
              <w:rPr>
                <w:rFonts w:cs="Times New Roman"/>
                <w:sz w:val="21"/>
                <w:szCs w:val="21"/>
              </w:rPr>
              <w:t>分</w:t>
            </w:r>
            <w:r>
              <w:rPr>
                <w:rFonts w:cs="Times New Roman"/>
                <w:sz w:val="21"/>
                <w:szCs w:val="21"/>
                <w:u w:val="single"/>
              </w:rPr>
              <w:t xml:space="preserve"> 51.0</w:t>
            </w:r>
            <w:r>
              <w:rPr>
                <w:rFonts w:hint="eastAsia" w:cs="Times New Roman"/>
                <w:sz w:val="21"/>
                <w:szCs w:val="21"/>
                <w:u w:val="single"/>
              </w:rPr>
              <w:t>41</w:t>
            </w:r>
            <w:r>
              <w:rPr>
                <w:rFonts w:cs="Times New Roman"/>
                <w:sz w:val="21"/>
                <w:szCs w:val="21"/>
                <w:u w:val="single"/>
              </w:rPr>
              <w:t xml:space="preserve"> </w:t>
            </w:r>
            <w:r>
              <w:rPr>
                <w:rFonts w:cs="Times New Roman"/>
                <w:sz w:val="21"/>
                <w:szCs w:val="21"/>
              </w:rPr>
              <w:t>秒）</w:t>
            </w:r>
          </w:p>
        </w:tc>
      </w:tr>
      <w:tr w14:paraId="01969936">
        <w:trPr>
          <w:trHeight w:val="340" w:hRule="atLeast"/>
          <w:jc w:val="center"/>
        </w:trPr>
        <w:tc>
          <w:tcPr>
            <w:tcW w:w="553" w:type="pct"/>
            <w:tcMar>
              <w:top w:w="16" w:type="dxa"/>
              <w:left w:w="16" w:type="dxa"/>
              <w:right w:w="16" w:type="dxa"/>
            </w:tcMar>
            <w:vAlign w:val="center"/>
          </w:tcPr>
          <w:p w14:paraId="1AF2E957">
            <w:pPr>
              <w:spacing w:line="240" w:lineRule="auto"/>
              <w:ind w:firstLine="0" w:firstLineChars="0"/>
              <w:jc w:val="center"/>
              <w:rPr>
                <w:rFonts w:cs="Times New Roman"/>
                <w:kern w:val="0"/>
                <w:sz w:val="21"/>
                <w:szCs w:val="21"/>
              </w:rPr>
            </w:pPr>
            <w:r>
              <w:rPr>
                <w:rFonts w:cs="Times New Roman"/>
                <w:kern w:val="0"/>
                <w:sz w:val="21"/>
                <w:szCs w:val="21"/>
              </w:rPr>
              <w:t>国民经济</w:t>
            </w:r>
            <w:r>
              <w:rPr>
                <w:rFonts w:cs="Times New Roman"/>
                <w:sz w:val="21"/>
                <w:szCs w:val="24"/>
              </w:rPr>
              <w:t>行业类别</w:t>
            </w:r>
          </w:p>
        </w:tc>
        <w:tc>
          <w:tcPr>
            <w:tcW w:w="1391" w:type="pct"/>
            <w:vAlign w:val="center"/>
          </w:tcPr>
          <w:p w14:paraId="73EE76AF">
            <w:pPr>
              <w:adjustRightInd w:val="0"/>
              <w:snapToGrid w:val="0"/>
              <w:spacing w:line="240" w:lineRule="auto"/>
              <w:ind w:firstLine="0" w:firstLineChars="0"/>
              <w:jc w:val="center"/>
            </w:pPr>
            <w:r>
              <w:rPr>
                <w:rFonts w:hint="eastAsia" w:cs="Times New Roman"/>
                <w:sz w:val="21"/>
                <w:szCs w:val="21"/>
              </w:rPr>
              <w:t>C3670汽车零部件及配件制造</w:t>
            </w:r>
          </w:p>
        </w:tc>
        <w:tc>
          <w:tcPr>
            <w:tcW w:w="1248" w:type="pct"/>
            <w:vAlign w:val="center"/>
          </w:tcPr>
          <w:p w14:paraId="1E4C0DBD">
            <w:pPr>
              <w:adjustRightInd w:val="0"/>
              <w:snapToGrid w:val="0"/>
              <w:spacing w:line="240" w:lineRule="auto"/>
              <w:ind w:firstLine="0" w:firstLineChars="0"/>
              <w:jc w:val="center"/>
              <w:rPr>
                <w:rFonts w:cs="Times New Roman"/>
                <w:sz w:val="21"/>
                <w:szCs w:val="21"/>
              </w:rPr>
            </w:pPr>
            <w:bookmarkStart w:id="5" w:name="_Hlk49843745"/>
            <w:r>
              <w:rPr>
                <w:rFonts w:cs="Times New Roman"/>
                <w:sz w:val="21"/>
                <w:szCs w:val="21"/>
              </w:rPr>
              <w:t>建设项目</w:t>
            </w:r>
          </w:p>
          <w:p w14:paraId="66B7D05E">
            <w:pPr>
              <w:adjustRightInd w:val="0"/>
              <w:snapToGrid w:val="0"/>
              <w:spacing w:line="240" w:lineRule="auto"/>
              <w:ind w:firstLine="0" w:firstLineChars="0"/>
              <w:jc w:val="center"/>
              <w:rPr>
                <w:rFonts w:cs="Times New Roman"/>
                <w:sz w:val="21"/>
                <w:szCs w:val="21"/>
              </w:rPr>
            </w:pPr>
            <w:r>
              <w:rPr>
                <w:rFonts w:cs="Times New Roman"/>
                <w:sz w:val="21"/>
                <w:szCs w:val="21"/>
              </w:rPr>
              <w:t>行业类别</w:t>
            </w:r>
            <w:bookmarkEnd w:id="5"/>
          </w:p>
        </w:tc>
        <w:tc>
          <w:tcPr>
            <w:tcW w:w="1806" w:type="pct"/>
            <w:vAlign w:val="center"/>
          </w:tcPr>
          <w:p w14:paraId="41347F66">
            <w:pPr>
              <w:adjustRightInd w:val="0"/>
              <w:snapToGrid w:val="0"/>
              <w:spacing w:line="240" w:lineRule="auto"/>
              <w:ind w:firstLine="0" w:firstLineChars="0"/>
              <w:rPr>
                <w:rFonts w:cs="Times New Roman"/>
                <w:sz w:val="21"/>
                <w:szCs w:val="21"/>
              </w:rPr>
            </w:pPr>
            <w:r>
              <w:rPr>
                <w:rFonts w:hint="eastAsia" w:cs="Times New Roman"/>
                <w:sz w:val="21"/>
                <w:szCs w:val="21"/>
              </w:rPr>
              <w:t>三十三、汽车制造业36--71汽车零部件及配件制造367--其他（年用非溶剂型低VOCs含量涂料10吨以下的除外）</w:t>
            </w:r>
          </w:p>
        </w:tc>
      </w:tr>
      <w:tr w14:paraId="4B670EA2">
        <w:trPr>
          <w:trHeight w:val="340" w:hRule="atLeast"/>
          <w:jc w:val="center"/>
        </w:trPr>
        <w:tc>
          <w:tcPr>
            <w:tcW w:w="553" w:type="pct"/>
            <w:tcMar>
              <w:top w:w="16" w:type="dxa"/>
              <w:left w:w="16" w:type="dxa"/>
              <w:right w:w="16" w:type="dxa"/>
            </w:tcMar>
            <w:vAlign w:val="center"/>
          </w:tcPr>
          <w:p w14:paraId="09805DEC">
            <w:pPr>
              <w:adjustRightInd w:val="0"/>
              <w:snapToGrid w:val="0"/>
              <w:spacing w:line="240" w:lineRule="auto"/>
              <w:ind w:firstLine="0" w:firstLineChars="0"/>
              <w:jc w:val="center"/>
              <w:rPr>
                <w:rFonts w:cs="Times New Roman"/>
                <w:sz w:val="21"/>
                <w:szCs w:val="24"/>
              </w:rPr>
            </w:pPr>
            <w:r>
              <w:rPr>
                <w:rFonts w:cs="Times New Roman"/>
                <w:sz w:val="21"/>
                <w:szCs w:val="24"/>
              </w:rPr>
              <w:t>建设</w:t>
            </w:r>
          </w:p>
          <w:p w14:paraId="1C9FEE25">
            <w:pPr>
              <w:adjustRightInd w:val="0"/>
              <w:snapToGrid w:val="0"/>
              <w:spacing w:line="240" w:lineRule="auto"/>
              <w:ind w:firstLine="0" w:firstLineChars="0"/>
              <w:jc w:val="center"/>
              <w:rPr>
                <w:rFonts w:cs="Times New Roman"/>
                <w:szCs w:val="24"/>
              </w:rPr>
            </w:pPr>
            <w:r>
              <w:rPr>
                <w:rFonts w:cs="Times New Roman"/>
                <w:sz w:val="21"/>
                <w:szCs w:val="24"/>
              </w:rPr>
              <w:t>性质</w:t>
            </w:r>
          </w:p>
        </w:tc>
        <w:tc>
          <w:tcPr>
            <w:tcW w:w="1391" w:type="pct"/>
            <w:vAlign w:val="center"/>
          </w:tcPr>
          <w:p w14:paraId="3E7FC464">
            <w:pPr>
              <w:spacing w:line="240" w:lineRule="auto"/>
              <w:ind w:left="120" w:leftChars="50" w:firstLine="0" w:firstLineChars="0"/>
              <w:jc w:val="left"/>
              <w:rPr>
                <w:rFonts w:ascii="宋体" w:hAnsi="宋体" w:cs="宋体"/>
                <w:sz w:val="21"/>
                <w:szCs w:val="21"/>
              </w:rPr>
            </w:pPr>
            <w:r>
              <w:rPr>
                <w:rFonts w:hint="eastAsia" w:ascii="宋体" w:hAnsi="宋体" w:cs="宋体"/>
                <w:sz w:val="21"/>
                <w:szCs w:val="21"/>
              </w:rPr>
              <w:sym w:font="Wingdings 2" w:char="0052"/>
            </w:r>
            <w:r>
              <w:rPr>
                <w:rFonts w:hint="eastAsia" w:ascii="宋体" w:hAnsi="宋体" w:cs="宋体"/>
                <w:sz w:val="21"/>
                <w:szCs w:val="21"/>
              </w:rPr>
              <w:t>新建（迁建）</w:t>
            </w:r>
          </w:p>
          <w:p w14:paraId="469E0256">
            <w:pPr>
              <w:spacing w:line="240" w:lineRule="auto"/>
              <w:ind w:left="120" w:leftChars="50" w:firstLine="0" w:firstLineChars="0"/>
              <w:jc w:val="left"/>
              <w:rPr>
                <w:rFonts w:ascii="宋体" w:hAnsi="宋体" w:cs="宋体"/>
                <w:sz w:val="21"/>
                <w:szCs w:val="21"/>
              </w:rPr>
            </w:pPr>
            <w:r>
              <w:rPr>
                <w:rFonts w:hint="eastAsia" w:ascii="宋体" w:hAnsi="宋体" w:cs="宋体"/>
                <w:sz w:val="21"/>
                <w:szCs w:val="21"/>
              </w:rPr>
              <w:sym w:font="Wingdings 2" w:char="00A3"/>
            </w:r>
            <w:r>
              <w:rPr>
                <w:rFonts w:hint="eastAsia" w:ascii="宋体" w:hAnsi="宋体" w:cs="宋体"/>
                <w:sz w:val="21"/>
                <w:szCs w:val="21"/>
              </w:rPr>
              <w:t>改建</w:t>
            </w:r>
          </w:p>
          <w:p w14:paraId="36CC82D9">
            <w:pPr>
              <w:spacing w:line="240" w:lineRule="auto"/>
              <w:ind w:left="120" w:leftChars="50" w:firstLine="0" w:firstLineChars="0"/>
              <w:jc w:val="left"/>
              <w:rPr>
                <w:rFonts w:ascii="宋体" w:hAnsi="宋体" w:cs="宋体"/>
                <w:sz w:val="21"/>
                <w:szCs w:val="21"/>
              </w:rPr>
            </w:pPr>
            <w:r>
              <w:rPr>
                <w:rFonts w:hint="eastAsia" w:ascii="宋体" w:hAnsi="宋体" w:cs="宋体"/>
                <w:sz w:val="21"/>
                <w:szCs w:val="21"/>
              </w:rPr>
              <w:sym w:font="Wingdings 2" w:char="00A3"/>
            </w:r>
            <w:r>
              <w:rPr>
                <w:rFonts w:hint="eastAsia" w:ascii="宋体" w:hAnsi="宋体" w:cs="宋体"/>
                <w:sz w:val="21"/>
                <w:szCs w:val="21"/>
              </w:rPr>
              <w:t>扩建</w:t>
            </w:r>
          </w:p>
          <w:p w14:paraId="5EC47DFF">
            <w:pPr>
              <w:spacing w:line="240" w:lineRule="auto"/>
              <w:ind w:left="120" w:leftChars="50" w:firstLine="0" w:firstLineChars="0"/>
              <w:jc w:val="left"/>
              <w:rPr>
                <w:rFonts w:cs="Times New Roman"/>
                <w:sz w:val="21"/>
                <w:szCs w:val="21"/>
              </w:rPr>
            </w:pPr>
            <w:r>
              <w:rPr>
                <w:rFonts w:hint="eastAsia" w:ascii="宋体" w:hAnsi="宋体" w:cs="宋体"/>
                <w:sz w:val="21"/>
                <w:szCs w:val="21"/>
              </w:rPr>
              <w:sym w:font="Wingdings 2" w:char="00A3"/>
            </w:r>
            <w:r>
              <w:rPr>
                <w:rFonts w:hint="eastAsia" w:ascii="宋体" w:hAnsi="宋体" w:cs="宋体"/>
                <w:sz w:val="21"/>
                <w:szCs w:val="21"/>
              </w:rPr>
              <w:t>技术改造</w:t>
            </w:r>
          </w:p>
        </w:tc>
        <w:tc>
          <w:tcPr>
            <w:tcW w:w="1248" w:type="pct"/>
            <w:vAlign w:val="center"/>
          </w:tcPr>
          <w:p w14:paraId="33227E33">
            <w:pPr>
              <w:adjustRightInd w:val="0"/>
              <w:snapToGrid w:val="0"/>
              <w:spacing w:line="240" w:lineRule="auto"/>
              <w:ind w:firstLine="0" w:firstLineChars="0"/>
              <w:jc w:val="center"/>
              <w:rPr>
                <w:rFonts w:cs="Times New Roman"/>
                <w:sz w:val="21"/>
                <w:szCs w:val="21"/>
              </w:rPr>
            </w:pPr>
            <w:r>
              <w:rPr>
                <w:rFonts w:cs="Times New Roman"/>
                <w:sz w:val="21"/>
                <w:szCs w:val="21"/>
              </w:rPr>
              <w:t>建设项目</w:t>
            </w:r>
          </w:p>
          <w:p w14:paraId="4D5026D8">
            <w:pPr>
              <w:adjustRightInd w:val="0"/>
              <w:snapToGrid w:val="0"/>
              <w:spacing w:line="240" w:lineRule="auto"/>
              <w:ind w:firstLine="0" w:firstLineChars="0"/>
              <w:jc w:val="center"/>
              <w:rPr>
                <w:rFonts w:cs="Times New Roman"/>
                <w:sz w:val="21"/>
                <w:szCs w:val="21"/>
              </w:rPr>
            </w:pPr>
            <w:r>
              <w:rPr>
                <w:rFonts w:cs="Times New Roman"/>
                <w:sz w:val="21"/>
                <w:szCs w:val="21"/>
              </w:rPr>
              <w:t>申报情形</w:t>
            </w:r>
          </w:p>
        </w:tc>
        <w:tc>
          <w:tcPr>
            <w:tcW w:w="1806" w:type="pct"/>
            <w:vAlign w:val="center"/>
          </w:tcPr>
          <w:p w14:paraId="16EF0EC7">
            <w:pPr>
              <w:spacing w:line="240" w:lineRule="auto"/>
              <w:ind w:left="120" w:leftChars="50" w:firstLine="0" w:firstLineChars="0"/>
              <w:jc w:val="left"/>
              <w:rPr>
                <w:rFonts w:cs="Times New Roman"/>
                <w:sz w:val="21"/>
                <w:szCs w:val="21"/>
              </w:rPr>
            </w:pPr>
            <w:r>
              <w:rPr>
                <w:rFonts w:eastAsia="仿宋_GB2312" w:cs="Times New Roman"/>
                <w:sz w:val="21"/>
                <w:szCs w:val="21"/>
              </w:rPr>
              <w:sym w:font="Wingdings 2" w:char="0052"/>
            </w:r>
            <w:r>
              <w:rPr>
                <w:rFonts w:cs="Times New Roman"/>
                <w:sz w:val="21"/>
                <w:szCs w:val="21"/>
              </w:rPr>
              <w:t>首次申报项目</w:t>
            </w:r>
          </w:p>
          <w:p w14:paraId="6C16A7C1">
            <w:pPr>
              <w:spacing w:line="240" w:lineRule="auto"/>
              <w:ind w:left="120" w:leftChars="50" w:firstLine="0" w:firstLineChars="0"/>
              <w:jc w:val="left"/>
              <w:rPr>
                <w:rFonts w:cs="Times New Roman"/>
                <w:sz w:val="21"/>
                <w:szCs w:val="21"/>
              </w:rPr>
            </w:pPr>
            <w:r>
              <w:rPr>
                <w:rFonts w:cs="Times New Roman"/>
                <w:sz w:val="21"/>
                <w:szCs w:val="21"/>
              </w:rPr>
              <w:sym w:font="Wingdings 2" w:char="00A3"/>
            </w:r>
            <w:r>
              <w:rPr>
                <w:rFonts w:cs="Times New Roman"/>
                <w:sz w:val="21"/>
                <w:szCs w:val="21"/>
              </w:rPr>
              <w:t>不予批准后再次申报项目</w:t>
            </w:r>
          </w:p>
          <w:p w14:paraId="3C2E918C">
            <w:pPr>
              <w:spacing w:line="240" w:lineRule="auto"/>
              <w:ind w:left="120" w:leftChars="50" w:firstLine="0" w:firstLineChars="0"/>
              <w:jc w:val="left"/>
              <w:rPr>
                <w:rFonts w:cs="Times New Roman"/>
                <w:sz w:val="21"/>
                <w:szCs w:val="21"/>
              </w:rPr>
            </w:pPr>
            <w:r>
              <w:rPr>
                <w:rFonts w:cs="Times New Roman"/>
                <w:sz w:val="21"/>
                <w:szCs w:val="21"/>
              </w:rPr>
              <w:sym w:font="Wingdings 2" w:char="00A3"/>
            </w:r>
            <w:r>
              <w:rPr>
                <w:rFonts w:cs="Times New Roman"/>
                <w:sz w:val="21"/>
                <w:szCs w:val="21"/>
              </w:rPr>
              <w:t>超五年重新审核项目</w:t>
            </w:r>
          </w:p>
          <w:p w14:paraId="61927A34">
            <w:pPr>
              <w:spacing w:line="240" w:lineRule="auto"/>
              <w:ind w:left="120" w:leftChars="50" w:firstLine="0" w:firstLineChars="0"/>
              <w:jc w:val="left"/>
              <w:rPr>
                <w:rFonts w:cs="Times New Roman"/>
                <w:sz w:val="21"/>
                <w:szCs w:val="21"/>
              </w:rPr>
            </w:pPr>
            <w:r>
              <w:rPr>
                <w:rFonts w:cs="Times New Roman"/>
                <w:sz w:val="21"/>
                <w:szCs w:val="21"/>
              </w:rPr>
              <w:sym w:font="Wingdings 2" w:char="00A3"/>
            </w:r>
            <w:r>
              <w:rPr>
                <w:rFonts w:cs="Times New Roman"/>
                <w:sz w:val="21"/>
                <w:szCs w:val="21"/>
              </w:rPr>
              <w:t>重大变动重新报批项目</w:t>
            </w:r>
          </w:p>
        </w:tc>
      </w:tr>
      <w:tr w14:paraId="43614185">
        <w:trPr>
          <w:trHeight w:val="340" w:hRule="atLeast"/>
          <w:jc w:val="center"/>
        </w:trPr>
        <w:tc>
          <w:tcPr>
            <w:tcW w:w="553" w:type="pct"/>
            <w:tcMar>
              <w:top w:w="16" w:type="dxa"/>
              <w:left w:w="16" w:type="dxa"/>
              <w:right w:w="16" w:type="dxa"/>
            </w:tcMar>
            <w:vAlign w:val="center"/>
          </w:tcPr>
          <w:p w14:paraId="4BA92C5A">
            <w:pPr>
              <w:spacing w:line="240" w:lineRule="auto"/>
              <w:ind w:firstLine="0" w:firstLineChars="0"/>
              <w:jc w:val="center"/>
              <w:rPr>
                <w:rFonts w:cs="Times New Roman"/>
                <w:color w:val="auto"/>
                <w:kern w:val="0"/>
                <w:sz w:val="21"/>
                <w:szCs w:val="21"/>
              </w:rPr>
            </w:pPr>
            <w:r>
              <w:rPr>
                <w:rFonts w:cs="Times New Roman"/>
                <w:color w:val="auto"/>
                <w:kern w:val="0"/>
                <w:sz w:val="21"/>
                <w:szCs w:val="21"/>
              </w:rPr>
              <w:t>项目审批</w:t>
            </w:r>
            <w:r>
              <w:rPr>
                <w:rFonts w:cs="Times New Roman"/>
                <w:color w:val="auto"/>
                <w:sz w:val="21"/>
                <w:szCs w:val="24"/>
              </w:rPr>
              <w:t>备案部门</w:t>
            </w:r>
          </w:p>
        </w:tc>
        <w:tc>
          <w:tcPr>
            <w:tcW w:w="1391" w:type="pct"/>
            <w:vAlign w:val="center"/>
          </w:tcPr>
          <w:p w14:paraId="341747D2">
            <w:pPr>
              <w:adjustRightInd w:val="0"/>
              <w:snapToGrid w:val="0"/>
              <w:spacing w:line="240" w:lineRule="auto"/>
              <w:ind w:firstLine="0" w:firstLineChars="0"/>
              <w:jc w:val="center"/>
              <w:rPr>
                <w:rFonts w:cs="Times New Roman"/>
                <w:color w:val="auto"/>
                <w:sz w:val="21"/>
                <w:szCs w:val="21"/>
              </w:rPr>
            </w:pPr>
            <w:r>
              <w:rPr>
                <w:rFonts w:hint="eastAsia" w:cs="Times New Roman"/>
                <w:color w:val="auto"/>
                <w:sz w:val="21"/>
                <w:szCs w:val="21"/>
              </w:rPr>
              <w:t>余杭区</w:t>
            </w:r>
            <w:r>
              <w:rPr>
                <w:rFonts w:hint="eastAsia" w:cs="Times New Roman"/>
                <w:color w:val="auto"/>
                <w:sz w:val="21"/>
                <w:szCs w:val="21"/>
                <w:lang w:val="en-US" w:eastAsia="zh-CN"/>
              </w:rPr>
              <w:t>发展和改革</w:t>
            </w:r>
            <w:r>
              <w:rPr>
                <w:rFonts w:hint="eastAsia" w:cs="Times New Roman"/>
                <w:color w:val="auto"/>
                <w:sz w:val="21"/>
                <w:szCs w:val="21"/>
              </w:rPr>
              <w:t>局</w:t>
            </w:r>
          </w:p>
        </w:tc>
        <w:tc>
          <w:tcPr>
            <w:tcW w:w="1248" w:type="pct"/>
            <w:vAlign w:val="center"/>
          </w:tcPr>
          <w:p w14:paraId="7C2B15EE">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项目审批（核准/</w:t>
            </w:r>
          </w:p>
          <w:p w14:paraId="1BF55914">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备案）文号（选填）</w:t>
            </w:r>
          </w:p>
        </w:tc>
        <w:tc>
          <w:tcPr>
            <w:tcW w:w="1806" w:type="pct"/>
            <w:vAlign w:val="center"/>
          </w:tcPr>
          <w:p w14:paraId="2E67136E">
            <w:pPr>
              <w:adjustRightInd w:val="0"/>
              <w:snapToGrid w:val="0"/>
              <w:spacing w:line="240" w:lineRule="auto"/>
              <w:ind w:firstLine="0" w:firstLineChars="0"/>
              <w:jc w:val="center"/>
              <w:rPr>
                <w:rFonts w:cs="Times New Roman"/>
                <w:color w:val="auto"/>
                <w:sz w:val="21"/>
                <w:szCs w:val="21"/>
              </w:rPr>
            </w:pPr>
            <w:r>
              <w:rPr>
                <w:rFonts w:hint="eastAsia" w:cs="Times New Roman"/>
                <w:color w:val="auto"/>
                <w:sz w:val="21"/>
                <w:szCs w:val="21"/>
              </w:rPr>
              <w:t>余发改北核﹝2026﹞1号</w:t>
            </w:r>
          </w:p>
        </w:tc>
      </w:tr>
      <w:tr w14:paraId="7E54D1FE">
        <w:trPr>
          <w:trHeight w:val="340" w:hRule="atLeast"/>
          <w:jc w:val="center"/>
        </w:trPr>
        <w:tc>
          <w:tcPr>
            <w:tcW w:w="553" w:type="pct"/>
            <w:tcMar>
              <w:top w:w="16" w:type="dxa"/>
              <w:left w:w="16" w:type="dxa"/>
              <w:right w:w="16" w:type="dxa"/>
            </w:tcMar>
            <w:vAlign w:val="center"/>
          </w:tcPr>
          <w:p w14:paraId="051B6E00">
            <w:pPr>
              <w:spacing w:line="240" w:lineRule="auto"/>
              <w:ind w:firstLine="0" w:firstLineChars="0"/>
              <w:jc w:val="center"/>
              <w:rPr>
                <w:rFonts w:cs="Times New Roman"/>
                <w:color w:val="auto"/>
                <w:kern w:val="0"/>
                <w:sz w:val="21"/>
                <w:szCs w:val="21"/>
              </w:rPr>
            </w:pPr>
            <w:r>
              <w:rPr>
                <w:rFonts w:cs="Times New Roman"/>
                <w:color w:val="auto"/>
                <w:kern w:val="0"/>
                <w:sz w:val="21"/>
                <w:szCs w:val="21"/>
              </w:rPr>
              <w:t>总投资</w:t>
            </w:r>
          </w:p>
          <w:p w14:paraId="0857B1F2">
            <w:pPr>
              <w:spacing w:line="240" w:lineRule="auto"/>
              <w:ind w:firstLine="0" w:firstLineChars="0"/>
              <w:jc w:val="center"/>
              <w:rPr>
                <w:rFonts w:cs="Times New Roman"/>
                <w:color w:val="auto"/>
                <w:kern w:val="0"/>
                <w:sz w:val="21"/>
                <w:szCs w:val="21"/>
              </w:rPr>
            </w:pPr>
            <w:r>
              <w:rPr>
                <w:rFonts w:cs="Times New Roman"/>
                <w:color w:val="auto"/>
                <w:sz w:val="21"/>
                <w:szCs w:val="24"/>
              </w:rPr>
              <w:t>（万元）</w:t>
            </w:r>
          </w:p>
        </w:tc>
        <w:tc>
          <w:tcPr>
            <w:tcW w:w="1391" w:type="pct"/>
            <w:vAlign w:val="center"/>
          </w:tcPr>
          <w:p w14:paraId="27525061">
            <w:pPr>
              <w:adjustRightInd w:val="0"/>
              <w:snapToGrid w:val="0"/>
              <w:spacing w:line="240" w:lineRule="auto"/>
              <w:ind w:firstLine="0" w:firstLineChars="0"/>
              <w:jc w:val="center"/>
              <w:rPr>
                <w:rFonts w:hint="default" w:eastAsia="宋体" w:cs="Times New Roman"/>
                <w:color w:val="auto"/>
                <w:sz w:val="21"/>
                <w:szCs w:val="21"/>
                <w:lang w:val="en-US" w:eastAsia="zh-CN"/>
              </w:rPr>
            </w:pPr>
            <w:r>
              <w:rPr>
                <w:rFonts w:hint="eastAsia" w:cs="Times New Roman"/>
                <w:color w:val="auto"/>
                <w:sz w:val="21"/>
                <w:szCs w:val="21"/>
                <w:lang w:val="en-US" w:eastAsia="zh-CN"/>
              </w:rPr>
              <w:t>68685.46</w:t>
            </w:r>
          </w:p>
        </w:tc>
        <w:tc>
          <w:tcPr>
            <w:tcW w:w="1248" w:type="pct"/>
            <w:tcMar>
              <w:top w:w="16" w:type="dxa"/>
              <w:left w:w="16" w:type="dxa"/>
              <w:right w:w="16" w:type="dxa"/>
            </w:tcMar>
            <w:vAlign w:val="center"/>
          </w:tcPr>
          <w:p w14:paraId="1BE26D4F">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环保投资（万元）</w:t>
            </w:r>
          </w:p>
        </w:tc>
        <w:tc>
          <w:tcPr>
            <w:tcW w:w="1806" w:type="pct"/>
            <w:vAlign w:val="center"/>
          </w:tcPr>
          <w:p w14:paraId="588841E5">
            <w:pPr>
              <w:adjustRightInd w:val="0"/>
              <w:snapToGrid w:val="0"/>
              <w:spacing w:line="240" w:lineRule="auto"/>
              <w:ind w:firstLine="0" w:firstLineChars="0"/>
              <w:jc w:val="center"/>
              <w:rPr>
                <w:rFonts w:hint="default" w:eastAsia="宋体" w:cs="Times New Roman"/>
                <w:color w:val="auto"/>
                <w:sz w:val="21"/>
                <w:szCs w:val="21"/>
                <w:lang w:val="en-US" w:eastAsia="zh-CN"/>
              </w:rPr>
            </w:pPr>
            <w:r>
              <w:rPr>
                <w:rFonts w:hint="eastAsia" w:cs="Times New Roman"/>
                <w:color w:val="auto"/>
                <w:sz w:val="21"/>
                <w:szCs w:val="21"/>
                <w:lang w:val="en-US" w:eastAsia="zh-CN"/>
              </w:rPr>
              <w:t>50</w:t>
            </w:r>
          </w:p>
        </w:tc>
      </w:tr>
      <w:tr w14:paraId="329C173F">
        <w:trPr>
          <w:trHeight w:val="340" w:hRule="atLeast"/>
          <w:jc w:val="center"/>
        </w:trPr>
        <w:tc>
          <w:tcPr>
            <w:tcW w:w="553" w:type="pct"/>
            <w:tcMar>
              <w:top w:w="16" w:type="dxa"/>
              <w:left w:w="16" w:type="dxa"/>
              <w:right w:w="16" w:type="dxa"/>
            </w:tcMar>
            <w:vAlign w:val="center"/>
          </w:tcPr>
          <w:p w14:paraId="1708FB61">
            <w:pPr>
              <w:spacing w:line="240" w:lineRule="auto"/>
              <w:ind w:firstLine="0" w:firstLineChars="0"/>
              <w:jc w:val="center"/>
              <w:rPr>
                <w:rFonts w:cs="Times New Roman"/>
                <w:color w:val="auto"/>
                <w:kern w:val="0"/>
                <w:sz w:val="21"/>
                <w:szCs w:val="21"/>
                <w:highlight w:val="none"/>
              </w:rPr>
            </w:pPr>
            <w:r>
              <w:rPr>
                <w:rFonts w:cs="Times New Roman"/>
                <w:color w:val="auto"/>
                <w:kern w:val="0"/>
                <w:sz w:val="21"/>
                <w:szCs w:val="21"/>
                <w:highlight w:val="none"/>
              </w:rPr>
              <w:t>环保投资</w:t>
            </w:r>
            <w:r>
              <w:rPr>
                <w:rFonts w:cs="Times New Roman"/>
                <w:color w:val="auto"/>
                <w:sz w:val="21"/>
                <w:szCs w:val="24"/>
                <w:highlight w:val="none"/>
              </w:rPr>
              <w:t>占比</w:t>
            </w:r>
            <w:r>
              <w:rPr>
                <w:rFonts w:hint="eastAsia" w:cs="Times New Roman"/>
                <w:color w:val="auto"/>
                <w:sz w:val="21"/>
                <w:szCs w:val="24"/>
                <w:highlight w:val="none"/>
              </w:rPr>
              <w:t>%</w:t>
            </w:r>
          </w:p>
        </w:tc>
        <w:tc>
          <w:tcPr>
            <w:tcW w:w="1391" w:type="pct"/>
            <w:vAlign w:val="center"/>
          </w:tcPr>
          <w:p w14:paraId="4EA086B0">
            <w:pPr>
              <w:adjustRightInd w:val="0"/>
              <w:snapToGrid w:val="0"/>
              <w:spacing w:line="240" w:lineRule="auto"/>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0.07%</w:t>
            </w:r>
          </w:p>
        </w:tc>
        <w:tc>
          <w:tcPr>
            <w:tcW w:w="1248" w:type="pct"/>
            <w:tcMar>
              <w:top w:w="16" w:type="dxa"/>
              <w:left w:w="16" w:type="dxa"/>
              <w:right w:w="16" w:type="dxa"/>
            </w:tcMar>
            <w:vAlign w:val="center"/>
          </w:tcPr>
          <w:p w14:paraId="27AC355D">
            <w:pPr>
              <w:adjustRightInd w:val="0"/>
              <w:snapToGrid w:val="0"/>
              <w:spacing w:line="240" w:lineRule="auto"/>
              <w:ind w:firstLine="0" w:firstLineChars="0"/>
              <w:jc w:val="center"/>
              <w:rPr>
                <w:color w:val="auto"/>
                <w:highlight w:val="none"/>
              </w:rPr>
            </w:pPr>
            <w:r>
              <w:rPr>
                <w:rFonts w:cs="Times New Roman"/>
                <w:color w:val="auto"/>
                <w:sz w:val="21"/>
                <w:szCs w:val="21"/>
                <w:highlight w:val="none"/>
              </w:rPr>
              <w:t>施工工期</w:t>
            </w:r>
          </w:p>
        </w:tc>
        <w:tc>
          <w:tcPr>
            <w:tcW w:w="1806" w:type="pct"/>
            <w:vAlign w:val="center"/>
          </w:tcPr>
          <w:p w14:paraId="04DD2333">
            <w:pPr>
              <w:adjustRightInd w:val="0"/>
              <w:snapToGrid w:val="0"/>
              <w:spacing w:line="240" w:lineRule="auto"/>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36个月</w:t>
            </w:r>
          </w:p>
        </w:tc>
      </w:tr>
      <w:tr w14:paraId="63B0E055">
        <w:trPr>
          <w:trHeight w:val="340" w:hRule="atLeast"/>
          <w:jc w:val="center"/>
        </w:trPr>
        <w:tc>
          <w:tcPr>
            <w:tcW w:w="553" w:type="pct"/>
            <w:tcMar>
              <w:top w:w="16" w:type="dxa"/>
              <w:left w:w="16" w:type="dxa"/>
              <w:right w:w="16" w:type="dxa"/>
            </w:tcMar>
            <w:vAlign w:val="center"/>
          </w:tcPr>
          <w:p w14:paraId="29349CD0">
            <w:pPr>
              <w:adjustRightInd w:val="0"/>
              <w:snapToGrid w:val="0"/>
              <w:spacing w:line="240" w:lineRule="auto"/>
              <w:ind w:firstLine="0" w:firstLineChars="0"/>
              <w:jc w:val="center"/>
              <w:rPr>
                <w:rFonts w:cs="Times New Roman"/>
                <w:color w:val="auto"/>
                <w:szCs w:val="24"/>
                <w:highlight w:val="none"/>
              </w:rPr>
            </w:pPr>
            <w:r>
              <w:rPr>
                <w:rFonts w:cs="Times New Roman"/>
                <w:color w:val="auto"/>
                <w:sz w:val="21"/>
                <w:szCs w:val="24"/>
                <w:highlight w:val="none"/>
              </w:rPr>
              <w:t>是否开工建设</w:t>
            </w:r>
          </w:p>
        </w:tc>
        <w:tc>
          <w:tcPr>
            <w:tcW w:w="1391" w:type="pct"/>
            <w:vAlign w:val="center"/>
          </w:tcPr>
          <w:p w14:paraId="627091A1">
            <w:pPr>
              <w:adjustRightInd w:val="0"/>
              <w:snapToGrid w:val="0"/>
              <w:spacing w:line="240" w:lineRule="auto"/>
              <w:ind w:left="120" w:leftChars="50" w:firstLine="0" w:firstLineChars="0"/>
              <w:rPr>
                <w:rFonts w:cs="Times New Roman"/>
                <w:color w:val="auto"/>
                <w:sz w:val="21"/>
                <w:szCs w:val="21"/>
                <w:highlight w:val="none"/>
              </w:rPr>
            </w:pPr>
            <w:r>
              <w:rPr>
                <w:rFonts w:eastAsia="仿宋_GB2312" w:cs="Times New Roman"/>
                <w:color w:val="auto"/>
                <w:sz w:val="21"/>
                <w:szCs w:val="21"/>
                <w:highlight w:val="none"/>
              </w:rPr>
              <w:sym w:font="Wingdings 2" w:char="0052"/>
            </w:r>
            <w:r>
              <w:rPr>
                <w:rFonts w:cs="Times New Roman"/>
                <w:color w:val="auto"/>
                <w:sz w:val="21"/>
                <w:szCs w:val="21"/>
                <w:highlight w:val="none"/>
              </w:rPr>
              <w:t>否</w:t>
            </w:r>
          </w:p>
          <w:p w14:paraId="138FC4ED">
            <w:pPr>
              <w:adjustRightInd w:val="0"/>
              <w:snapToGrid w:val="0"/>
              <w:spacing w:line="240" w:lineRule="auto"/>
              <w:ind w:left="120" w:leftChars="50" w:firstLine="0" w:firstLineChars="0"/>
              <w:rPr>
                <w:rFonts w:cs="Times New Roman"/>
                <w:color w:val="auto"/>
                <w:sz w:val="21"/>
                <w:szCs w:val="21"/>
                <w:highlight w:val="none"/>
              </w:rPr>
            </w:pPr>
            <w:r>
              <w:rPr>
                <w:rFonts w:cs="Times New Roman"/>
                <w:color w:val="auto"/>
                <w:sz w:val="21"/>
                <w:szCs w:val="21"/>
                <w:highlight w:val="none"/>
              </w:rPr>
              <w:sym w:font="Wingdings 2" w:char="00A3"/>
            </w:r>
            <w:r>
              <w:rPr>
                <w:rFonts w:cs="Times New Roman"/>
                <w:color w:val="auto"/>
                <w:sz w:val="21"/>
                <w:szCs w:val="21"/>
                <w:highlight w:val="none"/>
              </w:rPr>
              <w:t>是：</w:t>
            </w:r>
            <w:r>
              <w:rPr>
                <w:rFonts w:cs="Times New Roman"/>
                <w:color w:val="auto"/>
                <w:sz w:val="21"/>
                <w:szCs w:val="21"/>
                <w:highlight w:val="none"/>
                <w:u w:val="single"/>
              </w:rPr>
              <w:t xml:space="preserve">             </w:t>
            </w:r>
          </w:p>
        </w:tc>
        <w:tc>
          <w:tcPr>
            <w:tcW w:w="1248" w:type="pct"/>
            <w:tcMar>
              <w:top w:w="16" w:type="dxa"/>
              <w:left w:w="16" w:type="dxa"/>
              <w:right w:w="16" w:type="dxa"/>
            </w:tcMar>
            <w:vAlign w:val="center"/>
          </w:tcPr>
          <w:p w14:paraId="0D82801B">
            <w:pPr>
              <w:adjustRightInd w:val="0"/>
              <w:snapToGrid w:val="0"/>
              <w:spacing w:line="240" w:lineRule="auto"/>
              <w:ind w:firstLine="0" w:firstLineChars="0"/>
              <w:jc w:val="center"/>
              <w:rPr>
                <w:rFonts w:cs="Times New Roman"/>
                <w:color w:val="auto"/>
                <w:spacing w:val="-6"/>
                <w:sz w:val="21"/>
                <w:szCs w:val="21"/>
                <w:highlight w:val="none"/>
              </w:rPr>
            </w:pPr>
            <w:r>
              <w:rPr>
                <w:rFonts w:cs="Times New Roman"/>
                <w:color w:val="auto"/>
                <w:spacing w:val="-6"/>
                <w:sz w:val="21"/>
                <w:szCs w:val="21"/>
                <w:highlight w:val="none"/>
              </w:rPr>
              <w:t>用地（用海）面积（m</w:t>
            </w:r>
            <w:r>
              <w:rPr>
                <w:rFonts w:cs="Times New Roman"/>
                <w:color w:val="auto"/>
                <w:spacing w:val="-6"/>
                <w:sz w:val="21"/>
                <w:szCs w:val="21"/>
                <w:highlight w:val="none"/>
                <w:vertAlign w:val="superscript"/>
              </w:rPr>
              <w:t>2</w:t>
            </w:r>
            <w:r>
              <w:rPr>
                <w:rFonts w:cs="Times New Roman"/>
                <w:color w:val="auto"/>
                <w:spacing w:val="-6"/>
                <w:sz w:val="21"/>
                <w:szCs w:val="21"/>
                <w:highlight w:val="none"/>
              </w:rPr>
              <w:t>）</w:t>
            </w:r>
          </w:p>
        </w:tc>
        <w:tc>
          <w:tcPr>
            <w:tcW w:w="1806" w:type="pct"/>
            <w:vAlign w:val="center"/>
          </w:tcPr>
          <w:p w14:paraId="627954A3">
            <w:pPr>
              <w:adjustRightInd w:val="0"/>
              <w:snapToGrid w:val="0"/>
              <w:spacing w:line="240" w:lineRule="auto"/>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67946</w:t>
            </w:r>
          </w:p>
        </w:tc>
      </w:tr>
      <w:tr w14:paraId="40D9A77A">
        <w:tblPrEx>
          <w:tblCellMar>
            <w:top w:w="0" w:type="dxa"/>
            <w:left w:w="108" w:type="dxa"/>
            <w:bottom w:w="0" w:type="dxa"/>
            <w:right w:w="108" w:type="dxa"/>
          </w:tblCellMar>
        </w:tblPrEx>
        <w:trPr>
          <w:trHeight w:val="340" w:hRule="atLeast"/>
          <w:jc w:val="center"/>
        </w:trPr>
        <w:tc>
          <w:tcPr>
            <w:tcW w:w="553" w:type="pct"/>
            <w:vAlign w:val="center"/>
          </w:tcPr>
          <w:p w14:paraId="139B0508">
            <w:pPr>
              <w:spacing w:line="240" w:lineRule="auto"/>
              <w:ind w:firstLine="0" w:firstLineChars="0"/>
              <w:jc w:val="center"/>
              <w:rPr>
                <w:rFonts w:cs="Times New Roman"/>
                <w:kern w:val="0"/>
                <w:sz w:val="21"/>
                <w:szCs w:val="21"/>
              </w:rPr>
            </w:pPr>
            <w:r>
              <w:rPr>
                <w:rFonts w:cs="Times New Roman"/>
                <w:kern w:val="0"/>
                <w:sz w:val="21"/>
                <w:szCs w:val="21"/>
              </w:rPr>
              <w:t>专项评价</w:t>
            </w:r>
            <w:r>
              <w:rPr>
                <w:rFonts w:cs="Times New Roman"/>
                <w:sz w:val="21"/>
                <w:szCs w:val="24"/>
              </w:rPr>
              <w:t>设置情况</w:t>
            </w:r>
          </w:p>
        </w:tc>
        <w:tc>
          <w:tcPr>
            <w:tcW w:w="4446" w:type="pct"/>
            <w:gridSpan w:val="3"/>
            <w:vAlign w:val="center"/>
          </w:tcPr>
          <w:p w14:paraId="3D1CC9D1">
            <w:pPr>
              <w:autoSpaceDE w:val="0"/>
              <w:autoSpaceDN w:val="0"/>
              <w:adjustRightInd w:val="0"/>
              <w:snapToGrid w:val="0"/>
              <w:ind w:firstLine="480"/>
              <w:rPr>
                <w:rFonts w:cs="Times New Roman"/>
                <w:kern w:val="0"/>
                <w:szCs w:val="24"/>
              </w:rPr>
            </w:pPr>
            <w:r>
              <w:rPr>
                <w:rFonts w:cs="Times New Roman"/>
                <w:kern w:val="0"/>
                <w:szCs w:val="24"/>
              </w:rPr>
              <w:t>根据《建设项目环境影响报告表编制技术指南（污染影响类）（试行）》，需要编制专项评价设置要求及本项目设置情况如下：</w:t>
            </w:r>
          </w:p>
          <w:p w14:paraId="14771C76">
            <w:pPr>
              <w:ind w:firstLine="0" w:firstLineChars="0"/>
              <w:jc w:val="center"/>
              <w:rPr>
                <w:rFonts w:eastAsia="黑体" w:cs="Times New Roman"/>
                <w:bCs/>
                <w:szCs w:val="24"/>
              </w:rPr>
            </w:pPr>
            <w:r>
              <w:rPr>
                <w:rFonts w:eastAsia="黑体" w:cs="Times New Roman"/>
                <w:bCs/>
                <w:szCs w:val="24"/>
              </w:rPr>
              <w:t>表1-1  本项目专项评价设置情况说明表</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3538"/>
              <w:gridCol w:w="2100"/>
              <w:gridCol w:w="675"/>
            </w:tblGrid>
            <w:tr w14:paraId="3DF2A187">
              <w:trPr>
                <w:trHeight w:val="340" w:hRule="atLeast"/>
              </w:trPr>
              <w:tc>
                <w:tcPr>
                  <w:tcW w:w="1015" w:type="dxa"/>
                  <w:vAlign w:val="center"/>
                </w:tcPr>
                <w:p w14:paraId="388BA3EC">
                  <w:pPr>
                    <w:spacing w:line="240" w:lineRule="auto"/>
                    <w:ind w:firstLine="0" w:firstLineChars="0"/>
                    <w:jc w:val="center"/>
                    <w:rPr>
                      <w:rFonts w:cs="Times New Roman"/>
                      <w:kern w:val="0"/>
                      <w:sz w:val="21"/>
                      <w:szCs w:val="21"/>
                    </w:rPr>
                  </w:pPr>
                  <w:r>
                    <w:rPr>
                      <w:rFonts w:cs="Times New Roman"/>
                      <w:sz w:val="21"/>
                      <w:szCs w:val="21"/>
                    </w:rPr>
                    <w:t>专项评价类别</w:t>
                  </w:r>
                </w:p>
              </w:tc>
              <w:tc>
                <w:tcPr>
                  <w:tcW w:w="3539" w:type="dxa"/>
                  <w:vAlign w:val="center"/>
                </w:tcPr>
                <w:p w14:paraId="601C7265">
                  <w:pPr>
                    <w:spacing w:line="240" w:lineRule="auto"/>
                    <w:ind w:firstLine="0" w:firstLineChars="0"/>
                    <w:jc w:val="center"/>
                    <w:rPr>
                      <w:rFonts w:cs="Times New Roman"/>
                      <w:kern w:val="0"/>
                      <w:sz w:val="21"/>
                      <w:szCs w:val="21"/>
                    </w:rPr>
                  </w:pPr>
                  <w:r>
                    <w:rPr>
                      <w:rFonts w:cs="Times New Roman"/>
                      <w:sz w:val="21"/>
                      <w:szCs w:val="21"/>
                    </w:rPr>
                    <w:t>设置原则</w:t>
                  </w:r>
                </w:p>
              </w:tc>
              <w:tc>
                <w:tcPr>
                  <w:tcW w:w="2101" w:type="dxa"/>
                  <w:vAlign w:val="center"/>
                </w:tcPr>
                <w:p w14:paraId="3E5D687B">
                  <w:pPr>
                    <w:spacing w:line="240" w:lineRule="auto"/>
                    <w:ind w:firstLine="0" w:firstLineChars="0"/>
                    <w:jc w:val="center"/>
                    <w:rPr>
                      <w:rFonts w:cs="Times New Roman"/>
                      <w:kern w:val="0"/>
                      <w:sz w:val="21"/>
                      <w:szCs w:val="21"/>
                    </w:rPr>
                  </w:pPr>
                  <w:r>
                    <w:rPr>
                      <w:rFonts w:cs="Times New Roman"/>
                      <w:sz w:val="21"/>
                      <w:szCs w:val="21"/>
                    </w:rPr>
                    <w:t>本项目建设情况</w:t>
                  </w:r>
                </w:p>
              </w:tc>
              <w:tc>
                <w:tcPr>
                  <w:tcW w:w="675" w:type="dxa"/>
                  <w:vAlign w:val="center"/>
                </w:tcPr>
                <w:p w14:paraId="207DFDB8">
                  <w:pPr>
                    <w:spacing w:line="240" w:lineRule="auto"/>
                    <w:ind w:firstLine="0" w:firstLineChars="0"/>
                    <w:jc w:val="center"/>
                    <w:rPr>
                      <w:rFonts w:cs="Times New Roman"/>
                      <w:sz w:val="21"/>
                      <w:szCs w:val="21"/>
                    </w:rPr>
                  </w:pPr>
                  <w:r>
                    <w:rPr>
                      <w:rFonts w:cs="Times New Roman"/>
                      <w:sz w:val="21"/>
                      <w:szCs w:val="21"/>
                    </w:rPr>
                    <w:t>设置</w:t>
                  </w:r>
                </w:p>
                <w:p w14:paraId="1C7B36D1">
                  <w:pPr>
                    <w:spacing w:line="240" w:lineRule="auto"/>
                    <w:ind w:firstLine="0" w:firstLineChars="0"/>
                    <w:jc w:val="center"/>
                    <w:rPr>
                      <w:rFonts w:cs="Times New Roman"/>
                      <w:kern w:val="0"/>
                      <w:sz w:val="21"/>
                      <w:szCs w:val="21"/>
                    </w:rPr>
                  </w:pPr>
                  <w:r>
                    <w:rPr>
                      <w:rFonts w:cs="Times New Roman"/>
                      <w:sz w:val="21"/>
                      <w:szCs w:val="21"/>
                    </w:rPr>
                    <w:t>情况</w:t>
                  </w:r>
                </w:p>
              </w:tc>
            </w:tr>
            <w:tr w14:paraId="0C0256B4">
              <w:trPr>
                <w:trHeight w:val="340" w:hRule="atLeast"/>
              </w:trPr>
              <w:tc>
                <w:tcPr>
                  <w:tcW w:w="1015" w:type="dxa"/>
                  <w:vAlign w:val="center"/>
                </w:tcPr>
                <w:p w14:paraId="202B9B53">
                  <w:pPr>
                    <w:spacing w:line="240" w:lineRule="auto"/>
                    <w:ind w:firstLine="0" w:firstLineChars="0"/>
                    <w:jc w:val="center"/>
                    <w:rPr>
                      <w:rFonts w:cs="Times New Roman"/>
                      <w:kern w:val="0"/>
                      <w:sz w:val="21"/>
                      <w:szCs w:val="21"/>
                    </w:rPr>
                  </w:pPr>
                  <w:r>
                    <w:rPr>
                      <w:rFonts w:cs="Times New Roman"/>
                      <w:sz w:val="21"/>
                      <w:szCs w:val="21"/>
                    </w:rPr>
                    <w:t>大气</w:t>
                  </w:r>
                </w:p>
              </w:tc>
              <w:tc>
                <w:tcPr>
                  <w:tcW w:w="3539" w:type="dxa"/>
                  <w:vAlign w:val="center"/>
                </w:tcPr>
                <w:p w14:paraId="43F28C7A">
                  <w:pPr>
                    <w:spacing w:line="240" w:lineRule="auto"/>
                    <w:ind w:firstLine="0" w:firstLineChars="0"/>
                    <w:jc w:val="left"/>
                    <w:rPr>
                      <w:rFonts w:cs="Times New Roman"/>
                      <w:kern w:val="0"/>
                      <w:sz w:val="21"/>
                      <w:szCs w:val="21"/>
                    </w:rPr>
                  </w:pPr>
                  <w:r>
                    <w:rPr>
                      <w:rFonts w:cs="Times New Roman"/>
                      <w:sz w:val="21"/>
                      <w:szCs w:val="21"/>
                    </w:rPr>
                    <w:t>排放废气含有毒有害污染物</w:t>
                  </w:r>
                  <w:r>
                    <w:rPr>
                      <w:rFonts w:cs="Times New Roman"/>
                      <w:sz w:val="21"/>
                      <w:szCs w:val="21"/>
                      <w:vertAlign w:val="superscript"/>
                    </w:rPr>
                    <w:t>1</w:t>
                  </w:r>
                  <w:r>
                    <w:rPr>
                      <w:rFonts w:cs="Times New Roman"/>
                      <w:sz w:val="21"/>
                      <w:szCs w:val="21"/>
                    </w:rPr>
                    <w:t>、二噁英、苯并[a]芘、氰化物、氯气且厂界外500米范围内有环境空气保护目标</w:t>
                  </w:r>
                  <w:r>
                    <w:rPr>
                      <w:rFonts w:cs="Times New Roman"/>
                      <w:sz w:val="21"/>
                      <w:szCs w:val="21"/>
                      <w:vertAlign w:val="superscript"/>
                    </w:rPr>
                    <w:t>2</w:t>
                  </w:r>
                  <w:r>
                    <w:rPr>
                      <w:rFonts w:cs="Times New Roman"/>
                      <w:sz w:val="21"/>
                      <w:szCs w:val="21"/>
                    </w:rPr>
                    <w:t>的建设项目</w:t>
                  </w:r>
                </w:p>
              </w:tc>
              <w:tc>
                <w:tcPr>
                  <w:tcW w:w="2101" w:type="dxa"/>
                  <w:vAlign w:val="center"/>
                </w:tcPr>
                <w:p w14:paraId="4B040F8B">
                  <w:pPr>
                    <w:spacing w:line="240" w:lineRule="auto"/>
                    <w:ind w:firstLine="0" w:firstLineChars="0"/>
                    <w:jc w:val="left"/>
                    <w:rPr>
                      <w:rFonts w:cs="Times New Roman"/>
                      <w:kern w:val="0"/>
                      <w:sz w:val="21"/>
                      <w:szCs w:val="21"/>
                    </w:rPr>
                  </w:pPr>
                  <w:r>
                    <w:rPr>
                      <w:rFonts w:hint="eastAsia" w:cs="Times New Roman"/>
                      <w:sz w:val="21"/>
                      <w:szCs w:val="21"/>
                    </w:rPr>
                    <w:t>本项目无废气污染物排放。</w:t>
                  </w:r>
                </w:p>
              </w:tc>
              <w:tc>
                <w:tcPr>
                  <w:tcW w:w="675" w:type="dxa"/>
                  <w:vAlign w:val="center"/>
                </w:tcPr>
                <w:p w14:paraId="75D51E8F">
                  <w:pPr>
                    <w:spacing w:line="240" w:lineRule="auto"/>
                    <w:ind w:firstLine="0" w:firstLineChars="0"/>
                    <w:jc w:val="center"/>
                    <w:rPr>
                      <w:rFonts w:cs="Times New Roman"/>
                      <w:kern w:val="0"/>
                      <w:sz w:val="21"/>
                      <w:szCs w:val="21"/>
                    </w:rPr>
                  </w:pPr>
                  <w:r>
                    <w:rPr>
                      <w:rFonts w:hint="eastAsia" w:cs="Times New Roman"/>
                      <w:kern w:val="0"/>
                      <w:sz w:val="21"/>
                      <w:szCs w:val="21"/>
                    </w:rPr>
                    <w:t>无</w:t>
                  </w:r>
                </w:p>
              </w:tc>
            </w:tr>
            <w:tr w14:paraId="6F083B72">
              <w:trPr>
                <w:trHeight w:val="340" w:hRule="atLeast"/>
              </w:trPr>
              <w:tc>
                <w:tcPr>
                  <w:tcW w:w="1015" w:type="dxa"/>
                  <w:vAlign w:val="center"/>
                </w:tcPr>
                <w:p w14:paraId="50C4E984">
                  <w:pPr>
                    <w:spacing w:line="240" w:lineRule="auto"/>
                    <w:ind w:firstLine="0" w:firstLineChars="0"/>
                    <w:jc w:val="center"/>
                    <w:rPr>
                      <w:rFonts w:cs="Times New Roman"/>
                      <w:kern w:val="0"/>
                      <w:sz w:val="21"/>
                      <w:szCs w:val="21"/>
                    </w:rPr>
                  </w:pPr>
                  <w:r>
                    <w:rPr>
                      <w:rFonts w:cs="Times New Roman"/>
                      <w:sz w:val="21"/>
                      <w:szCs w:val="21"/>
                    </w:rPr>
                    <w:t>地表水</w:t>
                  </w:r>
                </w:p>
              </w:tc>
              <w:tc>
                <w:tcPr>
                  <w:tcW w:w="3539" w:type="dxa"/>
                  <w:vAlign w:val="center"/>
                </w:tcPr>
                <w:p w14:paraId="2D3F5AA6">
                  <w:pPr>
                    <w:spacing w:line="240" w:lineRule="auto"/>
                    <w:ind w:firstLine="0" w:firstLineChars="0"/>
                    <w:jc w:val="left"/>
                    <w:rPr>
                      <w:rFonts w:cs="Times New Roman"/>
                      <w:kern w:val="0"/>
                      <w:sz w:val="21"/>
                      <w:szCs w:val="21"/>
                    </w:rPr>
                  </w:pPr>
                  <w:r>
                    <w:rPr>
                      <w:rFonts w:cs="Times New Roman"/>
                      <w:sz w:val="21"/>
                      <w:szCs w:val="21"/>
                    </w:rPr>
                    <w:t>新增工业废水直排建设项目（槽罐车外送污水处理厂的除外）；新增废水直排的污水集中处理厂</w:t>
                  </w:r>
                </w:p>
              </w:tc>
              <w:tc>
                <w:tcPr>
                  <w:tcW w:w="2101" w:type="dxa"/>
                  <w:vAlign w:val="center"/>
                </w:tcPr>
                <w:p w14:paraId="72856925">
                  <w:pPr>
                    <w:spacing w:line="240" w:lineRule="auto"/>
                    <w:ind w:firstLine="0" w:firstLineChars="0"/>
                    <w:jc w:val="left"/>
                    <w:rPr>
                      <w:rFonts w:cs="Times New Roman"/>
                      <w:kern w:val="0"/>
                      <w:sz w:val="21"/>
                      <w:szCs w:val="21"/>
                    </w:rPr>
                  </w:pPr>
                  <w:r>
                    <w:rPr>
                      <w:rFonts w:cs="Times New Roman"/>
                      <w:sz w:val="21"/>
                      <w:szCs w:val="21"/>
                    </w:rPr>
                    <w:t>本项目</w:t>
                  </w:r>
                  <w:r>
                    <w:rPr>
                      <w:rFonts w:hint="eastAsia" w:cs="Times New Roman"/>
                      <w:sz w:val="21"/>
                      <w:szCs w:val="21"/>
                    </w:rPr>
                    <w:t>生活废水纳管排放。</w:t>
                  </w:r>
                </w:p>
              </w:tc>
              <w:tc>
                <w:tcPr>
                  <w:tcW w:w="675" w:type="dxa"/>
                  <w:vAlign w:val="center"/>
                </w:tcPr>
                <w:p w14:paraId="031F9E4A">
                  <w:pPr>
                    <w:spacing w:line="240" w:lineRule="auto"/>
                    <w:ind w:firstLine="0" w:firstLineChars="0"/>
                    <w:jc w:val="center"/>
                    <w:rPr>
                      <w:rFonts w:cs="Times New Roman"/>
                      <w:kern w:val="0"/>
                      <w:sz w:val="21"/>
                      <w:szCs w:val="21"/>
                    </w:rPr>
                  </w:pPr>
                  <w:r>
                    <w:rPr>
                      <w:rFonts w:cs="Times New Roman"/>
                      <w:sz w:val="21"/>
                      <w:szCs w:val="21"/>
                    </w:rPr>
                    <w:t>无</w:t>
                  </w:r>
                </w:p>
              </w:tc>
            </w:tr>
            <w:tr w14:paraId="38EB76DC">
              <w:trPr>
                <w:trHeight w:val="340" w:hRule="atLeast"/>
              </w:trPr>
              <w:tc>
                <w:tcPr>
                  <w:tcW w:w="1015" w:type="dxa"/>
                  <w:vAlign w:val="center"/>
                </w:tcPr>
                <w:p w14:paraId="29DD77F5">
                  <w:pPr>
                    <w:spacing w:line="240" w:lineRule="auto"/>
                    <w:ind w:firstLine="0" w:firstLineChars="0"/>
                    <w:jc w:val="center"/>
                    <w:rPr>
                      <w:rFonts w:cs="Times New Roman"/>
                      <w:kern w:val="0"/>
                      <w:sz w:val="21"/>
                      <w:szCs w:val="21"/>
                    </w:rPr>
                  </w:pPr>
                  <w:r>
                    <w:rPr>
                      <w:rFonts w:cs="Times New Roman"/>
                      <w:sz w:val="21"/>
                      <w:szCs w:val="21"/>
                    </w:rPr>
                    <w:t>环境风险</w:t>
                  </w:r>
                </w:p>
              </w:tc>
              <w:tc>
                <w:tcPr>
                  <w:tcW w:w="3539" w:type="dxa"/>
                  <w:vAlign w:val="center"/>
                </w:tcPr>
                <w:p w14:paraId="304FC001">
                  <w:pPr>
                    <w:spacing w:line="240" w:lineRule="auto"/>
                    <w:ind w:firstLine="0" w:firstLineChars="0"/>
                    <w:jc w:val="left"/>
                    <w:rPr>
                      <w:rFonts w:cs="Times New Roman"/>
                      <w:kern w:val="0"/>
                      <w:sz w:val="21"/>
                      <w:szCs w:val="21"/>
                    </w:rPr>
                  </w:pPr>
                  <w:r>
                    <w:rPr>
                      <w:rFonts w:cs="Times New Roman"/>
                      <w:sz w:val="21"/>
                      <w:szCs w:val="21"/>
                    </w:rPr>
                    <w:t>有毒有害和易燃易爆危险物质存储量超过临界量</w:t>
                  </w:r>
                  <w:r>
                    <w:rPr>
                      <w:rFonts w:cs="Times New Roman"/>
                      <w:sz w:val="21"/>
                      <w:szCs w:val="21"/>
                      <w:vertAlign w:val="superscript"/>
                    </w:rPr>
                    <w:t>3</w:t>
                  </w:r>
                  <w:r>
                    <w:rPr>
                      <w:rFonts w:cs="Times New Roman"/>
                      <w:sz w:val="21"/>
                      <w:szCs w:val="21"/>
                    </w:rPr>
                    <w:t>的建设项目</w:t>
                  </w:r>
                </w:p>
              </w:tc>
              <w:tc>
                <w:tcPr>
                  <w:tcW w:w="2101" w:type="dxa"/>
                  <w:vAlign w:val="center"/>
                </w:tcPr>
                <w:p w14:paraId="7E85C392">
                  <w:pPr>
                    <w:spacing w:line="240" w:lineRule="auto"/>
                    <w:ind w:firstLine="0" w:firstLineChars="0"/>
                    <w:jc w:val="left"/>
                    <w:rPr>
                      <w:rFonts w:cs="Times New Roman"/>
                      <w:kern w:val="0"/>
                      <w:sz w:val="21"/>
                      <w:szCs w:val="21"/>
                    </w:rPr>
                  </w:pPr>
                  <w:r>
                    <w:rPr>
                      <w:rFonts w:cs="Times New Roman"/>
                      <w:sz w:val="21"/>
                      <w:szCs w:val="21"/>
                    </w:rPr>
                    <w:t>本项目危险物质</w:t>
                  </w:r>
                  <w:r>
                    <w:rPr>
                      <w:rFonts w:hint="eastAsia" w:cs="Times New Roman"/>
                      <w:sz w:val="21"/>
                      <w:szCs w:val="21"/>
                    </w:rPr>
                    <w:t>存储量</w:t>
                  </w:r>
                  <w:r>
                    <w:rPr>
                      <w:rFonts w:cs="Times New Roman"/>
                      <w:sz w:val="21"/>
                      <w:szCs w:val="21"/>
                    </w:rPr>
                    <w:t>未超过临界量</w:t>
                  </w:r>
                </w:p>
              </w:tc>
              <w:tc>
                <w:tcPr>
                  <w:tcW w:w="675" w:type="dxa"/>
                  <w:vAlign w:val="center"/>
                </w:tcPr>
                <w:p w14:paraId="6CACB6BE">
                  <w:pPr>
                    <w:spacing w:line="240" w:lineRule="auto"/>
                    <w:ind w:firstLine="0" w:firstLineChars="0"/>
                    <w:jc w:val="center"/>
                    <w:rPr>
                      <w:rFonts w:cs="Times New Roman"/>
                      <w:kern w:val="0"/>
                      <w:sz w:val="21"/>
                      <w:szCs w:val="21"/>
                    </w:rPr>
                  </w:pPr>
                  <w:r>
                    <w:rPr>
                      <w:rFonts w:cs="Times New Roman"/>
                      <w:sz w:val="21"/>
                      <w:szCs w:val="21"/>
                    </w:rPr>
                    <w:t>无</w:t>
                  </w:r>
                </w:p>
              </w:tc>
            </w:tr>
            <w:tr w14:paraId="70017D7C">
              <w:trPr>
                <w:trHeight w:val="340" w:hRule="atLeast"/>
              </w:trPr>
              <w:tc>
                <w:tcPr>
                  <w:tcW w:w="1015" w:type="dxa"/>
                  <w:vAlign w:val="center"/>
                </w:tcPr>
                <w:p w14:paraId="3C3B95B0">
                  <w:pPr>
                    <w:spacing w:line="240" w:lineRule="auto"/>
                    <w:ind w:firstLine="0" w:firstLineChars="0"/>
                    <w:jc w:val="center"/>
                    <w:rPr>
                      <w:rFonts w:cs="Times New Roman"/>
                      <w:kern w:val="0"/>
                      <w:sz w:val="21"/>
                      <w:szCs w:val="21"/>
                    </w:rPr>
                  </w:pPr>
                  <w:r>
                    <w:rPr>
                      <w:rFonts w:cs="Times New Roman"/>
                      <w:sz w:val="21"/>
                      <w:szCs w:val="21"/>
                    </w:rPr>
                    <w:t>生态</w:t>
                  </w:r>
                </w:p>
              </w:tc>
              <w:tc>
                <w:tcPr>
                  <w:tcW w:w="3539" w:type="dxa"/>
                  <w:vAlign w:val="center"/>
                </w:tcPr>
                <w:p w14:paraId="54EA4A84">
                  <w:pPr>
                    <w:spacing w:line="240" w:lineRule="auto"/>
                    <w:ind w:firstLine="0" w:firstLineChars="0"/>
                    <w:jc w:val="left"/>
                    <w:rPr>
                      <w:rFonts w:cs="Times New Roman"/>
                      <w:kern w:val="0"/>
                      <w:sz w:val="21"/>
                      <w:szCs w:val="21"/>
                    </w:rPr>
                  </w:pPr>
                  <w:r>
                    <w:rPr>
                      <w:rFonts w:cs="Times New Roman"/>
                      <w:sz w:val="21"/>
                      <w:szCs w:val="21"/>
                    </w:rPr>
                    <w:t>取水口下游500米范围内有重要水生生物的自然产卵场、索饵场、越冬场和洄游通道的新增河道取水的污染类建设项目</w:t>
                  </w:r>
                </w:p>
              </w:tc>
              <w:tc>
                <w:tcPr>
                  <w:tcW w:w="2101" w:type="dxa"/>
                  <w:vAlign w:val="center"/>
                </w:tcPr>
                <w:p w14:paraId="3B399207">
                  <w:pPr>
                    <w:spacing w:line="240" w:lineRule="auto"/>
                    <w:ind w:firstLine="0" w:firstLineChars="0"/>
                    <w:jc w:val="left"/>
                    <w:rPr>
                      <w:rFonts w:cs="Times New Roman"/>
                      <w:kern w:val="0"/>
                      <w:sz w:val="21"/>
                      <w:szCs w:val="21"/>
                    </w:rPr>
                  </w:pPr>
                  <w:r>
                    <w:rPr>
                      <w:rFonts w:cs="Times New Roman"/>
                      <w:sz w:val="21"/>
                      <w:szCs w:val="21"/>
                    </w:rPr>
                    <w:t>本项目供水来自</w:t>
                  </w:r>
                  <w:r>
                    <w:rPr>
                      <w:rFonts w:hint="eastAsia" w:cs="Times New Roman"/>
                      <w:sz w:val="21"/>
                      <w:szCs w:val="21"/>
                    </w:rPr>
                    <w:t>园区</w:t>
                  </w:r>
                  <w:r>
                    <w:rPr>
                      <w:rFonts w:cs="Times New Roman"/>
                      <w:sz w:val="21"/>
                      <w:szCs w:val="21"/>
                    </w:rPr>
                    <w:t>供水管网，不涉及取水口</w:t>
                  </w:r>
                </w:p>
              </w:tc>
              <w:tc>
                <w:tcPr>
                  <w:tcW w:w="675" w:type="dxa"/>
                  <w:vAlign w:val="center"/>
                </w:tcPr>
                <w:p w14:paraId="2AA3FBD9">
                  <w:pPr>
                    <w:spacing w:line="240" w:lineRule="auto"/>
                    <w:ind w:firstLine="0" w:firstLineChars="0"/>
                    <w:jc w:val="center"/>
                    <w:rPr>
                      <w:rFonts w:cs="Times New Roman"/>
                      <w:kern w:val="0"/>
                      <w:sz w:val="21"/>
                      <w:szCs w:val="21"/>
                    </w:rPr>
                  </w:pPr>
                  <w:r>
                    <w:rPr>
                      <w:rFonts w:cs="Times New Roman"/>
                      <w:sz w:val="21"/>
                      <w:szCs w:val="21"/>
                    </w:rPr>
                    <w:t>无</w:t>
                  </w:r>
                </w:p>
              </w:tc>
            </w:tr>
            <w:tr w14:paraId="1A145999">
              <w:trPr>
                <w:trHeight w:val="340" w:hRule="atLeast"/>
              </w:trPr>
              <w:tc>
                <w:tcPr>
                  <w:tcW w:w="1015" w:type="dxa"/>
                  <w:vAlign w:val="center"/>
                </w:tcPr>
                <w:p w14:paraId="0437ED18">
                  <w:pPr>
                    <w:spacing w:line="240" w:lineRule="auto"/>
                    <w:ind w:firstLine="0" w:firstLineChars="0"/>
                    <w:jc w:val="center"/>
                    <w:rPr>
                      <w:rFonts w:cs="Times New Roman"/>
                      <w:kern w:val="0"/>
                      <w:sz w:val="21"/>
                      <w:szCs w:val="21"/>
                    </w:rPr>
                  </w:pPr>
                  <w:r>
                    <w:rPr>
                      <w:rFonts w:cs="Times New Roman"/>
                      <w:sz w:val="21"/>
                      <w:szCs w:val="21"/>
                    </w:rPr>
                    <w:t>海洋</w:t>
                  </w:r>
                </w:p>
              </w:tc>
              <w:tc>
                <w:tcPr>
                  <w:tcW w:w="3539" w:type="dxa"/>
                  <w:vAlign w:val="center"/>
                </w:tcPr>
                <w:p w14:paraId="708F6CAF">
                  <w:pPr>
                    <w:spacing w:line="240" w:lineRule="auto"/>
                    <w:ind w:firstLine="0" w:firstLineChars="0"/>
                    <w:jc w:val="left"/>
                    <w:rPr>
                      <w:rFonts w:cs="Times New Roman"/>
                      <w:kern w:val="0"/>
                      <w:sz w:val="21"/>
                      <w:szCs w:val="21"/>
                    </w:rPr>
                  </w:pPr>
                  <w:r>
                    <w:rPr>
                      <w:rFonts w:cs="Times New Roman"/>
                      <w:sz w:val="21"/>
                      <w:szCs w:val="21"/>
                    </w:rPr>
                    <w:t>直接向海排放污染物的海洋工程建设项目</w:t>
                  </w:r>
                </w:p>
              </w:tc>
              <w:tc>
                <w:tcPr>
                  <w:tcW w:w="2101" w:type="dxa"/>
                  <w:vAlign w:val="center"/>
                </w:tcPr>
                <w:p w14:paraId="494973E7">
                  <w:pPr>
                    <w:spacing w:line="240" w:lineRule="auto"/>
                    <w:ind w:firstLine="0" w:firstLineChars="0"/>
                    <w:jc w:val="left"/>
                    <w:rPr>
                      <w:rFonts w:cs="Times New Roman"/>
                      <w:kern w:val="0"/>
                      <w:sz w:val="21"/>
                      <w:szCs w:val="21"/>
                    </w:rPr>
                  </w:pPr>
                  <w:r>
                    <w:rPr>
                      <w:rFonts w:cs="Times New Roman"/>
                      <w:sz w:val="21"/>
                      <w:szCs w:val="21"/>
                    </w:rPr>
                    <w:t>本项目不涉及向海排放污染物</w:t>
                  </w:r>
                </w:p>
              </w:tc>
              <w:tc>
                <w:tcPr>
                  <w:tcW w:w="675" w:type="dxa"/>
                  <w:vAlign w:val="center"/>
                </w:tcPr>
                <w:p w14:paraId="21F0485A">
                  <w:pPr>
                    <w:spacing w:line="240" w:lineRule="auto"/>
                    <w:ind w:firstLine="0" w:firstLineChars="0"/>
                    <w:jc w:val="center"/>
                    <w:rPr>
                      <w:rFonts w:cs="Times New Roman"/>
                      <w:kern w:val="0"/>
                      <w:sz w:val="21"/>
                      <w:szCs w:val="21"/>
                    </w:rPr>
                  </w:pPr>
                  <w:r>
                    <w:rPr>
                      <w:rFonts w:cs="Times New Roman"/>
                      <w:sz w:val="21"/>
                      <w:szCs w:val="21"/>
                    </w:rPr>
                    <w:t>无</w:t>
                  </w:r>
                </w:p>
              </w:tc>
            </w:tr>
            <w:tr w14:paraId="53D9FAA1">
              <w:trPr>
                <w:trHeight w:val="340" w:hRule="atLeast"/>
              </w:trPr>
              <w:tc>
                <w:tcPr>
                  <w:tcW w:w="7330" w:type="dxa"/>
                  <w:gridSpan w:val="4"/>
                  <w:vAlign w:val="center"/>
                </w:tcPr>
                <w:p w14:paraId="19BDFF34">
                  <w:pPr>
                    <w:spacing w:line="240" w:lineRule="auto"/>
                    <w:ind w:firstLine="0" w:firstLineChars="0"/>
                    <w:jc w:val="left"/>
                    <w:rPr>
                      <w:rFonts w:cs="Times New Roman"/>
                      <w:sz w:val="21"/>
                      <w:szCs w:val="21"/>
                    </w:rPr>
                  </w:pPr>
                  <w:r>
                    <w:rPr>
                      <w:rFonts w:cs="Times New Roman"/>
                      <w:sz w:val="21"/>
                      <w:szCs w:val="21"/>
                    </w:rPr>
                    <w:t>注：1.废气中有毒有害污染物指纳入《有毒有害大气污染物名录》的污染物（不包括无排放标准的污染物）。</w:t>
                  </w:r>
                </w:p>
                <w:p w14:paraId="28F41F58">
                  <w:pPr>
                    <w:spacing w:line="240" w:lineRule="auto"/>
                    <w:ind w:firstLine="0" w:firstLineChars="0"/>
                    <w:jc w:val="left"/>
                    <w:rPr>
                      <w:rFonts w:cs="Times New Roman"/>
                      <w:sz w:val="21"/>
                      <w:szCs w:val="21"/>
                    </w:rPr>
                  </w:pPr>
                  <w:r>
                    <w:rPr>
                      <w:rFonts w:cs="Times New Roman"/>
                      <w:sz w:val="21"/>
                      <w:szCs w:val="21"/>
                    </w:rPr>
                    <w:t>2.环境空气保护目标指自然保护区、风景名胜区、居住区、文化区和农村地区中人群较集中的区域。</w:t>
                  </w:r>
                </w:p>
                <w:p w14:paraId="38634850">
                  <w:pPr>
                    <w:spacing w:line="240" w:lineRule="auto"/>
                    <w:ind w:firstLine="0" w:firstLineChars="0"/>
                    <w:jc w:val="left"/>
                    <w:rPr>
                      <w:rFonts w:cs="Times New Roman"/>
                      <w:sz w:val="21"/>
                      <w:szCs w:val="21"/>
                    </w:rPr>
                  </w:pPr>
                  <w:r>
                    <w:rPr>
                      <w:rFonts w:cs="Times New Roman"/>
                      <w:sz w:val="21"/>
                      <w:szCs w:val="21"/>
                    </w:rPr>
                    <w:t>3.临界量及其计算方法可参考《建设项目环境风险评价技术导则》（HJ 169）附录B、附录C。</w:t>
                  </w:r>
                </w:p>
              </w:tc>
            </w:tr>
          </w:tbl>
          <w:p w14:paraId="6C70DCF6">
            <w:pPr>
              <w:autoSpaceDE w:val="0"/>
              <w:autoSpaceDN w:val="0"/>
              <w:adjustRightInd w:val="0"/>
              <w:snapToGrid w:val="0"/>
              <w:spacing w:before="156" w:beforeLines="50"/>
              <w:ind w:firstLine="480"/>
              <w:jc w:val="left"/>
              <w:rPr>
                <w:rFonts w:cs="Times New Roman"/>
                <w:kern w:val="0"/>
                <w:sz w:val="21"/>
                <w:szCs w:val="21"/>
              </w:rPr>
            </w:pPr>
            <w:r>
              <w:rPr>
                <w:rFonts w:cs="Times New Roman"/>
                <w:kern w:val="0"/>
                <w:szCs w:val="24"/>
              </w:rPr>
              <w:t>依据表1-1，本项目</w:t>
            </w:r>
            <w:r>
              <w:rPr>
                <w:rFonts w:hint="eastAsia" w:cs="Times New Roman"/>
                <w:kern w:val="0"/>
                <w:szCs w:val="24"/>
              </w:rPr>
              <w:t>无</w:t>
            </w:r>
            <w:r>
              <w:rPr>
                <w:rFonts w:cs="Times New Roman"/>
                <w:kern w:val="0"/>
                <w:szCs w:val="24"/>
              </w:rPr>
              <w:t>需设置专项评价。</w:t>
            </w:r>
          </w:p>
        </w:tc>
      </w:tr>
      <w:tr w14:paraId="190AB286">
        <w:tblPrEx>
          <w:tblCellMar>
            <w:top w:w="0" w:type="dxa"/>
            <w:left w:w="108" w:type="dxa"/>
            <w:bottom w:w="0" w:type="dxa"/>
            <w:right w:w="108" w:type="dxa"/>
          </w:tblCellMar>
        </w:tblPrEx>
        <w:trPr>
          <w:trHeight w:val="340" w:hRule="atLeast"/>
          <w:jc w:val="center"/>
        </w:trPr>
        <w:tc>
          <w:tcPr>
            <w:tcW w:w="553" w:type="pct"/>
            <w:vAlign w:val="center"/>
          </w:tcPr>
          <w:p w14:paraId="78FAD28D">
            <w:pPr>
              <w:spacing w:line="240" w:lineRule="auto"/>
              <w:ind w:firstLine="0" w:firstLineChars="0"/>
              <w:jc w:val="center"/>
              <w:rPr>
                <w:rFonts w:cs="Times New Roman"/>
                <w:kern w:val="0"/>
                <w:sz w:val="21"/>
                <w:szCs w:val="21"/>
              </w:rPr>
            </w:pPr>
            <w:r>
              <w:rPr>
                <w:rFonts w:cs="Times New Roman"/>
                <w:kern w:val="0"/>
                <w:sz w:val="21"/>
                <w:szCs w:val="21"/>
              </w:rPr>
              <w:t>规划情况</w:t>
            </w:r>
          </w:p>
        </w:tc>
        <w:tc>
          <w:tcPr>
            <w:tcW w:w="4446" w:type="pct"/>
            <w:gridSpan w:val="3"/>
            <w:vAlign w:val="center"/>
          </w:tcPr>
          <w:p w14:paraId="176625AB">
            <w:pPr>
              <w:ind w:firstLine="0" w:firstLineChars="0"/>
              <w:jc w:val="left"/>
              <w:rPr>
                <w:rStyle w:val="21"/>
              </w:rPr>
            </w:pPr>
            <w:r>
              <w:rPr>
                <w:rStyle w:val="21"/>
                <w:rFonts w:hint="eastAsia"/>
              </w:rPr>
              <w:t>规划名称：《良渚新城重点区域详细规划》</w:t>
            </w:r>
          </w:p>
          <w:p w14:paraId="53D5A434">
            <w:pPr>
              <w:ind w:firstLine="0" w:firstLineChars="0"/>
              <w:jc w:val="left"/>
              <w:rPr>
                <w:rStyle w:val="21"/>
              </w:rPr>
            </w:pPr>
            <w:r>
              <w:rPr>
                <w:rStyle w:val="21"/>
                <w:rFonts w:hint="eastAsia"/>
              </w:rPr>
              <w:t>审批机关：杭州市人民政府</w:t>
            </w:r>
          </w:p>
        </w:tc>
      </w:tr>
      <w:tr w14:paraId="3CF2D6F6">
        <w:tblPrEx>
          <w:tblCellMar>
            <w:top w:w="0" w:type="dxa"/>
            <w:left w:w="108" w:type="dxa"/>
            <w:bottom w:w="0" w:type="dxa"/>
            <w:right w:w="108" w:type="dxa"/>
          </w:tblCellMar>
        </w:tblPrEx>
        <w:trPr>
          <w:trHeight w:val="340" w:hRule="atLeast"/>
          <w:jc w:val="center"/>
        </w:trPr>
        <w:tc>
          <w:tcPr>
            <w:tcW w:w="553" w:type="pct"/>
            <w:vAlign w:val="center"/>
          </w:tcPr>
          <w:p w14:paraId="4A6F71A1">
            <w:pPr>
              <w:adjustRightInd w:val="0"/>
              <w:snapToGrid w:val="0"/>
              <w:spacing w:line="240" w:lineRule="auto"/>
              <w:ind w:firstLine="0" w:firstLineChars="0"/>
              <w:jc w:val="center"/>
              <w:rPr>
                <w:rFonts w:cs="Times New Roman"/>
                <w:sz w:val="21"/>
                <w:szCs w:val="21"/>
              </w:rPr>
            </w:pPr>
            <w:r>
              <w:rPr>
                <w:rFonts w:cs="Times New Roman"/>
                <w:sz w:val="21"/>
                <w:szCs w:val="21"/>
              </w:rPr>
              <w:t>规划环境影响评价情况</w:t>
            </w:r>
          </w:p>
        </w:tc>
        <w:tc>
          <w:tcPr>
            <w:tcW w:w="4446" w:type="pct"/>
            <w:gridSpan w:val="3"/>
            <w:vAlign w:val="center"/>
          </w:tcPr>
          <w:p w14:paraId="62C50F8F">
            <w:pPr>
              <w:ind w:firstLine="0" w:firstLineChars="0"/>
              <w:jc w:val="left"/>
              <w:rPr>
                <w:rFonts w:cs="Times New Roman"/>
                <w:kern w:val="0"/>
                <w:sz w:val="21"/>
                <w:szCs w:val="21"/>
              </w:rPr>
            </w:pPr>
            <w:r>
              <w:rPr>
                <w:rFonts w:hint="eastAsia" w:cs="Times New Roman"/>
                <w:kern w:val="0"/>
                <w:sz w:val="21"/>
                <w:szCs w:val="21"/>
              </w:rPr>
              <w:t>无</w:t>
            </w:r>
          </w:p>
        </w:tc>
      </w:tr>
      <w:tr w14:paraId="276CFC16">
        <w:tblPrEx>
          <w:tblCellMar>
            <w:top w:w="0" w:type="dxa"/>
            <w:left w:w="108" w:type="dxa"/>
            <w:bottom w:w="0" w:type="dxa"/>
            <w:right w:w="108" w:type="dxa"/>
          </w:tblCellMar>
        </w:tblPrEx>
        <w:trPr>
          <w:trHeight w:val="340" w:hRule="atLeast"/>
          <w:jc w:val="center"/>
        </w:trPr>
        <w:tc>
          <w:tcPr>
            <w:tcW w:w="553" w:type="pct"/>
            <w:vAlign w:val="center"/>
          </w:tcPr>
          <w:p w14:paraId="4B2D786E">
            <w:pPr>
              <w:autoSpaceDE w:val="0"/>
              <w:autoSpaceDN w:val="0"/>
              <w:adjustRightInd w:val="0"/>
              <w:snapToGrid w:val="0"/>
              <w:spacing w:line="240" w:lineRule="auto"/>
              <w:ind w:firstLine="0" w:firstLineChars="0"/>
              <w:jc w:val="center"/>
              <w:rPr>
                <w:rFonts w:cs="Times New Roman"/>
                <w:kern w:val="0"/>
                <w:sz w:val="21"/>
                <w:szCs w:val="21"/>
              </w:rPr>
            </w:pPr>
            <w:r>
              <w:rPr>
                <w:rFonts w:cs="Times New Roman"/>
                <w:kern w:val="0"/>
                <w:sz w:val="21"/>
                <w:szCs w:val="21"/>
              </w:rPr>
              <w:t>规划及规划环境影响评价符合性分析</w:t>
            </w:r>
          </w:p>
        </w:tc>
        <w:tc>
          <w:tcPr>
            <w:tcW w:w="4446" w:type="pct"/>
            <w:gridSpan w:val="3"/>
            <w:vAlign w:val="center"/>
          </w:tcPr>
          <w:p w14:paraId="402A60DF">
            <w:pPr>
              <w:ind w:firstLine="420"/>
              <w:rPr>
                <w:rFonts w:cs="Times New Roman"/>
                <w:sz w:val="21"/>
                <w:szCs w:val="21"/>
              </w:rPr>
            </w:pPr>
            <w:r>
              <w:rPr>
                <w:rFonts w:cs="Times New Roman"/>
                <w:sz w:val="21"/>
                <w:szCs w:val="21"/>
              </w:rPr>
              <w:t>对照《</w:t>
            </w:r>
            <w:r>
              <w:rPr>
                <w:rFonts w:hint="eastAsia" w:cs="Times New Roman"/>
                <w:sz w:val="21"/>
                <w:szCs w:val="21"/>
              </w:rPr>
              <w:t>良渚新城重点区域</w:t>
            </w:r>
            <w:r>
              <w:rPr>
                <w:rFonts w:cs="Times New Roman"/>
                <w:sz w:val="21"/>
                <w:szCs w:val="21"/>
              </w:rPr>
              <w:t>详细规划》，项目所在地用地规划为一类工业用地</w:t>
            </w:r>
            <w:r>
              <w:rPr>
                <w:rFonts w:hint="eastAsia" w:cs="Times New Roman"/>
                <w:sz w:val="21"/>
                <w:szCs w:val="21"/>
              </w:rPr>
              <w:t>M1</w:t>
            </w:r>
            <w:r>
              <w:rPr>
                <w:rFonts w:cs="Times New Roman"/>
                <w:sz w:val="21"/>
                <w:szCs w:val="21"/>
              </w:rPr>
              <w:t>，详见</w:t>
            </w:r>
            <w:r>
              <w:rPr>
                <w:rFonts w:hint="eastAsia" w:cs="Times New Roman"/>
                <w:sz w:val="21"/>
                <w:szCs w:val="21"/>
              </w:rPr>
              <w:t>下图</w:t>
            </w:r>
            <w:r>
              <w:rPr>
                <w:rFonts w:cs="Times New Roman"/>
                <w:sz w:val="21"/>
                <w:szCs w:val="21"/>
              </w:rPr>
              <w:t>。本项目为</w:t>
            </w:r>
            <w:r>
              <w:rPr>
                <w:rFonts w:hint="eastAsia" w:cs="Times New Roman"/>
                <w:sz w:val="21"/>
                <w:szCs w:val="21"/>
              </w:rPr>
              <w:t>汽车制造业(仅组装)，属于一类工业项目</w:t>
            </w:r>
            <w:r>
              <w:rPr>
                <w:rFonts w:cs="Times New Roman"/>
                <w:sz w:val="21"/>
                <w:szCs w:val="21"/>
              </w:rPr>
              <w:t>，因此</w:t>
            </w:r>
            <w:r>
              <w:rPr>
                <w:rFonts w:hint="eastAsia" w:cs="Times New Roman"/>
                <w:sz w:val="21"/>
                <w:szCs w:val="21"/>
              </w:rPr>
              <w:t>本项目</w:t>
            </w:r>
            <w:r>
              <w:rPr>
                <w:rFonts w:cs="Times New Roman"/>
                <w:sz w:val="21"/>
                <w:szCs w:val="21"/>
              </w:rPr>
              <w:t>选址符合相关规划</w:t>
            </w:r>
            <w:r>
              <w:rPr>
                <w:rFonts w:hint="eastAsia" w:cs="Times New Roman"/>
                <w:sz w:val="21"/>
                <w:szCs w:val="21"/>
              </w:rPr>
              <w:t>用地的相关要求</w:t>
            </w:r>
            <w:r>
              <w:rPr>
                <w:rFonts w:cs="Times New Roman"/>
                <w:sz w:val="21"/>
                <w:szCs w:val="21"/>
              </w:rPr>
              <w:t>。</w:t>
            </w:r>
          </w:p>
          <w:p w14:paraId="3B7A264E">
            <w:pPr>
              <w:pStyle w:val="14"/>
              <w:widowControl/>
              <w:spacing w:beforeAutospacing="0" w:afterAutospacing="0"/>
              <w:ind w:firstLine="0" w:firstLineChars="0"/>
            </w:pPr>
            <w:r>
              <w:drawing>
                <wp:inline distT="0" distB="0" distL="114300" distR="114300">
                  <wp:extent cx="4659630" cy="2794000"/>
                  <wp:effectExtent l="0" t="0" r="1397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4659630" cy="2794000"/>
                          </a:xfrm>
                          <a:prstGeom prst="rect">
                            <a:avLst/>
                          </a:prstGeom>
                          <a:noFill/>
                          <a:ln>
                            <a:noFill/>
                          </a:ln>
                        </pic:spPr>
                      </pic:pic>
                    </a:graphicData>
                  </a:graphic>
                </wp:inline>
              </w:drawing>
            </w:r>
          </w:p>
          <w:p w14:paraId="098C9B79">
            <w:pPr>
              <w:ind w:firstLine="0" w:firstLineChars="0"/>
              <w:jc w:val="center"/>
            </w:pPr>
            <w:r>
              <w:rPr>
                <w:rFonts w:eastAsia="黑体" w:cs="Times New Roman"/>
                <w:szCs w:val="28"/>
              </w:rPr>
              <w:t>图1-</w:t>
            </w:r>
            <w:r>
              <w:rPr>
                <w:rFonts w:hint="eastAsia" w:eastAsia="黑体" w:cs="Times New Roman"/>
                <w:szCs w:val="28"/>
              </w:rPr>
              <w:t>1</w:t>
            </w:r>
            <w:r>
              <w:rPr>
                <w:rFonts w:eastAsia="黑体" w:cs="Times New Roman"/>
                <w:szCs w:val="28"/>
              </w:rPr>
              <w:t xml:space="preserve"> </w:t>
            </w:r>
            <w:r>
              <w:rPr>
                <w:rFonts w:hint="eastAsia" w:eastAsia="黑体" w:cs="Times New Roman"/>
                <w:szCs w:val="28"/>
              </w:rPr>
              <w:t xml:space="preserve"> </w:t>
            </w:r>
            <w:r>
              <w:rPr>
                <w:rFonts w:eastAsia="黑体" w:cs="Times New Roman"/>
                <w:szCs w:val="28"/>
              </w:rPr>
              <w:t>余杭区良渚</w:t>
            </w:r>
            <w:r>
              <w:rPr>
                <w:rFonts w:hint="eastAsia" w:eastAsia="黑体" w:cs="Times New Roman"/>
                <w:szCs w:val="28"/>
              </w:rPr>
              <w:t>新城重点区域</w:t>
            </w:r>
            <w:r>
              <w:rPr>
                <w:rFonts w:eastAsia="黑体" w:cs="Times New Roman"/>
                <w:szCs w:val="28"/>
              </w:rPr>
              <w:t>详细规划土地利用规划图</w:t>
            </w:r>
          </w:p>
        </w:tc>
      </w:tr>
    </w:tbl>
    <w:p w14:paraId="6CA038E7">
      <w:pPr>
        <w:ind w:firstLine="0" w:firstLineChars="0"/>
        <w:sectPr>
          <w:footerReference r:id="rId5" w:type="default"/>
          <w:pgSz w:w="11906" w:h="16838"/>
          <w:pgMar w:top="1440" w:right="1800" w:bottom="1440" w:left="1800" w:header="851" w:footer="992" w:gutter="0"/>
          <w:pgNumType w:start="1"/>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7878"/>
      </w:tblGrid>
      <w:tr w14:paraId="26C406CA">
        <w:trPr>
          <w:trHeight w:val="4037" w:hRule="atLeast"/>
        </w:trPr>
        <w:tc>
          <w:tcPr>
            <w:tcW w:w="644" w:type="dxa"/>
            <w:vAlign w:val="center"/>
          </w:tcPr>
          <w:p w14:paraId="0EB2FF54">
            <w:pPr>
              <w:autoSpaceDE w:val="0"/>
              <w:autoSpaceDN w:val="0"/>
              <w:adjustRightInd w:val="0"/>
              <w:snapToGrid w:val="0"/>
              <w:spacing w:line="240" w:lineRule="auto"/>
              <w:ind w:firstLine="0" w:firstLineChars="0"/>
              <w:jc w:val="center"/>
            </w:pPr>
            <w:r>
              <w:rPr>
                <w:rFonts w:cs="Times New Roman"/>
                <w:kern w:val="0"/>
                <w:sz w:val="21"/>
                <w:szCs w:val="21"/>
              </w:rPr>
              <w:t>其他符合性分析</w:t>
            </w:r>
          </w:p>
        </w:tc>
        <w:tc>
          <w:tcPr>
            <w:tcW w:w="7878" w:type="dxa"/>
            <w:vAlign w:val="center"/>
          </w:tcPr>
          <w:p w14:paraId="16A1C251">
            <w:pPr>
              <w:ind w:firstLine="420" w:firstLineChars="0"/>
              <w:rPr>
                <w:rFonts w:cs="Times New Roman"/>
                <w:b/>
                <w:bCs/>
                <w:kern w:val="0"/>
                <w:szCs w:val="24"/>
              </w:rPr>
            </w:pPr>
            <w:r>
              <w:rPr>
                <w:rFonts w:hint="eastAsia" w:cs="Times New Roman"/>
                <w:b/>
                <w:bCs/>
                <w:kern w:val="0"/>
                <w:szCs w:val="24"/>
              </w:rPr>
              <w:t>1</w:t>
            </w:r>
            <w:r>
              <w:rPr>
                <w:rFonts w:cs="Times New Roman"/>
                <w:b/>
                <w:bCs/>
                <w:kern w:val="0"/>
                <w:szCs w:val="24"/>
              </w:rPr>
              <w:t>、</w:t>
            </w:r>
            <w:r>
              <w:rPr>
                <w:rFonts w:hint="eastAsia" w:cs="Times New Roman"/>
                <w:b/>
                <w:bCs/>
                <w:kern w:val="0"/>
                <w:szCs w:val="24"/>
              </w:rPr>
              <w:t>审批原则符合性分析</w:t>
            </w:r>
          </w:p>
          <w:p w14:paraId="692440A6">
            <w:pPr>
              <w:ind w:firstLine="480"/>
              <w:rPr>
                <w:rFonts w:cs="Times New Roman"/>
                <w:szCs w:val="24"/>
              </w:rPr>
            </w:pPr>
            <w:r>
              <w:rPr>
                <w:rFonts w:hint="eastAsia" w:cs="Times New Roman"/>
                <w:szCs w:val="24"/>
              </w:rPr>
              <w:t>一、建设项目环保审批原则</w:t>
            </w:r>
          </w:p>
          <w:p w14:paraId="1C2C7454">
            <w:pPr>
              <w:ind w:firstLine="480"/>
              <w:rPr>
                <w:rFonts w:cs="Times New Roman"/>
                <w:szCs w:val="24"/>
              </w:rPr>
            </w:pPr>
            <w:r>
              <w:rPr>
                <w:rFonts w:hint="eastAsia" w:cs="Times New Roman"/>
                <w:szCs w:val="24"/>
              </w:rPr>
              <w:t>（1）生态环境分区管控动态更新方案符合性分析</w:t>
            </w:r>
          </w:p>
          <w:p w14:paraId="31A954BA">
            <w:pPr>
              <w:ind w:firstLine="480"/>
              <w:rPr>
                <w:rFonts w:cs="Times New Roman"/>
                <w:szCs w:val="24"/>
              </w:rPr>
            </w:pPr>
            <w:r>
              <w:rPr>
                <w:rFonts w:cs="Times New Roman"/>
                <w:szCs w:val="24"/>
              </w:rPr>
              <w:t>对照</w:t>
            </w:r>
            <w:r>
              <w:rPr>
                <w:rFonts w:cs="Times New Roman"/>
                <w:szCs w:val="24"/>
                <w:lang w:val="en-GB"/>
              </w:rPr>
              <w:t>《</w:t>
            </w:r>
            <w:r>
              <w:rPr>
                <w:rFonts w:cs="Times New Roman"/>
                <w:szCs w:val="24"/>
              </w:rPr>
              <w:t>杭州市生态环境分区管控动态更新方案》(杭环发[2024]49号)，本项目属于余杭区良渚组团城镇生活重点管控单元</w:t>
            </w:r>
            <w:r>
              <w:rPr>
                <w:rFonts w:hint="eastAsia" w:cs="Times New Roman"/>
                <w:szCs w:val="24"/>
              </w:rPr>
              <w:t>ZH33011020001</w:t>
            </w:r>
            <w:r>
              <w:rPr>
                <w:rFonts w:cs="Times New Roman"/>
                <w:szCs w:val="24"/>
              </w:rPr>
              <w:t>，符合性分析见下表。</w:t>
            </w:r>
          </w:p>
          <w:p w14:paraId="2E2AD7D4">
            <w:pPr>
              <w:ind w:firstLine="0" w:firstLineChars="0"/>
              <w:jc w:val="center"/>
              <w:rPr>
                <w:rFonts w:ascii="黑体" w:hAnsi="黑体" w:eastAsia="黑体" w:cs="黑体"/>
                <w:szCs w:val="28"/>
              </w:rPr>
            </w:pPr>
            <w:r>
              <w:rPr>
                <w:rFonts w:hint="eastAsia" w:ascii="黑体" w:hAnsi="黑体" w:eastAsia="黑体" w:cs="黑体"/>
                <w:szCs w:val="28"/>
              </w:rPr>
              <w:t>表</w:t>
            </w:r>
            <w:r>
              <w:rPr>
                <w:rFonts w:eastAsia="黑体" w:cs="Times New Roman"/>
                <w:szCs w:val="28"/>
              </w:rPr>
              <w:t>1-</w:t>
            </w:r>
            <w:r>
              <w:rPr>
                <w:rFonts w:hint="eastAsia" w:eastAsia="黑体" w:cs="Times New Roman"/>
                <w:szCs w:val="28"/>
              </w:rPr>
              <w:t>2</w:t>
            </w:r>
            <w:r>
              <w:rPr>
                <w:rFonts w:eastAsia="黑体" w:cs="Times New Roman"/>
                <w:szCs w:val="28"/>
              </w:rPr>
              <w:t xml:space="preserve">  </w:t>
            </w:r>
            <w:r>
              <w:rPr>
                <w:rFonts w:hint="eastAsia" w:ascii="黑体" w:hAnsi="黑体" w:eastAsia="黑体" w:cs="黑体"/>
                <w:szCs w:val="28"/>
              </w:rPr>
              <w:t>生态环境分区管控动态更新方案符合性分析</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3450"/>
              <w:gridCol w:w="2619"/>
              <w:gridCol w:w="744"/>
            </w:tblGrid>
            <w:tr w14:paraId="5D614797">
              <w:trPr>
                <w:trHeight w:val="340" w:hRule="atLeast"/>
              </w:trPr>
              <w:tc>
                <w:tcPr>
                  <w:tcW w:w="4289" w:type="dxa"/>
                  <w:gridSpan w:val="2"/>
                  <w:vAlign w:val="center"/>
                </w:tcPr>
                <w:p w14:paraId="738E4F29">
                  <w:pPr>
                    <w:spacing w:line="240" w:lineRule="auto"/>
                    <w:ind w:firstLine="0" w:firstLineChars="0"/>
                    <w:jc w:val="center"/>
                    <w:rPr>
                      <w:rFonts w:cs="Times New Roman"/>
                      <w:b/>
                      <w:bCs/>
                      <w:sz w:val="21"/>
                      <w:szCs w:val="21"/>
                    </w:rPr>
                  </w:pPr>
                  <w:r>
                    <w:rPr>
                      <w:rFonts w:hint="eastAsia" w:cs="Times New Roman"/>
                      <w:b/>
                      <w:bCs/>
                      <w:sz w:val="21"/>
                      <w:szCs w:val="21"/>
                    </w:rPr>
                    <w:t>相关要求</w:t>
                  </w:r>
                </w:p>
              </w:tc>
              <w:tc>
                <w:tcPr>
                  <w:tcW w:w="2619" w:type="dxa"/>
                  <w:vAlign w:val="center"/>
                </w:tcPr>
                <w:p w14:paraId="2C49512D">
                  <w:pPr>
                    <w:spacing w:line="240" w:lineRule="auto"/>
                    <w:ind w:firstLine="0" w:firstLineChars="0"/>
                    <w:jc w:val="center"/>
                    <w:rPr>
                      <w:rFonts w:cs="Times New Roman"/>
                      <w:b/>
                      <w:bCs/>
                      <w:sz w:val="21"/>
                      <w:szCs w:val="21"/>
                    </w:rPr>
                  </w:pPr>
                  <w:r>
                    <w:rPr>
                      <w:rFonts w:hint="eastAsia" w:cs="Times New Roman"/>
                      <w:b/>
                      <w:bCs/>
                      <w:sz w:val="21"/>
                      <w:szCs w:val="21"/>
                    </w:rPr>
                    <w:t>本项目情况</w:t>
                  </w:r>
                </w:p>
              </w:tc>
              <w:tc>
                <w:tcPr>
                  <w:tcW w:w="744" w:type="dxa"/>
                  <w:vAlign w:val="center"/>
                </w:tcPr>
                <w:p w14:paraId="181A98DE">
                  <w:pPr>
                    <w:spacing w:line="240" w:lineRule="auto"/>
                    <w:ind w:firstLine="0" w:firstLineChars="0"/>
                    <w:jc w:val="center"/>
                    <w:rPr>
                      <w:rFonts w:cs="Times New Roman"/>
                      <w:b/>
                      <w:bCs/>
                      <w:sz w:val="21"/>
                      <w:szCs w:val="21"/>
                    </w:rPr>
                  </w:pPr>
                  <w:r>
                    <w:rPr>
                      <w:rFonts w:hint="eastAsia" w:cs="Times New Roman"/>
                      <w:b/>
                      <w:bCs/>
                      <w:sz w:val="21"/>
                      <w:szCs w:val="21"/>
                    </w:rPr>
                    <w:t>是否符合</w:t>
                  </w:r>
                </w:p>
              </w:tc>
            </w:tr>
            <w:tr w14:paraId="375BBFB2">
              <w:trPr>
                <w:trHeight w:val="340" w:hRule="atLeast"/>
              </w:trPr>
              <w:tc>
                <w:tcPr>
                  <w:tcW w:w="839" w:type="dxa"/>
                  <w:vAlign w:val="center"/>
                </w:tcPr>
                <w:p w14:paraId="4E07E96B">
                  <w:pPr>
                    <w:spacing w:line="240" w:lineRule="auto"/>
                    <w:ind w:firstLine="0" w:firstLineChars="0"/>
                    <w:jc w:val="center"/>
                    <w:rPr>
                      <w:rFonts w:cs="Times New Roman"/>
                      <w:sz w:val="21"/>
                      <w:szCs w:val="21"/>
                    </w:rPr>
                  </w:pPr>
                  <w:r>
                    <w:rPr>
                      <w:rFonts w:hint="eastAsia" w:cs="Times New Roman"/>
                      <w:sz w:val="21"/>
                      <w:szCs w:val="21"/>
                    </w:rPr>
                    <w:t>空间布局约束</w:t>
                  </w:r>
                </w:p>
              </w:tc>
              <w:tc>
                <w:tcPr>
                  <w:tcW w:w="3450" w:type="dxa"/>
                  <w:vAlign w:val="center"/>
                </w:tcPr>
                <w:p w14:paraId="22DE357A">
                  <w:pPr>
                    <w:spacing w:line="240" w:lineRule="auto"/>
                    <w:ind w:firstLine="0" w:firstLineChars="0"/>
                    <w:rPr>
                      <w:rFonts w:cs="Times New Roman"/>
                      <w:sz w:val="21"/>
                      <w:szCs w:val="21"/>
                    </w:rPr>
                  </w:pPr>
                  <w:r>
                    <w:rPr>
                      <w:rFonts w:hint="eastAsia" w:cs="Times New Roman"/>
                      <w:sz w:val="21"/>
                      <w:szCs w:val="21"/>
                    </w:rPr>
                    <w:t>除工业功能区（小微园区、工业集聚点）外，原则上禁止新建其他二类工业项目，现有二类工业项目改建、扩建，不得增加污染物排放总量。严格执行畜禽养殖禁养区规定。</w:t>
                  </w:r>
                </w:p>
              </w:tc>
              <w:tc>
                <w:tcPr>
                  <w:tcW w:w="2619" w:type="dxa"/>
                  <w:vAlign w:val="center"/>
                </w:tcPr>
                <w:p w14:paraId="30FABBA7">
                  <w:pPr>
                    <w:spacing w:line="240" w:lineRule="auto"/>
                    <w:ind w:firstLine="0" w:firstLineChars="0"/>
                    <w:rPr>
                      <w:rFonts w:cs="Times New Roman"/>
                      <w:sz w:val="21"/>
                      <w:szCs w:val="21"/>
                    </w:rPr>
                  </w:pPr>
                  <w:r>
                    <w:rPr>
                      <w:rFonts w:hint="eastAsia" w:cs="Times New Roman"/>
                      <w:sz w:val="21"/>
                      <w:szCs w:val="21"/>
                    </w:rPr>
                    <w:t>本项目不在产业集聚点内，属于汽车制造36（仅组装），为一类工业项目。</w:t>
                  </w:r>
                </w:p>
              </w:tc>
              <w:tc>
                <w:tcPr>
                  <w:tcW w:w="744" w:type="dxa"/>
                  <w:vAlign w:val="center"/>
                </w:tcPr>
                <w:p w14:paraId="713D44C3">
                  <w:pPr>
                    <w:spacing w:line="240" w:lineRule="auto"/>
                    <w:ind w:firstLine="0" w:firstLineChars="0"/>
                    <w:jc w:val="center"/>
                    <w:rPr>
                      <w:rFonts w:cs="Times New Roman"/>
                      <w:sz w:val="21"/>
                      <w:szCs w:val="21"/>
                    </w:rPr>
                  </w:pPr>
                  <w:r>
                    <w:rPr>
                      <w:rFonts w:hint="eastAsia" w:cs="Times New Roman"/>
                      <w:sz w:val="21"/>
                      <w:szCs w:val="21"/>
                    </w:rPr>
                    <w:t>符合</w:t>
                  </w:r>
                </w:p>
              </w:tc>
            </w:tr>
            <w:tr w14:paraId="6AA7C6D2">
              <w:trPr>
                <w:trHeight w:val="340" w:hRule="atLeast"/>
              </w:trPr>
              <w:tc>
                <w:tcPr>
                  <w:tcW w:w="839" w:type="dxa"/>
                  <w:vAlign w:val="center"/>
                </w:tcPr>
                <w:p w14:paraId="348516FA">
                  <w:pPr>
                    <w:spacing w:line="240" w:lineRule="auto"/>
                    <w:ind w:firstLine="0" w:firstLineChars="0"/>
                    <w:jc w:val="center"/>
                    <w:rPr>
                      <w:rFonts w:cs="Times New Roman"/>
                      <w:sz w:val="21"/>
                      <w:szCs w:val="21"/>
                    </w:rPr>
                  </w:pPr>
                  <w:r>
                    <w:rPr>
                      <w:rFonts w:hint="eastAsia" w:cs="Times New Roman"/>
                      <w:sz w:val="21"/>
                      <w:szCs w:val="21"/>
                    </w:rPr>
                    <w:t>污染物排放管控</w:t>
                  </w:r>
                </w:p>
              </w:tc>
              <w:tc>
                <w:tcPr>
                  <w:tcW w:w="3450" w:type="dxa"/>
                  <w:vAlign w:val="center"/>
                </w:tcPr>
                <w:p w14:paraId="64731435">
                  <w:pPr>
                    <w:spacing w:line="240" w:lineRule="auto"/>
                    <w:ind w:firstLine="0" w:firstLineChars="0"/>
                    <w:rPr>
                      <w:rFonts w:cs="Times New Roman"/>
                      <w:sz w:val="21"/>
                      <w:szCs w:val="21"/>
                    </w:rPr>
                  </w:pPr>
                  <w:r>
                    <w:rPr>
                      <w:rFonts w:cs="Times New Roman"/>
                      <w:sz w:val="21"/>
                      <w:szCs w:val="21"/>
                    </w:rPr>
                    <w:t>深化城镇“污水零直排区”建设。加强噪声和臭气异味防治，强化餐饮油烟治理，严格施工扬尘监管。</w:t>
                  </w:r>
                </w:p>
              </w:tc>
              <w:tc>
                <w:tcPr>
                  <w:tcW w:w="2619" w:type="dxa"/>
                  <w:vAlign w:val="center"/>
                </w:tcPr>
                <w:p w14:paraId="7F4CF9BB">
                  <w:pPr>
                    <w:spacing w:line="240" w:lineRule="auto"/>
                    <w:ind w:firstLine="0" w:firstLineChars="0"/>
                    <w:rPr>
                      <w:rFonts w:cs="Times New Roman"/>
                      <w:sz w:val="21"/>
                      <w:szCs w:val="21"/>
                    </w:rPr>
                  </w:pPr>
                  <w:r>
                    <w:rPr>
                      <w:rFonts w:hint="eastAsia" w:cs="Times New Roman"/>
                      <w:sz w:val="21"/>
                      <w:szCs w:val="21"/>
                    </w:rPr>
                    <w:t>本项目生活污水经化粪池预处理后纳管排放。</w:t>
                  </w:r>
                </w:p>
              </w:tc>
              <w:tc>
                <w:tcPr>
                  <w:tcW w:w="744" w:type="dxa"/>
                  <w:vAlign w:val="center"/>
                </w:tcPr>
                <w:p w14:paraId="312CE902">
                  <w:pPr>
                    <w:spacing w:line="240" w:lineRule="auto"/>
                    <w:ind w:firstLine="0" w:firstLineChars="0"/>
                    <w:jc w:val="center"/>
                    <w:rPr>
                      <w:rFonts w:cs="Times New Roman"/>
                      <w:sz w:val="21"/>
                      <w:szCs w:val="21"/>
                    </w:rPr>
                  </w:pPr>
                  <w:r>
                    <w:rPr>
                      <w:rFonts w:hint="eastAsia" w:cs="Times New Roman"/>
                      <w:sz w:val="21"/>
                      <w:szCs w:val="21"/>
                    </w:rPr>
                    <w:t>符合</w:t>
                  </w:r>
                </w:p>
              </w:tc>
            </w:tr>
            <w:tr w14:paraId="10A79502">
              <w:trPr>
                <w:trHeight w:val="340" w:hRule="atLeast"/>
              </w:trPr>
              <w:tc>
                <w:tcPr>
                  <w:tcW w:w="839" w:type="dxa"/>
                  <w:vAlign w:val="center"/>
                </w:tcPr>
                <w:p w14:paraId="4975E837">
                  <w:pPr>
                    <w:spacing w:line="240" w:lineRule="auto"/>
                    <w:ind w:firstLine="0" w:firstLineChars="0"/>
                    <w:jc w:val="center"/>
                    <w:rPr>
                      <w:rFonts w:cs="Times New Roman"/>
                      <w:sz w:val="21"/>
                      <w:szCs w:val="21"/>
                    </w:rPr>
                  </w:pPr>
                  <w:r>
                    <w:rPr>
                      <w:rFonts w:hint="eastAsia" w:cs="Times New Roman"/>
                      <w:sz w:val="21"/>
                      <w:szCs w:val="21"/>
                    </w:rPr>
                    <w:t>环境风险防控</w:t>
                  </w:r>
                </w:p>
              </w:tc>
              <w:tc>
                <w:tcPr>
                  <w:tcW w:w="3450" w:type="dxa"/>
                  <w:vAlign w:val="center"/>
                </w:tcPr>
                <w:p w14:paraId="3C6875E1">
                  <w:pPr>
                    <w:spacing w:line="240" w:lineRule="auto"/>
                    <w:ind w:firstLine="0" w:firstLineChars="0"/>
                    <w:rPr>
                      <w:rFonts w:cs="Times New Roman"/>
                      <w:sz w:val="21"/>
                      <w:szCs w:val="21"/>
                    </w:rPr>
                  </w:pPr>
                  <w:r>
                    <w:rPr>
                      <w:rFonts w:cs="Times New Roman"/>
                      <w:sz w:val="21"/>
                      <w:szCs w:val="21"/>
                    </w:rPr>
                    <w:t>加强环境风险防控，严格控制噪声、恶臭、油烟等污染物排放。</w:t>
                  </w:r>
                </w:p>
              </w:tc>
              <w:tc>
                <w:tcPr>
                  <w:tcW w:w="2619" w:type="dxa"/>
                  <w:vAlign w:val="center"/>
                </w:tcPr>
                <w:p w14:paraId="3EBDF707">
                  <w:pPr>
                    <w:spacing w:line="240" w:lineRule="auto"/>
                    <w:ind w:firstLine="0" w:firstLineChars="0"/>
                    <w:rPr>
                      <w:rFonts w:cs="Times New Roman"/>
                      <w:sz w:val="21"/>
                      <w:szCs w:val="21"/>
                    </w:rPr>
                  </w:pPr>
                  <w:r>
                    <w:rPr>
                      <w:rFonts w:hint="eastAsia" w:cs="Times New Roman"/>
                      <w:sz w:val="21"/>
                      <w:szCs w:val="21"/>
                    </w:rPr>
                    <w:t>本项目实施后，严格落实环境风险防范措施及环保措施控制污染物排放。</w:t>
                  </w:r>
                </w:p>
              </w:tc>
              <w:tc>
                <w:tcPr>
                  <w:tcW w:w="744" w:type="dxa"/>
                  <w:vAlign w:val="center"/>
                </w:tcPr>
                <w:p w14:paraId="420CD751">
                  <w:pPr>
                    <w:spacing w:line="240" w:lineRule="auto"/>
                    <w:ind w:firstLine="0" w:firstLineChars="0"/>
                    <w:jc w:val="center"/>
                    <w:rPr>
                      <w:rFonts w:cs="Times New Roman"/>
                      <w:sz w:val="21"/>
                      <w:szCs w:val="21"/>
                    </w:rPr>
                  </w:pPr>
                  <w:r>
                    <w:rPr>
                      <w:rFonts w:hint="eastAsia" w:cs="Times New Roman"/>
                      <w:sz w:val="21"/>
                      <w:szCs w:val="21"/>
                    </w:rPr>
                    <w:t>符合</w:t>
                  </w:r>
                </w:p>
              </w:tc>
            </w:tr>
          </w:tbl>
          <w:p w14:paraId="072FEAAA">
            <w:pPr>
              <w:snapToGrid w:val="0"/>
              <w:ind w:firstLine="480"/>
              <w:rPr>
                <w:rFonts w:cs="Times New Roman"/>
                <w:szCs w:val="24"/>
              </w:rPr>
            </w:pPr>
            <w:r>
              <w:rPr>
                <w:rFonts w:cs="Times New Roman"/>
                <w:szCs w:val="24"/>
              </w:rPr>
              <w:t>综上，本项目符合《杭州市生态环境分区管控动态更新方案》相关要求</w:t>
            </w:r>
            <w:r>
              <w:rPr>
                <w:rFonts w:hint="eastAsia" w:cs="Times New Roman"/>
                <w:szCs w:val="24"/>
              </w:rPr>
              <w:t>。</w:t>
            </w:r>
          </w:p>
          <w:p w14:paraId="01D58CB3">
            <w:pPr>
              <w:snapToGrid w:val="0"/>
              <w:ind w:firstLine="480"/>
              <w:rPr>
                <w:rFonts w:cs="Times New Roman"/>
                <w:szCs w:val="24"/>
              </w:rPr>
            </w:pPr>
            <w:r>
              <w:rPr>
                <w:rFonts w:hint="eastAsia" w:cs="Times New Roman"/>
                <w:szCs w:val="24"/>
              </w:rPr>
              <w:t>（2）《关于以改善环境质量为核心加强环境影响评价管理的通知》（环环评[2016]150号）中“三线一单”符合性分析</w:t>
            </w:r>
          </w:p>
          <w:p w14:paraId="5B12EE25">
            <w:pPr>
              <w:snapToGrid w:val="0"/>
              <w:ind w:firstLine="480"/>
              <w:rPr>
                <w:rFonts w:cs="Times New Roman"/>
                <w:szCs w:val="24"/>
              </w:rPr>
            </w:pPr>
            <w:r>
              <w:rPr>
                <w:rFonts w:cs="Times New Roman"/>
                <w:szCs w:val="24"/>
              </w:rPr>
              <w:t>根据《浙江省建设项目环境保护管理办法》（2021年修正）等相关要求，本次环境影响评价与“三线一单”（即生态保护红线、环境质量底线、资源利用上线和生态环境准入清单）进行对照分析，本项目符合性分析如下：</w:t>
            </w:r>
          </w:p>
          <w:p w14:paraId="7FEDE541">
            <w:pPr>
              <w:snapToGrid w:val="0"/>
              <w:ind w:firstLine="480"/>
              <w:rPr>
                <w:rFonts w:cs="Times New Roman"/>
                <w:szCs w:val="24"/>
              </w:rPr>
            </w:pPr>
            <w:r>
              <w:rPr>
                <w:rFonts w:hint="eastAsia" w:cs="Times New Roman"/>
                <w:szCs w:val="24"/>
              </w:rPr>
              <w:t>a、生态保护红线</w:t>
            </w:r>
          </w:p>
          <w:p w14:paraId="004213A1">
            <w:pPr>
              <w:snapToGrid w:val="0"/>
              <w:ind w:firstLine="480"/>
              <w:rPr>
                <w:rFonts w:cs="Times New Roman"/>
                <w:szCs w:val="24"/>
              </w:rPr>
            </w:pPr>
            <w:r>
              <w:rPr>
                <w:rFonts w:cs="Times New Roman"/>
                <w:szCs w:val="24"/>
              </w:rPr>
              <w:t>本项目位于浙江省杭州市余杭区良渚街道良渚新城东单元YH030801-04地块(勾陈路西、储运路北)。</w:t>
            </w:r>
            <w:r>
              <w:rPr>
                <w:rFonts w:hint="eastAsia" w:cs="Times New Roman"/>
                <w:szCs w:val="24"/>
              </w:rPr>
              <w:t>根据余杭区“三区三线”图，本项目位于城镇开发边界内，不涉及永久基本农田和生态保护红线，满足生态保护红线要求。</w:t>
            </w:r>
          </w:p>
          <w:p w14:paraId="2F976F33">
            <w:pPr>
              <w:snapToGrid w:val="0"/>
              <w:ind w:firstLine="480"/>
              <w:rPr>
                <w:rFonts w:cs="Times New Roman"/>
                <w:szCs w:val="24"/>
              </w:rPr>
            </w:pPr>
            <w:r>
              <w:rPr>
                <w:rFonts w:hint="eastAsia" w:cs="Times New Roman"/>
                <w:szCs w:val="24"/>
              </w:rPr>
              <w:t>b、环境质量底线</w:t>
            </w:r>
          </w:p>
          <w:p w14:paraId="37B50574">
            <w:pPr>
              <w:snapToGrid w:val="0"/>
              <w:ind w:firstLine="480"/>
              <w:rPr>
                <w:rFonts w:cs="Times New Roman"/>
                <w:szCs w:val="24"/>
              </w:rPr>
            </w:pPr>
            <w:r>
              <w:rPr>
                <w:rFonts w:hint="eastAsia" w:cs="Times New Roman"/>
                <w:szCs w:val="24"/>
              </w:rPr>
              <w:t>①大气环境质量现状：根</w:t>
            </w:r>
            <w:r>
              <w:rPr>
                <w:rFonts w:cs="Times New Roman"/>
                <w:szCs w:val="24"/>
              </w:rPr>
              <w:t>据</w:t>
            </w:r>
            <w:r>
              <w:rPr>
                <w:rFonts w:hint="eastAsia" w:cs="Times New Roman"/>
                <w:szCs w:val="24"/>
              </w:rPr>
              <w:t>《2024年杭州市余杭区生态环境状况公报》，</w:t>
            </w:r>
            <w:r>
              <w:rPr>
                <w:rFonts w:cs="Times New Roman"/>
                <w:szCs w:val="24"/>
              </w:rPr>
              <w:t>杭州市</w:t>
            </w:r>
            <w:r>
              <w:rPr>
                <w:rFonts w:hint="eastAsia" w:cs="Times New Roman"/>
                <w:szCs w:val="24"/>
              </w:rPr>
              <w:t>余杭区大气环境质量现状为不达标区，超标因子为臭氧。</w:t>
            </w:r>
          </w:p>
          <w:p w14:paraId="102855BB">
            <w:pPr>
              <w:snapToGrid w:val="0"/>
              <w:ind w:firstLine="480"/>
              <w:rPr>
                <w:rFonts w:cs="Times New Roman"/>
                <w:szCs w:val="24"/>
              </w:rPr>
            </w:pPr>
            <w:r>
              <w:rPr>
                <w:rFonts w:cs="Times New Roman"/>
                <w:szCs w:val="24"/>
              </w:rPr>
              <w:t>本项目运营期</w:t>
            </w:r>
            <w:r>
              <w:rPr>
                <w:rFonts w:hint="eastAsia" w:cs="Times New Roman"/>
                <w:szCs w:val="24"/>
              </w:rPr>
              <w:t>无废气排放</w:t>
            </w:r>
            <w:r>
              <w:rPr>
                <w:rFonts w:cs="Times New Roman"/>
                <w:szCs w:val="24"/>
              </w:rPr>
              <w:t>，不会对环境空气质量底线造成冲击。</w:t>
            </w:r>
          </w:p>
          <w:p w14:paraId="62928F46">
            <w:pPr>
              <w:snapToGrid w:val="0"/>
              <w:ind w:firstLine="480"/>
              <w:rPr>
                <w:rFonts w:cs="Times New Roman"/>
                <w:szCs w:val="24"/>
              </w:rPr>
            </w:pPr>
            <w:r>
              <w:rPr>
                <w:rFonts w:cs="Times New Roman"/>
                <w:szCs w:val="24"/>
              </w:rPr>
              <w:t>②</w:t>
            </w:r>
            <w:r>
              <w:rPr>
                <w:rFonts w:hint="eastAsia" w:cs="Times New Roman"/>
                <w:szCs w:val="24"/>
              </w:rPr>
              <w:t>声环境质量现状：本项目运营期噪声设备安置在厂房内，同时通过采取安装减振装置等措施，能够确保厂界噪声达标排放，能够维持项目所在区域声环境质量。</w:t>
            </w:r>
          </w:p>
          <w:p w14:paraId="1B532590">
            <w:pPr>
              <w:snapToGrid w:val="0"/>
              <w:ind w:firstLine="480"/>
              <w:rPr>
                <w:rFonts w:cs="Times New Roman"/>
                <w:szCs w:val="24"/>
              </w:rPr>
            </w:pPr>
            <w:r>
              <w:rPr>
                <w:rFonts w:cs="Times New Roman"/>
                <w:szCs w:val="24"/>
              </w:rPr>
              <w:t>③</w:t>
            </w:r>
            <w:r>
              <w:rPr>
                <w:rFonts w:hint="eastAsia" w:cs="Times New Roman"/>
                <w:szCs w:val="24"/>
              </w:rPr>
              <w:t>水环境质量现状：本项目附近水体各类监测指标均能达到《地表</w:t>
            </w:r>
            <w:r>
              <w:rPr>
                <w:rFonts w:cs="Times New Roman"/>
                <w:szCs w:val="24"/>
              </w:rPr>
              <w:t>水环境质量标准》(GB3838-2002)中</w:t>
            </w:r>
            <w:r>
              <w:rPr>
                <w:rFonts w:hint="eastAsia" w:cs="Times New Roman"/>
                <w:szCs w:val="24"/>
              </w:rPr>
              <w:t>相应</w:t>
            </w:r>
            <w:r>
              <w:rPr>
                <w:rFonts w:cs="Times New Roman"/>
                <w:szCs w:val="24"/>
              </w:rPr>
              <w:t>标</w:t>
            </w:r>
            <w:r>
              <w:rPr>
                <w:rFonts w:hint="eastAsia" w:cs="Times New Roman"/>
                <w:szCs w:val="24"/>
              </w:rPr>
              <w:t>准限值要求。</w:t>
            </w:r>
          </w:p>
          <w:p w14:paraId="424BD76A">
            <w:pPr>
              <w:snapToGrid w:val="0"/>
              <w:ind w:firstLine="480"/>
              <w:rPr>
                <w:rFonts w:cs="Times New Roman"/>
                <w:szCs w:val="24"/>
              </w:rPr>
            </w:pPr>
            <w:r>
              <w:rPr>
                <w:rFonts w:cs="Times New Roman"/>
                <w:szCs w:val="24"/>
              </w:rPr>
              <w:t>本项目运营期</w:t>
            </w:r>
            <w:r>
              <w:rPr>
                <w:rFonts w:hint="eastAsia" w:cs="Times New Roman"/>
                <w:szCs w:val="24"/>
              </w:rPr>
              <w:t>生活</w:t>
            </w:r>
            <w:r>
              <w:rPr>
                <w:rFonts w:cs="Times New Roman"/>
                <w:szCs w:val="24"/>
              </w:rPr>
              <w:t>污水</w:t>
            </w:r>
            <w:r>
              <w:rPr>
                <w:rFonts w:hint="eastAsia" w:cs="Times New Roman"/>
                <w:szCs w:val="24"/>
              </w:rPr>
              <w:t>依托良渚污水处理厂处理，</w:t>
            </w:r>
            <w:r>
              <w:rPr>
                <w:rFonts w:cs="Times New Roman"/>
                <w:szCs w:val="24"/>
              </w:rPr>
              <w:t>不会对地表水质量底线造成冲击。</w:t>
            </w:r>
          </w:p>
          <w:p w14:paraId="1154D2DB">
            <w:pPr>
              <w:snapToGrid w:val="0"/>
              <w:ind w:firstLine="480"/>
              <w:rPr>
                <w:rFonts w:cs="Times New Roman"/>
                <w:szCs w:val="24"/>
              </w:rPr>
            </w:pPr>
            <w:r>
              <w:rPr>
                <w:rFonts w:cs="Times New Roman"/>
                <w:szCs w:val="24"/>
              </w:rPr>
              <w:t>综上，本项目实施后废气、废水、噪声经治理后均能达标排放，各类固废有效处置。根据环境影响分析，在采取本环评提出的相关防治措施后，各类污染物可达标排放，环境质量不会产生超标现象，本项目的实施不会对区域环境质量底线造成冲击。</w:t>
            </w:r>
          </w:p>
          <w:p w14:paraId="15E3B38F">
            <w:pPr>
              <w:snapToGrid w:val="0"/>
              <w:ind w:firstLine="480"/>
              <w:rPr>
                <w:rFonts w:cs="Times New Roman"/>
                <w:szCs w:val="24"/>
              </w:rPr>
            </w:pPr>
            <w:r>
              <w:rPr>
                <w:rFonts w:hint="eastAsia" w:cs="Times New Roman"/>
                <w:szCs w:val="24"/>
              </w:rPr>
              <w:t>c、资源利用上线</w:t>
            </w:r>
          </w:p>
          <w:p w14:paraId="6BC59692">
            <w:pPr>
              <w:snapToGrid w:val="0"/>
              <w:ind w:firstLine="480"/>
              <w:rPr>
                <w:rFonts w:cs="Times New Roman"/>
                <w:szCs w:val="24"/>
              </w:rPr>
            </w:pPr>
            <w:r>
              <w:rPr>
                <w:rFonts w:cs="Times New Roman"/>
                <w:szCs w:val="24"/>
              </w:rPr>
              <w:t>本项目用水来自</w:t>
            </w:r>
            <w:r>
              <w:rPr>
                <w:rFonts w:hint="eastAsia" w:cs="Times New Roman"/>
                <w:szCs w:val="24"/>
              </w:rPr>
              <w:t>市政</w:t>
            </w:r>
            <w:r>
              <w:rPr>
                <w:rFonts w:cs="Times New Roman"/>
                <w:szCs w:val="24"/>
              </w:rPr>
              <w:t>供水管网。本项目建成运行后通过内部管理、设备选择、原辅材料的选用和管理、废物回收利用、污染治理等多方面采取合理可行的防治措施，以“节能、降耗、减污”为目标，有效地控制污染。项目的水、气等资源利用不会突破区域的资源利用上线</w:t>
            </w:r>
            <w:r>
              <w:rPr>
                <w:rFonts w:hint="eastAsia" w:cs="Times New Roman"/>
                <w:szCs w:val="24"/>
              </w:rPr>
              <w:t>。</w:t>
            </w:r>
          </w:p>
          <w:p w14:paraId="606FA4FA">
            <w:pPr>
              <w:snapToGrid w:val="0"/>
              <w:ind w:firstLine="480"/>
              <w:rPr>
                <w:rFonts w:cs="Times New Roman"/>
                <w:szCs w:val="24"/>
              </w:rPr>
            </w:pPr>
            <w:r>
              <w:rPr>
                <w:rFonts w:hint="eastAsia" w:cs="Times New Roman"/>
                <w:szCs w:val="24"/>
              </w:rPr>
              <w:t>d、环境准入负面清单</w:t>
            </w:r>
          </w:p>
          <w:p w14:paraId="41F40EB6">
            <w:pPr>
              <w:snapToGrid w:val="0"/>
              <w:ind w:firstLine="480"/>
              <w:rPr>
                <w:rFonts w:cs="Times New Roman"/>
                <w:szCs w:val="24"/>
              </w:rPr>
            </w:pPr>
            <w:r>
              <w:rPr>
                <w:rFonts w:cs="Times New Roman"/>
                <w:szCs w:val="24"/>
              </w:rPr>
              <w:t>根据《产业结构调整指导目录（2024年本）</w:t>
            </w:r>
            <w:r>
              <w:rPr>
                <w:rFonts w:hint="eastAsia" w:cs="Times New Roman"/>
                <w:szCs w:val="24"/>
              </w:rPr>
              <w:t>》</w:t>
            </w:r>
            <w:r>
              <w:rPr>
                <w:rFonts w:cs="Times New Roman"/>
                <w:szCs w:val="24"/>
              </w:rPr>
              <w:t>《杭州市生态环境分区管控动态更新方案》，本项目不属于负面清单内的项目。</w:t>
            </w:r>
          </w:p>
          <w:p w14:paraId="6ECED3DB">
            <w:pPr>
              <w:snapToGrid w:val="0"/>
              <w:ind w:firstLine="480"/>
              <w:rPr>
                <w:rFonts w:cs="Times New Roman"/>
                <w:szCs w:val="24"/>
              </w:rPr>
            </w:pPr>
            <w:r>
              <w:rPr>
                <w:rFonts w:cs="Times New Roman"/>
                <w:szCs w:val="24"/>
              </w:rPr>
              <w:t>综上，本项目符合“三线一单”控制要求。</w:t>
            </w:r>
          </w:p>
          <w:p w14:paraId="050171A2">
            <w:pPr>
              <w:snapToGrid w:val="0"/>
              <w:ind w:firstLine="480"/>
              <w:rPr>
                <w:rFonts w:cs="Times New Roman"/>
                <w:szCs w:val="24"/>
              </w:rPr>
            </w:pPr>
            <w:r>
              <w:rPr>
                <w:rFonts w:hint="eastAsia" w:cs="Times New Roman"/>
                <w:szCs w:val="24"/>
              </w:rPr>
              <w:t>（3）三区三线符合性分析</w:t>
            </w:r>
          </w:p>
          <w:p w14:paraId="24AC91E3">
            <w:pPr>
              <w:snapToGrid w:val="0"/>
              <w:ind w:firstLine="480"/>
              <w:rPr>
                <w:rFonts w:cs="Times New Roman"/>
                <w:szCs w:val="24"/>
              </w:rPr>
            </w:pPr>
            <w:r>
              <w:rPr>
                <w:rFonts w:hint="eastAsia" w:cs="Times New Roman"/>
                <w:szCs w:val="24"/>
              </w:rPr>
              <w:t>2022年9月30日，自然资源部同意浙江省启用“三区三线”划定成果，全省1652万亩永久基本农田、5514万亩生态保护红线以及1445万亩城镇开发边界的空间矢量数据全部上图落位，成为今后省域国土空间开发保护新格局的重要控制底线。</w:t>
            </w:r>
          </w:p>
          <w:p w14:paraId="397F2803">
            <w:pPr>
              <w:snapToGrid w:val="0"/>
              <w:ind w:firstLine="480"/>
              <w:rPr>
                <w:rFonts w:cs="Times New Roman"/>
                <w:szCs w:val="24"/>
              </w:rPr>
            </w:pPr>
            <w:r>
              <w:rPr>
                <w:rFonts w:hint="eastAsia" w:cs="Times New Roman"/>
                <w:szCs w:val="24"/>
              </w:rPr>
              <w:t>根据《关于启用"三区三线"划定成果的通知》及杭州市“三区三线”划定成果；</w:t>
            </w:r>
            <w:r>
              <w:rPr>
                <w:rFonts w:cs="Times New Roman"/>
                <w:szCs w:val="24"/>
              </w:rPr>
              <w:t>本项目位于杭州市余杭区良渚街道良渚新城东单元YH030801-04地块(勾陈路西、储运路北)，</w:t>
            </w:r>
            <w:r>
              <w:rPr>
                <w:rFonts w:hint="eastAsia" w:cs="Times New Roman"/>
                <w:szCs w:val="24"/>
              </w:rPr>
              <w:t>属于余杭区良渚组团城镇生活重点管控单元</w:t>
            </w:r>
            <w:r>
              <w:rPr>
                <w:rFonts w:cs="Times New Roman"/>
                <w:szCs w:val="24"/>
              </w:rPr>
              <w:t>，用地性质为工业用地。项目在生态空间划定的生态保护红线范围外，且周边无自然生态红线区，不触及生态保护红线</w:t>
            </w:r>
            <w:r>
              <w:rPr>
                <w:rFonts w:hint="eastAsia" w:cs="Times New Roman"/>
                <w:szCs w:val="24"/>
              </w:rPr>
              <w:t>。</w:t>
            </w:r>
          </w:p>
          <w:p w14:paraId="0A6D120D">
            <w:pPr>
              <w:snapToGrid w:val="0"/>
              <w:ind w:firstLine="480"/>
              <w:rPr>
                <w:rFonts w:cs="Times New Roman"/>
                <w:szCs w:val="24"/>
              </w:rPr>
            </w:pPr>
            <w:r>
              <w:rPr>
                <w:rFonts w:hint="eastAsia" w:cs="Times New Roman"/>
                <w:szCs w:val="24"/>
              </w:rPr>
              <w:t>二、排放污染物应当符合国家、省规定的污染物排放标准和重点污染物排放总量控制要求</w:t>
            </w:r>
          </w:p>
          <w:p w14:paraId="5BF5EF88">
            <w:pPr>
              <w:snapToGrid w:val="0"/>
              <w:ind w:firstLine="480"/>
              <w:rPr>
                <w:rFonts w:cs="Times New Roman"/>
                <w:szCs w:val="24"/>
              </w:rPr>
            </w:pPr>
            <w:r>
              <w:rPr>
                <w:rFonts w:cs="Times New Roman"/>
                <w:szCs w:val="24"/>
              </w:rPr>
              <w:t>根据环境影响分析，预计项目实施后，</w:t>
            </w:r>
            <w:r>
              <w:rPr>
                <w:rFonts w:hint="eastAsia" w:cs="Times New Roman"/>
                <w:szCs w:val="24"/>
              </w:rPr>
              <w:t>生活污水经化粪池预处理进入市政污水管网，排入良渚污水处理厂处理；</w:t>
            </w:r>
            <w:r>
              <w:rPr>
                <w:rFonts w:cs="Times New Roman"/>
                <w:szCs w:val="24"/>
              </w:rPr>
              <w:t>噪声可达标排放，各类固废均能得到合理化处置。</w:t>
            </w:r>
          </w:p>
          <w:p w14:paraId="518FC3F8">
            <w:pPr>
              <w:snapToGrid w:val="0"/>
              <w:ind w:firstLine="480"/>
              <w:rPr>
                <w:rFonts w:cs="Times New Roman"/>
                <w:szCs w:val="24"/>
              </w:rPr>
            </w:pPr>
            <w:r>
              <w:rPr>
                <w:rFonts w:cs="Times New Roman"/>
                <w:szCs w:val="24"/>
              </w:rPr>
              <w:t>因此本项目排放污染物符合国家、省规定的污染物排放标准。本项目污染物排放总量新增指标可通过区域削减等途径解决。因此，本建设项目排放污染物符合国家、省规定的主要污染物排放总量控制要求</w:t>
            </w:r>
            <w:r>
              <w:rPr>
                <w:rFonts w:hint="eastAsia" w:cs="Times New Roman"/>
                <w:szCs w:val="24"/>
              </w:rPr>
              <w:t>。</w:t>
            </w:r>
          </w:p>
          <w:p w14:paraId="7988FCCF">
            <w:pPr>
              <w:snapToGrid w:val="0"/>
              <w:ind w:firstLine="480"/>
              <w:rPr>
                <w:rFonts w:cs="Times New Roman"/>
                <w:szCs w:val="24"/>
              </w:rPr>
            </w:pPr>
            <w:r>
              <w:rPr>
                <w:rFonts w:hint="eastAsia" w:cs="Times New Roman"/>
                <w:szCs w:val="24"/>
              </w:rPr>
              <w:t>三、国土空间规划、国家和省产业政策符合性分析</w:t>
            </w:r>
          </w:p>
          <w:p w14:paraId="74A58F81">
            <w:pPr>
              <w:snapToGrid w:val="0"/>
              <w:ind w:firstLine="480"/>
              <w:rPr>
                <w:rFonts w:cs="Times New Roman"/>
                <w:szCs w:val="24"/>
              </w:rPr>
            </w:pPr>
            <w:r>
              <w:rPr>
                <w:rFonts w:hint="eastAsia" w:cs="Times New Roman"/>
                <w:szCs w:val="24"/>
              </w:rPr>
              <w:t>①土地利用规划符合性</w:t>
            </w:r>
          </w:p>
          <w:p w14:paraId="78C205AC">
            <w:pPr>
              <w:snapToGrid w:val="0"/>
              <w:ind w:firstLine="480"/>
              <w:rPr>
                <w:rFonts w:cs="Times New Roman"/>
                <w:szCs w:val="24"/>
              </w:rPr>
            </w:pPr>
            <w:r>
              <w:rPr>
                <w:rFonts w:cs="Times New Roman"/>
                <w:szCs w:val="24"/>
              </w:rPr>
              <w:t>本项目位于良渚街道良渚新城东单元YH030801-04地块(勾陈路西、储运路北)。根据</w:t>
            </w:r>
            <w:r>
              <w:rPr>
                <w:rFonts w:hint="eastAsia" w:cs="Times New Roman"/>
                <w:szCs w:val="24"/>
              </w:rPr>
              <w:t>良渚新城重点区域详细规划</w:t>
            </w:r>
            <w:r>
              <w:rPr>
                <w:rFonts w:cs="Times New Roman"/>
                <w:szCs w:val="24"/>
              </w:rPr>
              <w:t>土地利用规划图</w:t>
            </w:r>
            <w:r>
              <w:rPr>
                <w:rFonts w:hint="eastAsia" w:cs="Times New Roman"/>
                <w:szCs w:val="24"/>
              </w:rPr>
              <w:t>，本项目用地规划为工业用地</w:t>
            </w:r>
            <w:r>
              <w:rPr>
                <w:rFonts w:cs="Times New Roman"/>
                <w:szCs w:val="24"/>
              </w:rPr>
              <w:t>，符合</w:t>
            </w:r>
            <w:r>
              <w:rPr>
                <w:rFonts w:hint="eastAsia" w:cs="Times New Roman"/>
                <w:szCs w:val="24"/>
              </w:rPr>
              <w:t>用地</w:t>
            </w:r>
            <w:r>
              <w:rPr>
                <w:rFonts w:cs="Times New Roman"/>
                <w:szCs w:val="24"/>
              </w:rPr>
              <w:t>规划要求</w:t>
            </w:r>
            <w:r>
              <w:rPr>
                <w:rFonts w:hint="eastAsia" w:cs="Times New Roman"/>
                <w:szCs w:val="24"/>
              </w:rPr>
              <w:t>。</w:t>
            </w:r>
          </w:p>
          <w:p w14:paraId="2DFDE3B5">
            <w:pPr>
              <w:snapToGrid w:val="0"/>
              <w:ind w:firstLine="480"/>
              <w:rPr>
                <w:rFonts w:cs="Times New Roman"/>
                <w:szCs w:val="24"/>
              </w:rPr>
            </w:pPr>
            <w:r>
              <w:rPr>
                <w:rFonts w:cs="Times New Roman"/>
                <w:szCs w:val="24"/>
              </w:rPr>
              <w:t>②</w:t>
            </w:r>
            <w:r>
              <w:rPr>
                <w:rFonts w:hint="eastAsia" w:cs="Times New Roman"/>
                <w:szCs w:val="24"/>
              </w:rPr>
              <w:t>产业政策符合性分析</w:t>
            </w:r>
          </w:p>
          <w:p w14:paraId="197F04EA">
            <w:pPr>
              <w:snapToGrid w:val="0"/>
              <w:ind w:firstLine="480"/>
              <w:rPr>
                <w:rFonts w:cs="Times New Roman"/>
                <w:szCs w:val="24"/>
              </w:rPr>
            </w:pPr>
            <w:r>
              <w:rPr>
                <w:rFonts w:hint="eastAsia" w:cs="Times New Roman"/>
                <w:szCs w:val="24"/>
              </w:rPr>
              <w:t>根据《产业结构调整指导目录（2024年本）》，本项目不属于限制类和淘汰类项目；不属于《市场准入负面清单（2025年版）》中禁止建设的项目；不属于《长江经济带发展负面清单指南（试行，2022年版）浙江省实施细则》(浙长江办[2022]6号)中禁止建设的项目；对照《杭州市产业发展导向目录（2024年本）》，本项目不属于淘汰、禁止及限制建设类项目。因此，本项目建设符合国家及地方的相关产业政策要求。</w:t>
            </w:r>
          </w:p>
          <w:p w14:paraId="0DDD1989">
            <w:pPr>
              <w:snapToGrid w:val="0"/>
              <w:ind w:firstLine="420" w:firstLineChars="0"/>
              <w:rPr>
                <w:rFonts w:cs="Times New Roman"/>
                <w:b/>
                <w:bCs/>
                <w:kern w:val="0"/>
                <w:szCs w:val="24"/>
              </w:rPr>
            </w:pPr>
            <w:r>
              <w:rPr>
                <w:rFonts w:cs="Times New Roman"/>
                <w:b/>
                <w:bCs/>
                <w:kern w:val="0"/>
                <w:szCs w:val="24"/>
              </w:rPr>
              <w:t>2、与其他政策符合性分析</w:t>
            </w:r>
          </w:p>
          <w:p w14:paraId="6EE051B2">
            <w:pPr>
              <w:snapToGrid w:val="0"/>
              <w:ind w:firstLine="480"/>
              <w:rPr>
                <w:rFonts w:cs="Times New Roman"/>
                <w:szCs w:val="24"/>
              </w:rPr>
            </w:pPr>
            <w:r>
              <w:rPr>
                <w:rFonts w:hint="eastAsia" w:cs="Times New Roman"/>
                <w:szCs w:val="24"/>
              </w:rPr>
              <w:t>一、“四性五不准”符合性分析</w:t>
            </w:r>
          </w:p>
          <w:p w14:paraId="3C05269F">
            <w:pPr>
              <w:snapToGrid w:val="0"/>
              <w:ind w:firstLine="480"/>
              <w:rPr>
                <w:rFonts w:cs="Times New Roman"/>
                <w:szCs w:val="24"/>
              </w:rPr>
            </w:pPr>
            <w:r>
              <w:rPr>
                <w:rFonts w:cs="Times New Roman"/>
                <w:szCs w:val="24"/>
              </w:rPr>
              <w:t>根据</w:t>
            </w:r>
            <w:r>
              <w:rPr>
                <w:rFonts w:hint="eastAsia" w:cs="Times New Roman"/>
                <w:szCs w:val="24"/>
              </w:rPr>
              <w:t>《</w:t>
            </w:r>
            <w:r>
              <w:rPr>
                <w:rFonts w:cs="Times New Roman"/>
                <w:szCs w:val="24"/>
              </w:rPr>
              <w:t>建设项目环境保护管理条例</w:t>
            </w:r>
            <w:r>
              <w:rPr>
                <w:rFonts w:hint="eastAsia" w:cs="Times New Roman"/>
                <w:szCs w:val="24"/>
              </w:rPr>
              <w:t>》</w:t>
            </w:r>
            <w:r>
              <w:rPr>
                <w:rFonts w:cs="Times New Roman"/>
                <w:szCs w:val="24"/>
              </w:rPr>
              <w:t>（2017年07月16日修正版），本项目“四性五不准”符合性分析如下：</w:t>
            </w:r>
          </w:p>
          <w:p w14:paraId="68060244">
            <w:pPr>
              <w:ind w:firstLine="0" w:firstLineChars="0"/>
              <w:jc w:val="center"/>
              <w:rPr>
                <w:rFonts w:cs="Times New Roman"/>
                <w:kern w:val="0"/>
              </w:rPr>
            </w:pPr>
            <w:r>
              <w:rPr>
                <w:rFonts w:eastAsia="黑体" w:cs="Times New Roman"/>
                <w:szCs w:val="28"/>
              </w:rPr>
              <w:t>表1-</w:t>
            </w:r>
            <w:r>
              <w:rPr>
                <w:rFonts w:hint="eastAsia" w:eastAsia="黑体" w:cs="Times New Roman"/>
                <w:szCs w:val="28"/>
              </w:rPr>
              <w:t>3</w:t>
            </w:r>
            <w:r>
              <w:rPr>
                <w:rFonts w:eastAsia="黑体" w:cs="Times New Roman"/>
                <w:szCs w:val="28"/>
              </w:rPr>
              <w:t xml:space="preserve">  “四性五不准”符合性分析</w:t>
            </w:r>
          </w:p>
          <w:tbl>
            <w:tblPr>
              <w:tblStyle w:val="1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2528"/>
              <w:gridCol w:w="3740"/>
              <w:gridCol w:w="768"/>
            </w:tblGrid>
            <w:tr w14:paraId="6BB40933">
              <w:trPr>
                <w:trHeight w:val="340" w:hRule="atLeast"/>
              </w:trPr>
              <w:tc>
                <w:tcPr>
                  <w:tcW w:w="2052" w:type="pct"/>
                  <w:gridSpan w:val="2"/>
                  <w:vAlign w:val="center"/>
                </w:tcPr>
                <w:p w14:paraId="13982E32">
                  <w:pPr>
                    <w:spacing w:line="240" w:lineRule="auto"/>
                    <w:ind w:firstLine="0" w:firstLineChars="0"/>
                    <w:jc w:val="center"/>
                    <w:rPr>
                      <w:rFonts w:cs="Times New Roman"/>
                      <w:bCs/>
                      <w:kern w:val="0"/>
                      <w:sz w:val="21"/>
                      <w:szCs w:val="21"/>
                    </w:rPr>
                  </w:pPr>
                  <w:r>
                    <w:rPr>
                      <w:rFonts w:hint="eastAsia" w:cs="Times New Roman"/>
                      <w:bCs/>
                      <w:kern w:val="0"/>
                      <w:sz w:val="21"/>
                      <w:szCs w:val="21"/>
                    </w:rPr>
                    <w:t>内容</w:t>
                  </w:r>
                </w:p>
              </w:tc>
              <w:tc>
                <w:tcPr>
                  <w:tcW w:w="2445" w:type="pct"/>
                  <w:vAlign w:val="center"/>
                </w:tcPr>
                <w:p w14:paraId="60B46039">
                  <w:pPr>
                    <w:spacing w:line="240" w:lineRule="auto"/>
                    <w:ind w:firstLine="0" w:firstLineChars="0"/>
                    <w:jc w:val="center"/>
                    <w:rPr>
                      <w:rFonts w:cs="Times New Roman"/>
                      <w:bCs/>
                      <w:kern w:val="0"/>
                      <w:sz w:val="21"/>
                      <w:szCs w:val="21"/>
                    </w:rPr>
                  </w:pPr>
                  <w:r>
                    <w:rPr>
                      <w:rFonts w:hint="eastAsia" w:cs="Times New Roman"/>
                      <w:bCs/>
                      <w:kern w:val="0"/>
                      <w:sz w:val="21"/>
                      <w:szCs w:val="21"/>
                    </w:rPr>
                    <w:t>本项目情况</w:t>
                  </w:r>
                </w:p>
              </w:tc>
              <w:tc>
                <w:tcPr>
                  <w:tcW w:w="502" w:type="pct"/>
                  <w:vAlign w:val="center"/>
                </w:tcPr>
                <w:p w14:paraId="0337483D">
                  <w:pPr>
                    <w:spacing w:line="240" w:lineRule="auto"/>
                    <w:ind w:firstLine="0" w:firstLineChars="0"/>
                    <w:jc w:val="center"/>
                    <w:rPr>
                      <w:rFonts w:cs="Times New Roman"/>
                      <w:bCs/>
                      <w:kern w:val="0"/>
                      <w:sz w:val="21"/>
                      <w:szCs w:val="21"/>
                    </w:rPr>
                  </w:pPr>
                  <w:r>
                    <w:rPr>
                      <w:rFonts w:hint="eastAsia" w:cs="Times New Roman"/>
                      <w:bCs/>
                      <w:kern w:val="0"/>
                      <w:sz w:val="21"/>
                      <w:szCs w:val="21"/>
                    </w:rPr>
                    <w:t>是否</w:t>
                  </w:r>
                  <w:r>
                    <w:rPr>
                      <w:rFonts w:cs="Times New Roman"/>
                      <w:bCs/>
                      <w:kern w:val="0"/>
                      <w:sz w:val="21"/>
                      <w:szCs w:val="21"/>
                    </w:rPr>
                    <w:t>符合</w:t>
                  </w:r>
                </w:p>
              </w:tc>
            </w:tr>
            <w:tr w14:paraId="17B6534E">
              <w:trPr>
                <w:trHeight w:val="340" w:hRule="atLeast"/>
              </w:trPr>
              <w:tc>
                <w:tcPr>
                  <w:tcW w:w="399" w:type="pct"/>
                  <w:vMerge w:val="restart"/>
                  <w:vAlign w:val="center"/>
                </w:tcPr>
                <w:p w14:paraId="2A9EF15C">
                  <w:pPr>
                    <w:spacing w:line="240" w:lineRule="auto"/>
                    <w:ind w:firstLine="0" w:firstLineChars="0"/>
                    <w:jc w:val="center"/>
                    <w:rPr>
                      <w:rFonts w:cs="Times New Roman"/>
                      <w:bCs/>
                      <w:kern w:val="0"/>
                      <w:sz w:val="21"/>
                      <w:szCs w:val="21"/>
                    </w:rPr>
                  </w:pPr>
                  <w:r>
                    <w:rPr>
                      <w:rFonts w:hint="eastAsia" w:cs="Times New Roman"/>
                      <w:bCs/>
                      <w:kern w:val="0"/>
                      <w:sz w:val="21"/>
                      <w:szCs w:val="21"/>
                    </w:rPr>
                    <w:t>四性</w:t>
                  </w:r>
                </w:p>
              </w:tc>
              <w:tc>
                <w:tcPr>
                  <w:tcW w:w="1652" w:type="pct"/>
                  <w:vAlign w:val="center"/>
                </w:tcPr>
                <w:p w14:paraId="541ACE8F">
                  <w:pPr>
                    <w:spacing w:line="240" w:lineRule="auto"/>
                    <w:ind w:firstLine="0" w:firstLineChars="0"/>
                    <w:jc w:val="left"/>
                    <w:rPr>
                      <w:rFonts w:cs="Times New Roman"/>
                      <w:bCs/>
                      <w:kern w:val="0"/>
                      <w:sz w:val="21"/>
                      <w:szCs w:val="21"/>
                    </w:rPr>
                  </w:pPr>
                  <w:r>
                    <w:rPr>
                      <w:rFonts w:hint="eastAsia" w:cs="Times New Roman"/>
                      <w:bCs/>
                      <w:kern w:val="0"/>
                      <w:sz w:val="21"/>
                      <w:szCs w:val="21"/>
                    </w:rPr>
                    <w:t>建设项目的环境可行性</w:t>
                  </w:r>
                </w:p>
              </w:tc>
              <w:tc>
                <w:tcPr>
                  <w:tcW w:w="2445" w:type="pct"/>
                  <w:vAlign w:val="center"/>
                </w:tcPr>
                <w:p w14:paraId="210BD5FF">
                  <w:pPr>
                    <w:spacing w:line="240" w:lineRule="auto"/>
                    <w:ind w:firstLine="0" w:firstLineChars="0"/>
                    <w:jc w:val="left"/>
                    <w:rPr>
                      <w:rFonts w:cs="Times New Roman"/>
                      <w:bCs/>
                      <w:kern w:val="0"/>
                      <w:sz w:val="21"/>
                      <w:szCs w:val="21"/>
                    </w:rPr>
                  </w:pPr>
                  <w:r>
                    <w:rPr>
                      <w:rFonts w:hint="eastAsia" w:cs="Times New Roman"/>
                      <w:bCs/>
                      <w:kern w:val="0"/>
                      <w:sz w:val="21"/>
                      <w:szCs w:val="21"/>
                    </w:rPr>
                    <w:t>本项目符合产业政策、达标排放、选址规划、《杭州市生态环境分区管控动态更新方案》、总量控制原则及环境质量要求等，从环保角度看，本项目在所选场地上实施是可行的。</w:t>
                  </w:r>
                </w:p>
              </w:tc>
              <w:tc>
                <w:tcPr>
                  <w:tcW w:w="502" w:type="pct"/>
                  <w:vAlign w:val="center"/>
                </w:tcPr>
                <w:p w14:paraId="69A54333">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58F18CBB">
              <w:trPr>
                <w:trHeight w:val="340" w:hRule="atLeast"/>
              </w:trPr>
              <w:tc>
                <w:tcPr>
                  <w:tcW w:w="399" w:type="pct"/>
                  <w:vMerge w:val="continue"/>
                  <w:vAlign w:val="center"/>
                </w:tcPr>
                <w:p w14:paraId="0D2BD1D9">
                  <w:pPr>
                    <w:spacing w:line="240" w:lineRule="auto"/>
                    <w:ind w:firstLine="0" w:firstLineChars="0"/>
                    <w:jc w:val="center"/>
                    <w:rPr>
                      <w:rFonts w:cs="Times New Roman"/>
                      <w:bCs/>
                      <w:kern w:val="0"/>
                      <w:sz w:val="21"/>
                      <w:szCs w:val="21"/>
                    </w:rPr>
                  </w:pPr>
                </w:p>
              </w:tc>
              <w:tc>
                <w:tcPr>
                  <w:tcW w:w="1652" w:type="pct"/>
                  <w:vAlign w:val="center"/>
                </w:tcPr>
                <w:p w14:paraId="6F8CBD2F">
                  <w:pPr>
                    <w:spacing w:line="240" w:lineRule="auto"/>
                    <w:ind w:firstLine="0" w:firstLineChars="0"/>
                    <w:jc w:val="left"/>
                    <w:rPr>
                      <w:rFonts w:cs="Times New Roman"/>
                      <w:bCs/>
                      <w:kern w:val="0"/>
                      <w:sz w:val="21"/>
                      <w:szCs w:val="21"/>
                    </w:rPr>
                  </w:pPr>
                  <w:r>
                    <w:rPr>
                      <w:rFonts w:hint="eastAsia" w:cs="Times New Roman"/>
                      <w:bCs/>
                      <w:kern w:val="0"/>
                      <w:sz w:val="21"/>
                      <w:szCs w:val="21"/>
                    </w:rPr>
                    <w:t>环境影响分析预测评估的可靠性</w:t>
                  </w:r>
                </w:p>
              </w:tc>
              <w:tc>
                <w:tcPr>
                  <w:tcW w:w="2445" w:type="pct"/>
                  <w:vAlign w:val="center"/>
                </w:tcPr>
                <w:p w14:paraId="03EC57B7">
                  <w:pPr>
                    <w:spacing w:line="240" w:lineRule="auto"/>
                    <w:ind w:firstLine="0" w:firstLineChars="0"/>
                    <w:jc w:val="left"/>
                    <w:rPr>
                      <w:rFonts w:cs="Times New Roman"/>
                      <w:bCs/>
                      <w:kern w:val="0"/>
                      <w:sz w:val="21"/>
                      <w:szCs w:val="21"/>
                    </w:rPr>
                  </w:pPr>
                  <w:r>
                    <w:rPr>
                      <w:rFonts w:hint="eastAsia" w:cs="Times New Roman"/>
                      <w:bCs/>
                      <w:kern w:val="0"/>
                      <w:sz w:val="21"/>
                      <w:szCs w:val="21"/>
                    </w:rPr>
                    <w:t>本评价类比同类型企业并根据本项目设计产能、原辅材料消耗量等进行废水、废气环境影响分析预测，参考《环境影响评价技术导则 声环境》（HJT2.4-2021）要求，对噪声影响进行了预测分析，其环境影响分析预测评估具有可靠性。</w:t>
                  </w:r>
                </w:p>
              </w:tc>
              <w:tc>
                <w:tcPr>
                  <w:tcW w:w="502" w:type="pct"/>
                  <w:vAlign w:val="center"/>
                </w:tcPr>
                <w:p w14:paraId="1BA8B758">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11A07590">
              <w:trPr>
                <w:trHeight w:val="340" w:hRule="atLeast"/>
              </w:trPr>
              <w:tc>
                <w:tcPr>
                  <w:tcW w:w="399" w:type="pct"/>
                  <w:vMerge w:val="continue"/>
                  <w:vAlign w:val="center"/>
                </w:tcPr>
                <w:p w14:paraId="406FBD71">
                  <w:pPr>
                    <w:spacing w:line="240" w:lineRule="auto"/>
                    <w:ind w:firstLine="0" w:firstLineChars="0"/>
                    <w:jc w:val="center"/>
                    <w:rPr>
                      <w:rFonts w:cs="Times New Roman"/>
                      <w:bCs/>
                      <w:kern w:val="0"/>
                      <w:sz w:val="21"/>
                      <w:szCs w:val="21"/>
                    </w:rPr>
                  </w:pPr>
                </w:p>
              </w:tc>
              <w:tc>
                <w:tcPr>
                  <w:tcW w:w="1652" w:type="pct"/>
                  <w:vAlign w:val="center"/>
                </w:tcPr>
                <w:p w14:paraId="723C98C0">
                  <w:pPr>
                    <w:spacing w:line="240" w:lineRule="auto"/>
                    <w:ind w:firstLine="0" w:firstLineChars="0"/>
                    <w:jc w:val="left"/>
                    <w:rPr>
                      <w:rFonts w:cs="Times New Roman"/>
                      <w:bCs/>
                      <w:kern w:val="0"/>
                      <w:sz w:val="21"/>
                      <w:szCs w:val="21"/>
                    </w:rPr>
                  </w:pPr>
                  <w:r>
                    <w:rPr>
                      <w:rFonts w:hint="eastAsia" w:cs="Times New Roman"/>
                      <w:bCs/>
                      <w:kern w:val="0"/>
                      <w:sz w:val="21"/>
                      <w:szCs w:val="21"/>
                    </w:rPr>
                    <w:t>环境保护措施的有效性</w:t>
                  </w:r>
                </w:p>
              </w:tc>
              <w:tc>
                <w:tcPr>
                  <w:tcW w:w="2445" w:type="pct"/>
                  <w:vAlign w:val="center"/>
                </w:tcPr>
                <w:p w14:paraId="639BFFE8">
                  <w:pPr>
                    <w:spacing w:line="240" w:lineRule="auto"/>
                    <w:ind w:firstLine="0" w:firstLineChars="0"/>
                    <w:jc w:val="left"/>
                    <w:rPr>
                      <w:rFonts w:cs="Times New Roman"/>
                      <w:bCs/>
                      <w:kern w:val="0"/>
                      <w:sz w:val="21"/>
                      <w:szCs w:val="21"/>
                    </w:rPr>
                  </w:pPr>
                  <w:r>
                    <w:rPr>
                      <w:rFonts w:hint="eastAsia" w:cs="Times New Roman"/>
                      <w:bCs/>
                      <w:kern w:val="0"/>
                      <w:sz w:val="21"/>
                      <w:szCs w:val="21"/>
                    </w:rPr>
                    <w:t>本项目只要切实落实本环评报告提出的各项污染防治措施，各类污染物均可得到有效控制并能做到达标排放，因此其环境保护措施是可靠合理的。</w:t>
                  </w:r>
                </w:p>
              </w:tc>
              <w:tc>
                <w:tcPr>
                  <w:tcW w:w="502" w:type="pct"/>
                  <w:vAlign w:val="center"/>
                </w:tcPr>
                <w:p w14:paraId="621359D4">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0CC5DCE7">
              <w:trPr>
                <w:trHeight w:val="340" w:hRule="atLeast"/>
              </w:trPr>
              <w:tc>
                <w:tcPr>
                  <w:tcW w:w="399" w:type="pct"/>
                  <w:vMerge w:val="continue"/>
                  <w:vAlign w:val="center"/>
                </w:tcPr>
                <w:p w14:paraId="061F7E62">
                  <w:pPr>
                    <w:spacing w:line="240" w:lineRule="auto"/>
                    <w:ind w:firstLine="0" w:firstLineChars="0"/>
                    <w:jc w:val="center"/>
                    <w:rPr>
                      <w:rFonts w:cs="Times New Roman"/>
                      <w:bCs/>
                      <w:kern w:val="0"/>
                      <w:sz w:val="21"/>
                      <w:szCs w:val="21"/>
                    </w:rPr>
                  </w:pPr>
                </w:p>
              </w:tc>
              <w:tc>
                <w:tcPr>
                  <w:tcW w:w="1652" w:type="pct"/>
                  <w:vAlign w:val="center"/>
                </w:tcPr>
                <w:p w14:paraId="3C8569AC">
                  <w:pPr>
                    <w:spacing w:line="240" w:lineRule="auto"/>
                    <w:ind w:firstLine="0" w:firstLineChars="0"/>
                    <w:jc w:val="left"/>
                    <w:rPr>
                      <w:rFonts w:cs="Times New Roman"/>
                      <w:bCs/>
                      <w:kern w:val="0"/>
                      <w:sz w:val="21"/>
                      <w:szCs w:val="21"/>
                    </w:rPr>
                  </w:pPr>
                  <w:r>
                    <w:rPr>
                      <w:rFonts w:hint="eastAsia" w:cs="Times New Roman"/>
                      <w:bCs/>
                      <w:kern w:val="0"/>
                      <w:sz w:val="21"/>
                      <w:szCs w:val="21"/>
                    </w:rPr>
                    <w:t>环境影响评价结论的科学性</w:t>
                  </w:r>
                </w:p>
              </w:tc>
              <w:tc>
                <w:tcPr>
                  <w:tcW w:w="2445" w:type="pct"/>
                  <w:vAlign w:val="center"/>
                </w:tcPr>
                <w:p w14:paraId="45B9950F">
                  <w:pPr>
                    <w:spacing w:line="240" w:lineRule="auto"/>
                    <w:ind w:firstLine="0" w:firstLineChars="0"/>
                    <w:jc w:val="left"/>
                    <w:rPr>
                      <w:rFonts w:cs="Times New Roman"/>
                      <w:bCs/>
                      <w:kern w:val="0"/>
                      <w:sz w:val="21"/>
                      <w:szCs w:val="21"/>
                    </w:rPr>
                  </w:pPr>
                  <w:r>
                    <w:rPr>
                      <w:rFonts w:hint="eastAsia" w:cs="Times New Roman"/>
                      <w:bCs/>
                      <w:kern w:val="0"/>
                      <w:sz w:val="21"/>
                      <w:szCs w:val="21"/>
                    </w:rPr>
                    <w:t>本环评结论客观、过程公开、评价公正，并综合考虑建设项目实施后对各种环境因素可能造成的影响，环境结论是科学的。</w:t>
                  </w:r>
                </w:p>
              </w:tc>
              <w:tc>
                <w:tcPr>
                  <w:tcW w:w="502" w:type="pct"/>
                  <w:vAlign w:val="center"/>
                </w:tcPr>
                <w:p w14:paraId="23AD71F2">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0BE4D898">
              <w:trPr>
                <w:trHeight w:val="340" w:hRule="atLeast"/>
              </w:trPr>
              <w:tc>
                <w:tcPr>
                  <w:tcW w:w="399" w:type="pct"/>
                  <w:vMerge w:val="restart"/>
                  <w:vAlign w:val="center"/>
                </w:tcPr>
                <w:p w14:paraId="5E07EFAC">
                  <w:pPr>
                    <w:spacing w:line="240" w:lineRule="auto"/>
                    <w:ind w:firstLine="0" w:firstLineChars="0"/>
                    <w:jc w:val="center"/>
                    <w:rPr>
                      <w:rFonts w:cs="Times New Roman"/>
                      <w:bCs/>
                      <w:kern w:val="0"/>
                      <w:sz w:val="21"/>
                      <w:szCs w:val="21"/>
                    </w:rPr>
                  </w:pPr>
                  <w:r>
                    <w:rPr>
                      <w:rFonts w:hint="eastAsia" w:cs="Times New Roman"/>
                      <w:bCs/>
                      <w:kern w:val="0"/>
                      <w:sz w:val="21"/>
                      <w:szCs w:val="21"/>
                    </w:rPr>
                    <w:t>五不准</w:t>
                  </w:r>
                </w:p>
              </w:tc>
              <w:tc>
                <w:tcPr>
                  <w:tcW w:w="1652" w:type="pct"/>
                  <w:vAlign w:val="center"/>
                </w:tcPr>
                <w:p w14:paraId="752CC32B">
                  <w:pPr>
                    <w:spacing w:line="240" w:lineRule="auto"/>
                    <w:ind w:firstLine="0" w:firstLineChars="0"/>
                    <w:jc w:val="left"/>
                    <w:rPr>
                      <w:rFonts w:cs="Times New Roman"/>
                      <w:bCs/>
                      <w:kern w:val="0"/>
                      <w:sz w:val="21"/>
                      <w:szCs w:val="21"/>
                    </w:rPr>
                  </w:pPr>
                  <w:r>
                    <w:rPr>
                      <w:rFonts w:hint="eastAsia" w:cs="Times New Roman"/>
                      <w:bCs/>
                      <w:kern w:val="0"/>
                      <w:sz w:val="21"/>
                      <w:szCs w:val="21"/>
                    </w:rPr>
                    <w:t>建设项目类型及其选址、布局、规模等不符合环境保护法律法规和相关法定规定</w:t>
                  </w:r>
                </w:p>
              </w:tc>
              <w:tc>
                <w:tcPr>
                  <w:tcW w:w="2445" w:type="pct"/>
                  <w:vAlign w:val="center"/>
                </w:tcPr>
                <w:p w14:paraId="37454D89">
                  <w:pPr>
                    <w:spacing w:line="240" w:lineRule="auto"/>
                    <w:ind w:firstLine="0" w:firstLineChars="0"/>
                    <w:jc w:val="left"/>
                    <w:rPr>
                      <w:rFonts w:cs="Times New Roman"/>
                      <w:bCs/>
                      <w:kern w:val="0"/>
                      <w:sz w:val="21"/>
                      <w:szCs w:val="21"/>
                    </w:rPr>
                  </w:pPr>
                  <w:r>
                    <w:rPr>
                      <w:rFonts w:hint="eastAsia" w:cs="Times New Roman"/>
                      <w:bCs/>
                      <w:kern w:val="0"/>
                      <w:sz w:val="21"/>
                      <w:szCs w:val="21"/>
                    </w:rPr>
                    <w:t>本项目的建设符合当地国土空间规划，符合国家、地方产业政策，各类污染物均可得到有效控制并能做到达标排放或者不对外直接排放，对环境影响不大，环境风险很小，项目实施不会改变所在地环境质量水平和环境功能，可实现经济效益、社会效益、环境效益的统一，符合环境保护法律法规和相关法定规划。</w:t>
                  </w:r>
                </w:p>
              </w:tc>
              <w:tc>
                <w:tcPr>
                  <w:tcW w:w="502" w:type="pct"/>
                  <w:vAlign w:val="center"/>
                </w:tcPr>
                <w:p w14:paraId="7168DD1B">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3068C507">
              <w:trPr>
                <w:trHeight w:val="340" w:hRule="atLeast"/>
              </w:trPr>
              <w:tc>
                <w:tcPr>
                  <w:tcW w:w="399" w:type="pct"/>
                  <w:vMerge w:val="continue"/>
                  <w:vAlign w:val="center"/>
                </w:tcPr>
                <w:p w14:paraId="167FBC4F">
                  <w:pPr>
                    <w:spacing w:line="240" w:lineRule="auto"/>
                    <w:ind w:firstLine="0" w:firstLineChars="0"/>
                    <w:jc w:val="center"/>
                    <w:rPr>
                      <w:rFonts w:cs="Times New Roman"/>
                      <w:bCs/>
                      <w:kern w:val="0"/>
                      <w:sz w:val="21"/>
                      <w:szCs w:val="21"/>
                    </w:rPr>
                  </w:pPr>
                </w:p>
              </w:tc>
              <w:tc>
                <w:tcPr>
                  <w:tcW w:w="1652" w:type="pct"/>
                  <w:vAlign w:val="center"/>
                </w:tcPr>
                <w:p w14:paraId="28081AE3">
                  <w:pPr>
                    <w:spacing w:line="240" w:lineRule="auto"/>
                    <w:ind w:firstLine="0" w:firstLineChars="0"/>
                    <w:jc w:val="left"/>
                    <w:rPr>
                      <w:rFonts w:cs="Times New Roman"/>
                      <w:bCs/>
                      <w:kern w:val="0"/>
                      <w:sz w:val="21"/>
                      <w:szCs w:val="21"/>
                    </w:rPr>
                  </w:pPr>
                  <w:r>
                    <w:rPr>
                      <w:rFonts w:hint="eastAsia" w:cs="Times New Roman"/>
                      <w:bCs/>
                      <w:kern w:val="0"/>
                      <w:sz w:val="21"/>
                      <w:szCs w:val="21"/>
                    </w:rPr>
                    <w:t>所在区域环境质量未达到国家或者地方环境质量标准，且建设项目拟采取的措施不能满足区域环境质量改善目标管理要求</w:t>
                  </w:r>
                </w:p>
              </w:tc>
              <w:tc>
                <w:tcPr>
                  <w:tcW w:w="2445" w:type="pct"/>
                  <w:vAlign w:val="center"/>
                </w:tcPr>
                <w:p w14:paraId="79A7FDDA">
                  <w:pPr>
                    <w:spacing w:line="240" w:lineRule="auto"/>
                    <w:ind w:firstLine="0" w:firstLineChars="0"/>
                    <w:jc w:val="left"/>
                    <w:rPr>
                      <w:rFonts w:cs="Times New Roman"/>
                      <w:bCs/>
                      <w:kern w:val="0"/>
                      <w:sz w:val="21"/>
                      <w:szCs w:val="21"/>
                    </w:rPr>
                  </w:pPr>
                  <w:r>
                    <w:rPr>
                      <w:rFonts w:hint="eastAsia" w:cs="Times New Roman"/>
                      <w:bCs/>
                      <w:kern w:val="0"/>
                      <w:sz w:val="21"/>
                      <w:szCs w:val="21"/>
                    </w:rPr>
                    <w:t>本项目所在区域除大气环境外，地表水、声环境质量指标均满足相应的环境质量标准，在采取相关污染防治措施基础上，项目建成后不会降低区域环境质量等级。</w:t>
                  </w:r>
                </w:p>
              </w:tc>
              <w:tc>
                <w:tcPr>
                  <w:tcW w:w="502" w:type="pct"/>
                  <w:vAlign w:val="center"/>
                </w:tcPr>
                <w:p w14:paraId="12FC35E6">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216C911E">
              <w:trPr>
                <w:trHeight w:val="340" w:hRule="atLeast"/>
              </w:trPr>
              <w:tc>
                <w:tcPr>
                  <w:tcW w:w="399" w:type="pct"/>
                  <w:vMerge w:val="continue"/>
                  <w:vAlign w:val="center"/>
                </w:tcPr>
                <w:p w14:paraId="4976581F">
                  <w:pPr>
                    <w:spacing w:line="240" w:lineRule="auto"/>
                    <w:ind w:firstLine="0" w:firstLineChars="0"/>
                    <w:jc w:val="center"/>
                    <w:rPr>
                      <w:rFonts w:cs="Times New Roman"/>
                      <w:bCs/>
                      <w:kern w:val="0"/>
                      <w:sz w:val="21"/>
                      <w:szCs w:val="21"/>
                    </w:rPr>
                  </w:pPr>
                </w:p>
              </w:tc>
              <w:tc>
                <w:tcPr>
                  <w:tcW w:w="1652" w:type="pct"/>
                  <w:vAlign w:val="center"/>
                </w:tcPr>
                <w:p w14:paraId="4770986A">
                  <w:pPr>
                    <w:spacing w:line="240" w:lineRule="auto"/>
                    <w:ind w:firstLine="0" w:firstLineChars="0"/>
                    <w:jc w:val="left"/>
                    <w:rPr>
                      <w:rFonts w:cs="Times New Roman"/>
                      <w:bCs/>
                      <w:kern w:val="0"/>
                      <w:sz w:val="21"/>
                      <w:szCs w:val="21"/>
                    </w:rPr>
                  </w:pPr>
                  <w:r>
                    <w:rPr>
                      <w:rFonts w:hint="eastAsia" w:cs="Times New Roman"/>
                      <w:bCs/>
                      <w:kern w:val="0"/>
                      <w:sz w:val="21"/>
                      <w:szCs w:val="21"/>
                    </w:rPr>
                    <w:t>建设项目采取的污染防治措施无法确保污染物排放达到国家和地方排放标准，或者未采取必要措施预防和控制生态破坏</w:t>
                  </w:r>
                </w:p>
              </w:tc>
              <w:tc>
                <w:tcPr>
                  <w:tcW w:w="2445" w:type="pct"/>
                  <w:vAlign w:val="center"/>
                </w:tcPr>
                <w:p w14:paraId="262B5549">
                  <w:pPr>
                    <w:spacing w:line="240" w:lineRule="auto"/>
                    <w:ind w:firstLine="0" w:firstLineChars="0"/>
                    <w:jc w:val="left"/>
                    <w:rPr>
                      <w:rFonts w:cs="Times New Roman"/>
                      <w:bCs/>
                      <w:kern w:val="0"/>
                      <w:sz w:val="21"/>
                      <w:szCs w:val="21"/>
                    </w:rPr>
                  </w:pPr>
                  <w:r>
                    <w:rPr>
                      <w:rFonts w:hint="eastAsia" w:cs="Times New Roman"/>
                      <w:bCs/>
                      <w:kern w:val="0"/>
                      <w:sz w:val="21"/>
                      <w:szCs w:val="21"/>
                    </w:rPr>
                    <w:t>只要切实落实本环评报告提出的各项污染防治措施，各类污染物均可得到有效控制并能做到达标排放，因此其环境保护措施是可靠合理的。</w:t>
                  </w:r>
                </w:p>
              </w:tc>
              <w:tc>
                <w:tcPr>
                  <w:tcW w:w="502" w:type="pct"/>
                  <w:vAlign w:val="center"/>
                </w:tcPr>
                <w:p w14:paraId="610F0630">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3213657E">
              <w:trPr>
                <w:trHeight w:val="340" w:hRule="atLeast"/>
              </w:trPr>
              <w:tc>
                <w:tcPr>
                  <w:tcW w:w="399" w:type="pct"/>
                  <w:vMerge w:val="continue"/>
                  <w:vAlign w:val="center"/>
                </w:tcPr>
                <w:p w14:paraId="72BE9990">
                  <w:pPr>
                    <w:spacing w:line="240" w:lineRule="auto"/>
                    <w:ind w:firstLine="0" w:firstLineChars="0"/>
                    <w:jc w:val="center"/>
                    <w:rPr>
                      <w:rFonts w:cs="Times New Roman"/>
                      <w:bCs/>
                      <w:kern w:val="0"/>
                      <w:sz w:val="21"/>
                      <w:szCs w:val="21"/>
                    </w:rPr>
                  </w:pPr>
                </w:p>
              </w:tc>
              <w:tc>
                <w:tcPr>
                  <w:tcW w:w="1652" w:type="pct"/>
                  <w:vAlign w:val="center"/>
                </w:tcPr>
                <w:p w14:paraId="51A30EDA">
                  <w:pPr>
                    <w:spacing w:line="240" w:lineRule="auto"/>
                    <w:ind w:firstLine="0" w:firstLineChars="0"/>
                    <w:jc w:val="left"/>
                    <w:rPr>
                      <w:rFonts w:cs="Times New Roman"/>
                      <w:bCs/>
                      <w:kern w:val="0"/>
                      <w:sz w:val="21"/>
                      <w:szCs w:val="21"/>
                    </w:rPr>
                  </w:pPr>
                  <w:r>
                    <w:rPr>
                      <w:rFonts w:hint="eastAsia" w:cs="Times New Roman"/>
                      <w:bCs/>
                      <w:kern w:val="0"/>
                      <w:sz w:val="21"/>
                      <w:szCs w:val="21"/>
                    </w:rPr>
                    <w:t>改建、扩建和技术改造项目，未针对项目原有环境污染和生态破坏提出有效防治措施</w:t>
                  </w:r>
                </w:p>
              </w:tc>
              <w:tc>
                <w:tcPr>
                  <w:tcW w:w="2445" w:type="pct"/>
                  <w:vAlign w:val="center"/>
                </w:tcPr>
                <w:p w14:paraId="215C9CE5">
                  <w:pPr>
                    <w:spacing w:line="240" w:lineRule="auto"/>
                    <w:ind w:firstLine="0" w:firstLineChars="0"/>
                    <w:jc w:val="left"/>
                    <w:rPr>
                      <w:rFonts w:cs="Times New Roman"/>
                      <w:bCs/>
                      <w:kern w:val="0"/>
                      <w:sz w:val="21"/>
                      <w:szCs w:val="21"/>
                    </w:rPr>
                  </w:pPr>
                  <w:r>
                    <w:rPr>
                      <w:rFonts w:hint="eastAsia" w:cs="Times New Roman"/>
                      <w:bCs/>
                      <w:kern w:val="0"/>
                      <w:sz w:val="21"/>
                      <w:szCs w:val="21"/>
                    </w:rPr>
                    <w:t>本项目属于新建项目，不涉及原有环境污染问题</w:t>
                  </w:r>
                </w:p>
              </w:tc>
              <w:tc>
                <w:tcPr>
                  <w:tcW w:w="502" w:type="pct"/>
                  <w:vAlign w:val="center"/>
                </w:tcPr>
                <w:p w14:paraId="75E181AE">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7F808C12">
              <w:trPr>
                <w:trHeight w:val="340" w:hRule="atLeast"/>
              </w:trPr>
              <w:tc>
                <w:tcPr>
                  <w:tcW w:w="399" w:type="pct"/>
                  <w:vMerge w:val="continue"/>
                  <w:vAlign w:val="center"/>
                </w:tcPr>
                <w:p w14:paraId="607EB2A7">
                  <w:pPr>
                    <w:spacing w:line="240" w:lineRule="auto"/>
                    <w:ind w:firstLine="0" w:firstLineChars="0"/>
                    <w:jc w:val="center"/>
                    <w:rPr>
                      <w:rFonts w:cs="Times New Roman"/>
                      <w:bCs/>
                      <w:kern w:val="0"/>
                      <w:sz w:val="21"/>
                      <w:szCs w:val="21"/>
                    </w:rPr>
                  </w:pPr>
                </w:p>
              </w:tc>
              <w:tc>
                <w:tcPr>
                  <w:tcW w:w="1652" w:type="pct"/>
                  <w:vAlign w:val="center"/>
                </w:tcPr>
                <w:p w14:paraId="7ABCA510">
                  <w:pPr>
                    <w:spacing w:line="240" w:lineRule="auto"/>
                    <w:ind w:firstLine="0" w:firstLineChars="0"/>
                    <w:jc w:val="left"/>
                    <w:rPr>
                      <w:rFonts w:cs="Times New Roman"/>
                      <w:bCs/>
                      <w:kern w:val="0"/>
                      <w:sz w:val="21"/>
                      <w:szCs w:val="21"/>
                    </w:rPr>
                  </w:pPr>
                  <w:r>
                    <w:rPr>
                      <w:rFonts w:hint="eastAsia" w:cs="Times New Roman"/>
                      <w:bCs/>
                      <w:kern w:val="0"/>
                      <w:sz w:val="21"/>
                      <w:szCs w:val="21"/>
                    </w:rPr>
                    <w:t>建设项目的环境影响报告书、环境影响报告表的基础资料数据明显不实，内容存在重大缺陷、遗漏，或者环境影响评价结论不明确、不合理</w:t>
                  </w:r>
                </w:p>
              </w:tc>
              <w:tc>
                <w:tcPr>
                  <w:tcW w:w="2445" w:type="pct"/>
                  <w:vAlign w:val="center"/>
                </w:tcPr>
                <w:p w14:paraId="79728C70">
                  <w:pPr>
                    <w:spacing w:line="240" w:lineRule="auto"/>
                    <w:ind w:firstLine="0" w:firstLineChars="0"/>
                    <w:jc w:val="left"/>
                    <w:rPr>
                      <w:rFonts w:cs="Times New Roman"/>
                      <w:bCs/>
                      <w:kern w:val="0"/>
                      <w:sz w:val="21"/>
                      <w:szCs w:val="21"/>
                    </w:rPr>
                  </w:pPr>
                  <w:r>
                    <w:rPr>
                      <w:rFonts w:hint="eastAsia" w:cs="Times New Roman"/>
                      <w:bCs/>
                      <w:kern w:val="0"/>
                      <w:sz w:val="21"/>
                      <w:szCs w:val="21"/>
                    </w:rPr>
                    <w:t>本报告基础资料数据具有真实性。</w:t>
                  </w:r>
                </w:p>
              </w:tc>
              <w:tc>
                <w:tcPr>
                  <w:tcW w:w="502" w:type="pct"/>
                  <w:vAlign w:val="center"/>
                </w:tcPr>
                <w:p w14:paraId="34ADFF0D">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bl>
          <w:p w14:paraId="78992043">
            <w:pPr>
              <w:ind w:firstLine="480"/>
              <w:rPr>
                <w:rFonts w:cs="Times New Roman"/>
                <w:szCs w:val="24"/>
              </w:rPr>
            </w:pPr>
            <w:r>
              <w:rPr>
                <w:rFonts w:hint="eastAsia" w:cs="Times New Roman"/>
                <w:szCs w:val="24"/>
              </w:rPr>
              <w:t>二、关于印发太湖流域水环境综合治理总体方案的通知（发改地区〔2022〕959号）的符合性分析</w:t>
            </w:r>
          </w:p>
          <w:p w14:paraId="74B04D46">
            <w:pPr>
              <w:ind w:firstLine="480"/>
              <w:rPr>
                <w:rFonts w:cs="Times New Roman"/>
                <w:szCs w:val="24"/>
              </w:rPr>
            </w:pPr>
            <w:r>
              <w:rPr>
                <w:rFonts w:hint="eastAsia" w:cs="Times New Roman"/>
                <w:szCs w:val="24"/>
              </w:rPr>
              <w:t>根据发改地区〔2022〕959号关于印发《太湖流域水环境综合治理总体方案》的通知，本项目具体相符性分析如下：</w:t>
            </w:r>
          </w:p>
          <w:p w14:paraId="0520BB12">
            <w:pPr>
              <w:ind w:firstLine="0" w:firstLineChars="0"/>
              <w:jc w:val="center"/>
              <w:rPr>
                <w:rFonts w:ascii="黑体" w:hAnsi="黑体" w:eastAsia="黑体" w:cs="黑体"/>
                <w:szCs w:val="28"/>
              </w:rPr>
            </w:pPr>
            <w:r>
              <w:rPr>
                <w:rFonts w:hint="eastAsia" w:ascii="黑体" w:hAnsi="黑体" w:eastAsia="黑体" w:cs="黑体"/>
                <w:szCs w:val="28"/>
              </w:rPr>
              <w:t>表</w:t>
            </w:r>
            <w:r>
              <w:rPr>
                <w:rFonts w:eastAsia="黑体" w:cs="Times New Roman"/>
                <w:szCs w:val="28"/>
              </w:rPr>
              <w:t>1</w:t>
            </w:r>
            <w:r>
              <w:rPr>
                <w:rFonts w:hint="eastAsia" w:eastAsia="黑体" w:cs="Times New Roman"/>
                <w:szCs w:val="28"/>
              </w:rPr>
              <w:t>-4</w:t>
            </w:r>
            <w:r>
              <w:rPr>
                <w:rFonts w:eastAsia="黑体" w:cs="Times New Roman"/>
                <w:szCs w:val="28"/>
              </w:rPr>
              <w:t xml:space="preserve"> </w:t>
            </w:r>
            <w:r>
              <w:rPr>
                <w:rFonts w:hint="eastAsia" w:ascii="黑体" w:hAnsi="黑体" w:eastAsia="黑体" w:cs="黑体"/>
                <w:szCs w:val="28"/>
              </w:rPr>
              <w:t xml:space="preserve"> 《太湖流域水环境综合治理总体方案》符合性分析</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121"/>
              <w:gridCol w:w="2107"/>
              <w:gridCol w:w="693"/>
            </w:tblGrid>
            <w:tr w14:paraId="31D7B9CC">
              <w:trPr>
                <w:trHeight w:val="340" w:hRule="atLeast"/>
              </w:trPr>
              <w:tc>
                <w:tcPr>
                  <w:tcW w:w="476" w:type="pct"/>
                  <w:vAlign w:val="center"/>
                </w:tcPr>
                <w:p w14:paraId="01093DAB">
                  <w:pPr>
                    <w:spacing w:line="240" w:lineRule="auto"/>
                    <w:ind w:firstLine="0" w:firstLineChars="0"/>
                    <w:jc w:val="center"/>
                    <w:rPr>
                      <w:rFonts w:cs="Times New Roman"/>
                      <w:bCs/>
                      <w:kern w:val="0"/>
                      <w:sz w:val="21"/>
                      <w:szCs w:val="21"/>
                    </w:rPr>
                  </w:pPr>
                  <w:r>
                    <w:rPr>
                      <w:rFonts w:hint="eastAsia" w:cs="Times New Roman"/>
                      <w:bCs/>
                      <w:kern w:val="0"/>
                      <w:sz w:val="21"/>
                      <w:szCs w:val="21"/>
                    </w:rPr>
                    <w:t>序号</w:t>
                  </w:r>
                </w:p>
              </w:tc>
              <w:tc>
                <w:tcPr>
                  <w:tcW w:w="2693" w:type="pct"/>
                  <w:vAlign w:val="center"/>
                </w:tcPr>
                <w:p w14:paraId="106DC442">
                  <w:pPr>
                    <w:spacing w:line="240" w:lineRule="auto"/>
                    <w:ind w:firstLine="0" w:firstLineChars="0"/>
                    <w:jc w:val="center"/>
                    <w:rPr>
                      <w:rFonts w:cs="Times New Roman"/>
                      <w:bCs/>
                      <w:kern w:val="0"/>
                      <w:sz w:val="21"/>
                      <w:szCs w:val="21"/>
                    </w:rPr>
                  </w:pPr>
                  <w:r>
                    <w:rPr>
                      <w:rFonts w:hint="eastAsia" w:cs="Times New Roman"/>
                      <w:bCs/>
                      <w:kern w:val="0"/>
                      <w:sz w:val="21"/>
                      <w:szCs w:val="21"/>
                    </w:rPr>
                    <w:t>文件要求</w:t>
                  </w:r>
                </w:p>
              </w:tc>
              <w:tc>
                <w:tcPr>
                  <w:tcW w:w="1377" w:type="pct"/>
                  <w:vAlign w:val="center"/>
                </w:tcPr>
                <w:p w14:paraId="6163617F">
                  <w:pPr>
                    <w:spacing w:line="240" w:lineRule="auto"/>
                    <w:ind w:firstLine="0" w:firstLineChars="0"/>
                    <w:jc w:val="center"/>
                    <w:rPr>
                      <w:rFonts w:cs="Times New Roman"/>
                      <w:bCs/>
                      <w:kern w:val="0"/>
                      <w:sz w:val="21"/>
                      <w:szCs w:val="21"/>
                    </w:rPr>
                  </w:pPr>
                  <w:r>
                    <w:rPr>
                      <w:rFonts w:hint="eastAsia" w:cs="Times New Roman"/>
                      <w:bCs/>
                      <w:kern w:val="0"/>
                      <w:sz w:val="21"/>
                      <w:szCs w:val="21"/>
                    </w:rPr>
                    <w:t>本项目情况</w:t>
                  </w:r>
                </w:p>
              </w:tc>
              <w:tc>
                <w:tcPr>
                  <w:tcW w:w="452" w:type="pct"/>
                  <w:vAlign w:val="center"/>
                </w:tcPr>
                <w:p w14:paraId="338FD0FA">
                  <w:pPr>
                    <w:spacing w:line="240" w:lineRule="auto"/>
                    <w:ind w:firstLine="0" w:firstLineChars="0"/>
                    <w:jc w:val="center"/>
                    <w:rPr>
                      <w:rFonts w:cs="Times New Roman"/>
                      <w:bCs/>
                      <w:kern w:val="0"/>
                      <w:sz w:val="21"/>
                      <w:szCs w:val="21"/>
                    </w:rPr>
                  </w:pPr>
                  <w:r>
                    <w:rPr>
                      <w:rFonts w:hint="eastAsia" w:cs="Times New Roman"/>
                      <w:bCs/>
                      <w:kern w:val="0"/>
                      <w:sz w:val="21"/>
                      <w:szCs w:val="21"/>
                    </w:rPr>
                    <w:t>是否符合</w:t>
                  </w:r>
                </w:p>
              </w:tc>
            </w:tr>
            <w:tr w14:paraId="0A91B73C">
              <w:trPr>
                <w:trHeight w:val="340" w:hRule="atLeast"/>
              </w:trPr>
              <w:tc>
                <w:tcPr>
                  <w:tcW w:w="476" w:type="pct"/>
                  <w:vAlign w:val="center"/>
                </w:tcPr>
                <w:p w14:paraId="3C1B3D8B">
                  <w:pPr>
                    <w:spacing w:line="240" w:lineRule="auto"/>
                    <w:ind w:firstLine="0" w:firstLineChars="0"/>
                    <w:jc w:val="center"/>
                    <w:rPr>
                      <w:rFonts w:cs="Times New Roman"/>
                      <w:bCs/>
                      <w:kern w:val="0"/>
                      <w:sz w:val="21"/>
                      <w:szCs w:val="21"/>
                    </w:rPr>
                  </w:pPr>
                  <w:r>
                    <w:rPr>
                      <w:rFonts w:hint="eastAsia" w:cs="Times New Roman"/>
                      <w:bCs/>
                      <w:kern w:val="0"/>
                      <w:sz w:val="21"/>
                      <w:szCs w:val="21"/>
                    </w:rPr>
                    <w:t>1</w:t>
                  </w:r>
                </w:p>
              </w:tc>
              <w:tc>
                <w:tcPr>
                  <w:tcW w:w="2693" w:type="pct"/>
                  <w:vAlign w:val="center"/>
                </w:tcPr>
                <w:p w14:paraId="0DE2C9B0">
                  <w:pPr>
                    <w:spacing w:line="240" w:lineRule="auto"/>
                    <w:ind w:firstLine="0" w:firstLineChars="0"/>
                    <w:rPr>
                      <w:rFonts w:cs="Times New Roman"/>
                      <w:bCs/>
                      <w:kern w:val="0"/>
                      <w:sz w:val="21"/>
                      <w:szCs w:val="21"/>
                    </w:rPr>
                  </w:pPr>
                  <w:r>
                    <w:rPr>
                      <w:rFonts w:hint="eastAsia" w:cs="Times New Roman"/>
                      <w:bCs/>
                      <w:kern w:val="0"/>
                      <w:sz w:val="21"/>
                      <w:szCs w:val="21"/>
                    </w:rPr>
                    <w:t>督促企业依法持证排污、按证排污，严格落实总磷许可排放浓度和许可排放量要求。持续强化涉水行业污染整治，基于水生态环境质量改善需要，大力推进印染、化工、造纸、钢铁、电镀、食品(啤酒、味精)等重点行业企业废水深度处理。实施工业园区限值限量管理，全面推进工业园区污水管网排查整治和污水收集处理设施建设，加快实施管网混错接改造、管网更新、破损修复改造等，依法推动园区生产废水应纳尽纳。推进化工园区雨污分流改造和初期雨水收集处理，鼓励有条件的园区实施化工企业废水分类收集、分质处理、一企一管、明管输送、实时监测。</w:t>
                  </w:r>
                </w:p>
              </w:tc>
              <w:tc>
                <w:tcPr>
                  <w:tcW w:w="1377" w:type="pct"/>
                  <w:vAlign w:val="center"/>
                </w:tcPr>
                <w:p w14:paraId="023203B2">
                  <w:pPr>
                    <w:spacing w:line="240" w:lineRule="auto"/>
                    <w:ind w:firstLine="0" w:firstLineChars="0"/>
                    <w:rPr>
                      <w:rFonts w:cs="Times New Roman"/>
                      <w:bCs/>
                      <w:kern w:val="0"/>
                      <w:sz w:val="21"/>
                      <w:szCs w:val="21"/>
                    </w:rPr>
                  </w:pPr>
                  <w:r>
                    <w:rPr>
                      <w:rFonts w:hint="eastAsia" w:cs="Times New Roman"/>
                      <w:bCs/>
                      <w:kern w:val="0"/>
                      <w:sz w:val="21"/>
                      <w:szCs w:val="21"/>
                    </w:rPr>
                    <w:t>本项目处于环评阶段，将按照相关要求申领排污许可证，严格落实企业排污主体责任，本项目属一类工业项目，不属于重点行业企业，项目厂区实施雨污分流制。</w:t>
                  </w:r>
                </w:p>
              </w:tc>
              <w:tc>
                <w:tcPr>
                  <w:tcW w:w="452" w:type="pct"/>
                  <w:vAlign w:val="center"/>
                </w:tcPr>
                <w:p w14:paraId="38684F16">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29D997D8">
              <w:trPr>
                <w:trHeight w:val="340" w:hRule="atLeast"/>
              </w:trPr>
              <w:tc>
                <w:tcPr>
                  <w:tcW w:w="476" w:type="pct"/>
                  <w:vAlign w:val="center"/>
                </w:tcPr>
                <w:p w14:paraId="27187A82">
                  <w:pPr>
                    <w:spacing w:line="240" w:lineRule="auto"/>
                    <w:ind w:firstLine="0" w:firstLineChars="0"/>
                    <w:jc w:val="center"/>
                    <w:rPr>
                      <w:rFonts w:cs="Times New Roman"/>
                      <w:bCs/>
                      <w:kern w:val="0"/>
                      <w:sz w:val="21"/>
                      <w:szCs w:val="21"/>
                    </w:rPr>
                  </w:pPr>
                  <w:r>
                    <w:rPr>
                      <w:rFonts w:hint="eastAsia" w:cs="Times New Roman"/>
                      <w:bCs/>
                      <w:kern w:val="0"/>
                      <w:sz w:val="21"/>
                      <w:szCs w:val="21"/>
                    </w:rPr>
                    <w:t>2</w:t>
                  </w:r>
                </w:p>
              </w:tc>
              <w:tc>
                <w:tcPr>
                  <w:tcW w:w="2693" w:type="pct"/>
                  <w:vAlign w:val="center"/>
                </w:tcPr>
                <w:p w14:paraId="7AF50EFD">
                  <w:pPr>
                    <w:spacing w:line="240" w:lineRule="auto"/>
                    <w:ind w:firstLine="0" w:firstLineChars="0"/>
                    <w:rPr>
                      <w:rFonts w:cs="Times New Roman"/>
                      <w:bCs/>
                      <w:kern w:val="0"/>
                      <w:sz w:val="21"/>
                      <w:szCs w:val="21"/>
                    </w:rPr>
                  </w:pPr>
                  <w:r>
                    <w:rPr>
                      <w:rFonts w:hint="eastAsia" w:cs="Times New Roman"/>
                      <w:bCs/>
                      <w:kern w:val="0"/>
                      <w:sz w:val="21"/>
                      <w:szCs w:val="21"/>
                    </w:rPr>
                    <w:t>加快城中村、老旧城区、新建小区、城乡结合部污水收集管网建设，加强洗车、洗衣等服务行业污水收集，加快补齐城镇污水收集管网短板。加快完善城镇污水管网修复改造，实施混错接、漏接、老旧破损管网更新修复，提升污水收集效能。加强新改建地区雨污分流，逐步推进雨污分流管网改造。因地制宜实施排水管网改造，降低溢流污染。到2025年，基本实现城市和县城污水管网全覆盖。因地制宜加快连接港区管网建设，做好船舶生活污水收集处理。</w:t>
                  </w:r>
                </w:p>
              </w:tc>
              <w:tc>
                <w:tcPr>
                  <w:tcW w:w="1377" w:type="pct"/>
                  <w:vAlign w:val="center"/>
                </w:tcPr>
                <w:p w14:paraId="3B27C94B">
                  <w:pPr>
                    <w:spacing w:line="240" w:lineRule="auto"/>
                    <w:ind w:firstLine="0" w:firstLineChars="0"/>
                    <w:rPr>
                      <w:rFonts w:cs="Times New Roman"/>
                      <w:bCs/>
                      <w:kern w:val="0"/>
                      <w:sz w:val="21"/>
                      <w:szCs w:val="21"/>
                    </w:rPr>
                  </w:pPr>
                  <w:r>
                    <w:rPr>
                      <w:rFonts w:hint="eastAsia" w:cs="Times New Roman"/>
                      <w:bCs/>
                      <w:kern w:val="0"/>
                      <w:sz w:val="21"/>
                      <w:szCs w:val="21"/>
                    </w:rPr>
                    <w:t>本项目运营期污水依托良渚污水处理厂处理，项目所在区域污水管网已铺设到位，可以满足本项目废水纳管排放需求。</w:t>
                  </w:r>
                </w:p>
              </w:tc>
              <w:tc>
                <w:tcPr>
                  <w:tcW w:w="452" w:type="pct"/>
                  <w:vAlign w:val="center"/>
                </w:tcPr>
                <w:p w14:paraId="4963DEBE">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03414435">
              <w:trPr>
                <w:trHeight w:val="340" w:hRule="atLeast"/>
              </w:trPr>
              <w:tc>
                <w:tcPr>
                  <w:tcW w:w="476" w:type="pct"/>
                  <w:vAlign w:val="center"/>
                </w:tcPr>
                <w:p w14:paraId="2911DCD9">
                  <w:pPr>
                    <w:spacing w:line="240" w:lineRule="auto"/>
                    <w:ind w:firstLine="0" w:firstLineChars="0"/>
                    <w:jc w:val="center"/>
                    <w:rPr>
                      <w:rFonts w:cs="Times New Roman"/>
                      <w:bCs/>
                      <w:kern w:val="0"/>
                      <w:sz w:val="21"/>
                      <w:szCs w:val="21"/>
                    </w:rPr>
                  </w:pPr>
                  <w:r>
                    <w:rPr>
                      <w:rFonts w:hint="eastAsia" w:cs="Times New Roman"/>
                      <w:bCs/>
                      <w:kern w:val="0"/>
                      <w:sz w:val="21"/>
                      <w:szCs w:val="21"/>
                    </w:rPr>
                    <w:t>3</w:t>
                  </w:r>
                </w:p>
              </w:tc>
              <w:tc>
                <w:tcPr>
                  <w:tcW w:w="2693" w:type="pct"/>
                  <w:vAlign w:val="center"/>
                </w:tcPr>
                <w:p w14:paraId="1CA268D1">
                  <w:pPr>
                    <w:spacing w:line="240" w:lineRule="auto"/>
                    <w:ind w:firstLine="0" w:firstLineChars="0"/>
                    <w:rPr>
                      <w:rFonts w:cs="Times New Roman"/>
                      <w:bCs/>
                      <w:kern w:val="0"/>
                      <w:sz w:val="21"/>
                      <w:szCs w:val="21"/>
                    </w:rPr>
                  </w:pPr>
                  <w:r>
                    <w:rPr>
                      <w:rFonts w:hint="eastAsia" w:cs="Times New Roman"/>
                      <w:bCs/>
                      <w:kern w:val="0"/>
                      <w:sz w:val="21"/>
                      <w:szCs w:val="21"/>
                    </w:rPr>
                    <w:t>严禁落地国家和本地产业结构调整目录明确的限制类、淘汰类工艺、装备、产品与项目，依法推动污染企业退出。继续推进城市建成区内造纸、印染、化工等污染较重企业有序搬迁改造或依法关闭，推动环太湖生态环境敏感区内不符合产业发展政策、存在重大安全隐患且不具备整治条件的企业依法关闭或搬迁至合规工业园。推进太湖流域等重要饮用水水源地300米范围内重点排污企业逐步退出。除战略性新兴产业项目外，太湖流域原则上不再审批其他生产性新增氮磷污染物的工业类建设项目。</w:t>
                  </w:r>
                </w:p>
              </w:tc>
              <w:tc>
                <w:tcPr>
                  <w:tcW w:w="1377" w:type="pct"/>
                  <w:vAlign w:val="center"/>
                </w:tcPr>
                <w:p w14:paraId="541BA7BB">
                  <w:pPr>
                    <w:spacing w:line="240" w:lineRule="auto"/>
                    <w:ind w:firstLine="0" w:firstLineChars="0"/>
                    <w:rPr>
                      <w:rFonts w:cs="Times New Roman"/>
                      <w:bCs/>
                      <w:kern w:val="0"/>
                      <w:sz w:val="21"/>
                      <w:szCs w:val="21"/>
                    </w:rPr>
                  </w:pPr>
                  <w:r>
                    <w:rPr>
                      <w:rFonts w:hint="eastAsia" w:cs="Times New Roman"/>
                      <w:bCs/>
                      <w:kern w:val="0"/>
                      <w:sz w:val="21"/>
                      <w:szCs w:val="21"/>
                    </w:rPr>
                    <w:t>本项目属于一类工业项目；不属于国家和本地产业结构调整目录明确的限制类、淘汰类；不属于生产性新增氮磷污染物的工业类建设项目。</w:t>
                  </w:r>
                </w:p>
              </w:tc>
              <w:tc>
                <w:tcPr>
                  <w:tcW w:w="452" w:type="pct"/>
                  <w:vAlign w:val="center"/>
                </w:tcPr>
                <w:p w14:paraId="08FC20DB">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bl>
          <w:p w14:paraId="6FE11BB8">
            <w:pPr>
              <w:ind w:firstLine="480"/>
              <w:rPr>
                <w:rFonts w:cs="Times New Roman"/>
                <w:szCs w:val="24"/>
              </w:rPr>
            </w:pPr>
            <w:r>
              <w:rPr>
                <w:rFonts w:hint="eastAsia" w:cs="Times New Roman"/>
                <w:szCs w:val="24"/>
              </w:rPr>
              <w:t>由上表可知，本项目的建设符合国家发展改革委等部门关于印发《太湖流域水环境综合治理总体方案》的通知（发改地区〔2022〕959号）中的要求。</w:t>
            </w:r>
          </w:p>
          <w:p w14:paraId="4BCFB5C4">
            <w:pPr>
              <w:ind w:firstLine="480"/>
              <w:rPr>
                <w:rFonts w:cs="Times New Roman"/>
                <w:szCs w:val="24"/>
              </w:rPr>
            </w:pPr>
            <w:r>
              <w:rPr>
                <w:rFonts w:hint="eastAsia" w:cs="Times New Roman"/>
                <w:szCs w:val="24"/>
              </w:rPr>
              <w:t>三、与《太湖流域管理条例》符合性分析</w:t>
            </w:r>
          </w:p>
          <w:p w14:paraId="16D55D03">
            <w:pPr>
              <w:ind w:firstLine="480"/>
            </w:pPr>
            <w:r>
              <w:rPr>
                <w:rFonts w:hint="eastAsia" w:cs="Times New Roman"/>
                <w:szCs w:val="24"/>
              </w:rPr>
              <w:t>《太湖流域管理条例》已经于2011年8月24日国务院第169次常务会议通过，自2011年11月1日起施行。该条例所称太湖流域，包括江苏省、浙江省、上海市(以下称两省一市)长江以南，钱塘江以北，天目山、茅山流域分水岭以东的区域，本项目所在的浙江省杭州市余杭区位于太湖流域内。项目与《太湖流域管理条例》相关要求符合性分析详见下表。</w:t>
            </w:r>
          </w:p>
          <w:p w14:paraId="1E0DA579">
            <w:pPr>
              <w:ind w:firstLine="0" w:firstLineChars="0"/>
              <w:jc w:val="center"/>
              <w:rPr>
                <w:rFonts w:cs="Times New Roman"/>
                <w:kern w:val="0"/>
              </w:rPr>
            </w:pPr>
            <w:r>
              <w:rPr>
                <w:rFonts w:hint="eastAsia" w:ascii="黑体" w:hAnsi="黑体" w:eastAsia="黑体" w:cs="黑体"/>
                <w:szCs w:val="28"/>
              </w:rPr>
              <w:t>表</w:t>
            </w:r>
            <w:r>
              <w:rPr>
                <w:rFonts w:eastAsia="黑体" w:cs="Times New Roman"/>
                <w:szCs w:val="28"/>
              </w:rPr>
              <w:t>1-</w:t>
            </w:r>
            <w:r>
              <w:rPr>
                <w:rFonts w:hint="eastAsia" w:eastAsia="黑体" w:cs="Times New Roman"/>
                <w:szCs w:val="28"/>
              </w:rPr>
              <w:t>5</w:t>
            </w:r>
            <w:r>
              <w:rPr>
                <w:rFonts w:eastAsia="黑体" w:cs="Times New Roman"/>
                <w:szCs w:val="28"/>
              </w:rPr>
              <w:t xml:space="preserve"> </w:t>
            </w:r>
            <w:r>
              <w:rPr>
                <w:rFonts w:hint="eastAsia" w:ascii="黑体" w:hAnsi="黑体" w:eastAsia="黑体" w:cs="黑体"/>
                <w:szCs w:val="28"/>
              </w:rPr>
              <w:t xml:space="preserve"> 《太湖流域管理条例》符合性分析</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3603"/>
              <w:gridCol w:w="2539"/>
              <w:gridCol w:w="805"/>
            </w:tblGrid>
            <w:tr w14:paraId="454D9857">
              <w:trPr>
                <w:trHeight w:val="340" w:hRule="atLeast"/>
              </w:trPr>
              <w:tc>
                <w:tcPr>
                  <w:tcW w:w="459" w:type="pct"/>
                  <w:vAlign w:val="center"/>
                </w:tcPr>
                <w:p w14:paraId="33B495B0">
                  <w:pPr>
                    <w:spacing w:line="240" w:lineRule="auto"/>
                    <w:ind w:firstLine="0" w:firstLineChars="0"/>
                    <w:jc w:val="center"/>
                    <w:rPr>
                      <w:rFonts w:cs="Times New Roman"/>
                      <w:bCs/>
                      <w:kern w:val="0"/>
                      <w:sz w:val="21"/>
                      <w:szCs w:val="21"/>
                    </w:rPr>
                  </w:pPr>
                  <w:r>
                    <w:rPr>
                      <w:rFonts w:cs="Times New Roman"/>
                      <w:bCs/>
                      <w:kern w:val="0"/>
                      <w:sz w:val="21"/>
                      <w:szCs w:val="21"/>
                    </w:rPr>
                    <w:t>序号</w:t>
                  </w:r>
                </w:p>
              </w:tc>
              <w:tc>
                <w:tcPr>
                  <w:tcW w:w="2354" w:type="pct"/>
                  <w:vAlign w:val="center"/>
                </w:tcPr>
                <w:p w14:paraId="65614FC2">
                  <w:pPr>
                    <w:spacing w:line="240" w:lineRule="auto"/>
                    <w:ind w:firstLine="0" w:firstLineChars="0"/>
                    <w:jc w:val="center"/>
                    <w:rPr>
                      <w:rFonts w:cs="Times New Roman"/>
                      <w:bCs/>
                      <w:kern w:val="0"/>
                      <w:sz w:val="21"/>
                      <w:szCs w:val="21"/>
                    </w:rPr>
                  </w:pPr>
                  <w:r>
                    <w:rPr>
                      <w:rFonts w:cs="Times New Roman"/>
                      <w:bCs/>
                      <w:kern w:val="0"/>
                      <w:sz w:val="21"/>
                      <w:szCs w:val="21"/>
                    </w:rPr>
                    <w:t>相关要求</w:t>
                  </w:r>
                </w:p>
              </w:tc>
              <w:tc>
                <w:tcPr>
                  <w:tcW w:w="1659" w:type="pct"/>
                  <w:vAlign w:val="center"/>
                </w:tcPr>
                <w:p w14:paraId="770C9BB9">
                  <w:pPr>
                    <w:spacing w:line="240" w:lineRule="auto"/>
                    <w:ind w:firstLine="0" w:firstLineChars="0"/>
                    <w:jc w:val="center"/>
                    <w:rPr>
                      <w:rFonts w:cs="Times New Roman"/>
                      <w:bCs/>
                      <w:kern w:val="0"/>
                      <w:sz w:val="21"/>
                      <w:szCs w:val="21"/>
                    </w:rPr>
                  </w:pPr>
                  <w:r>
                    <w:rPr>
                      <w:rFonts w:hint="eastAsia" w:cs="Times New Roman"/>
                      <w:bCs/>
                      <w:kern w:val="0"/>
                      <w:sz w:val="21"/>
                      <w:szCs w:val="21"/>
                    </w:rPr>
                    <w:t>本项目情况</w:t>
                  </w:r>
                </w:p>
              </w:tc>
              <w:tc>
                <w:tcPr>
                  <w:tcW w:w="526" w:type="pct"/>
                  <w:vAlign w:val="center"/>
                </w:tcPr>
                <w:p w14:paraId="3EAA4F79">
                  <w:pPr>
                    <w:spacing w:line="240" w:lineRule="auto"/>
                    <w:ind w:firstLine="0" w:firstLineChars="0"/>
                    <w:jc w:val="center"/>
                    <w:rPr>
                      <w:rFonts w:cs="Times New Roman"/>
                      <w:bCs/>
                      <w:kern w:val="0"/>
                      <w:sz w:val="21"/>
                      <w:szCs w:val="21"/>
                    </w:rPr>
                  </w:pPr>
                  <w:r>
                    <w:rPr>
                      <w:rFonts w:hint="eastAsia" w:cs="Times New Roman"/>
                      <w:bCs/>
                      <w:kern w:val="0"/>
                      <w:sz w:val="21"/>
                      <w:szCs w:val="21"/>
                    </w:rPr>
                    <w:t>是否符合</w:t>
                  </w:r>
                </w:p>
              </w:tc>
            </w:tr>
            <w:tr w14:paraId="4627C86D">
              <w:trPr>
                <w:trHeight w:val="340" w:hRule="atLeast"/>
              </w:trPr>
              <w:tc>
                <w:tcPr>
                  <w:tcW w:w="459" w:type="pct"/>
                  <w:vAlign w:val="center"/>
                </w:tcPr>
                <w:p w14:paraId="7B51E50F">
                  <w:pPr>
                    <w:spacing w:line="240" w:lineRule="auto"/>
                    <w:ind w:firstLine="0" w:firstLineChars="0"/>
                    <w:jc w:val="center"/>
                    <w:rPr>
                      <w:rFonts w:cs="Times New Roman"/>
                      <w:bCs/>
                      <w:kern w:val="0"/>
                      <w:sz w:val="21"/>
                      <w:szCs w:val="21"/>
                    </w:rPr>
                  </w:pPr>
                  <w:r>
                    <w:rPr>
                      <w:rFonts w:cs="Times New Roman"/>
                      <w:bCs/>
                      <w:kern w:val="0"/>
                      <w:sz w:val="21"/>
                      <w:szCs w:val="21"/>
                    </w:rPr>
                    <w:t>1</w:t>
                  </w:r>
                </w:p>
              </w:tc>
              <w:tc>
                <w:tcPr>
                  <w:tcW w:w="2354" w:type="pct"/>
                  <w:vAlign w:val="center"/>
                </w:tcPr>
                <w:p w14:paraId="2DED54D1">
                  <w:pPr>
                    <w:spacing w:line="240" w:lineRule="auto"/>
                    <w:ind w:firstLine="0" w:firstLineChars="0"/>
                    <w:rPr>
                      <w:rFonts w:cs="Times New Roman"/>
                      <w:bCs/>
                      <w:kern w:val="0"/>
                      <w:sz w:val="21"/>
                      <w:szCs w:val="21"/>
                    </w:rPr>
                  </w:pPr>
                  <w:r>
                    <w:rPr>
                      <w:rFonts w:hint="eastAsia" w:cs="Times New Roman"/>
                      <w:bCs/>
                      <w:kern w:val="0"/>
                      <w:sz w:val="21"/>
                      <w:szCs w:val="21"/>
                    </w:rPr>
                    <w:t>排污单位排放水污染物，不得超过经核定的水污染物排放总量，并应当按照规定设置便于检查、采样的规范化排污口，悬挂标志牌；不得私设暗管或者采取其他规避监管的方式排放水污染物。禁止在太湖流域设置不符合国家产业政策和水环境综合治理要求的造纸、制革、酒精、淀粉、冶金、酿造、印染、电镀等排放水污染物的生产项目，现有的生产项目不能实现达标排放的，应当依法关闭。</w:t>
                  </w:r>
                </w:p>
              </w:tc>
              <w:tc>
                <w:tcPr>
                  <w:tcW w:w="1659" w:type="pct"/>
                  <w:vAlign w:val="center"/>
                </w:tcPr>
                <w:p w14:paraId="411D0089">
                  <w:pPr>
                    <w:spacing w:line="240" w:lineRule="auto"/>
                    <w:ind w:firstLine="0" w:firstLineChars="0"/>
                    <w:rPr>
                      <w:rFonts w:cs="Times New Roman"/>
                      <w:bCs/>
                      <w:kern w:val="0"/>
                      <w:sz w:val="21"/>
                      <w:szCs w:val="21"/>
                    </w:rPr>
                  </w:pPr>
                  <w:r>
                    <w:rPr>
                      <w:rFonts w:hint="eastAsia" w:cs="Times New Roman"/>
                      <w:bCs/>
                      <w:kern w:val="0"/>
                      <w:sz w:val="21"/>
                      <w:szCs w:val="21"/>
                    </w:rPr>
                    <w:t>项目严格按照总量控制原则，并设置规范排污口；本项目实施后，在采取评价要求的环境保护措施的前提下，可以确保本项目外排污染物达标排放。项目不属于造纸、制革、酒精、淀粉、冶金、酿造、印染、电镀行业，符合太湖流域产业政策及清洁生产要求。</w:t>
                  </w:r>
                </w:p>
              </w:tc>
              <w:tc>
                <w:tcPr>
                  <w:tcW w:w="526" w:type="pct"/>
                  <w:vAlign w:val="center"/>
                </w:tcPr>
                <w:p w14:paraId="020D955F">
                  <w:pPr>
                    <w:spacing w:line="240" w:lineRule="auto"/>
                    <w:ind w:firstLine="0" w:firstLineChars="0"/>
                    <w:jc w:val="center"/>
                    <w:rPr>
                      <w:rFonts w:cs="Times New Roman"/>
                      <w:bCs/>
                      <w:kern w:val="0"/>
                      <w:sz w:val="21"/>
                      <w:szCs w:val="21"/>
                    </w:rPr>
                  </w:pPr>
                  <w:r>
                    <w:rPr>
                      <w:rFonts w:cs="Times New Roman"/>
                      <w:bCs/>
                      <w:kern w:val="0"/>
                      <w:sz w:val="21"/>
                      <w:szCs w:val="21"/>
                    </w:rPr>
                    <w:t>符合</w:t>
                  </w:r>
                </w:p>
              </w:tc>
            </w:tr>
            <w:tr w14:paraId="317E1202">
              <w:trPr>
                <w:trHeight w:val="340" w:hRule="atLeast"/>
              </w:trPr>
              <w:tc>
                <w:tcPr>
                  <w:tcW w:w="459" w:type="pct"/>
                  <w:vAlign w:val="center"/>
                </w:tcPr>
                <w:p w14:paraId="0413905C">
                  <w:pPr>
                    <w:spacing w:line="240" w:lineRule="auto"/>
                    <w:ind w:firstLine="0" w:firstLineChars="0"/>
                    <w:jc w:val="center"/>
                    <w:rPr>
                      <w:rFonts w:cs="Times New Roman"/>
                      <w:bCs/>
                      <w:kern w:val="0"/>
                      <w:sz w:val="21"/>
                      <w:szCs w:val="21"/>
                    </w:rPr>
                  </w:pPr>
                  <w:r>
                    <w:rPr>
                      <w:rFonts w:cs="Times New Roman"/>
                      <w:bCs/>
                      <w:kern w:val="0"/>
                      <w:sz w:val="21"/>
                      <w:szCs w:val="21"/>
                    </w:rPr>
                    <w:t>2</w:t>
                  </w:r>
                </w:p>
              </w:tc>
              <w:tc>
                <w:tcPr>
                  <w:tcW w:w="2354" w:type="pct"/>
                  <w:vAlign w:val="center"/>
                </w:tcPr>
                <w:p w14:paraId="515A33CD">
                  <w:pPr>
                    <w:spacing w:line="240" w:lineRule="auto"/>
                    <w:ind w:firstLine="0" w:firstLineChars="0"/>
                    <w:rPr>
                      <w:rFonts w:cs="Times New Roman"/>
                      <w:bCs/>
                      <w:kern w:val="0"/>
                      <w:sz w:val="21"/>
                      <w:szCs w:val="21"/>
                    </w:rPr>
                  </w:pPr>
                  <w:r>
                    <w:rPr>
                      <w:rFonts w:hint="eastAsia" w:cs="Times New Roman"/>
                      <w:bCs/>
                      <w:kern w:val="0"/>
                      <w:sz w:val="21"/>
                      <w:szCs w:val="21"/>
                    </w:rPr>
                    <w:t>新孟河、望虞河以外的其他主要入太湖河道，自河口1万m上溯至5万m河道岸线内及其岸线两侧各1000m范围内，禁止下列行为：</w:t>
                  </w:r>
                </w:p>
                <w:p w14:paraId="74943C02">
                  <w:pPr>
                    <w:spacing w:line="240" w:lineRule="auto"/>
                    <w:ind w:firstLine="0" w:firstLineChars="0"/>
                    <w:rPr>
                      <w:rFonts w:cs="Times New Roman"/>
                      <w:bCs/>
                      <w:kern w:val="0"/>
                      <w:sz w:val="21"/>
                      <w:szCs w:val="21"/>
                    </w:rPr>
                  </w:pPr>
                  <w:r>
                    <w:rPr>
                      <w:rFonts w:hint="eastAsia" w:cs="Times New Roman"/>
                      <w:bCs/>
                      <w:kern w:val="0"/>
                      <w:sz w:val="21"/>
                      <w:szCs w:val="21"/>
                    </w:rPr>
                    <w:t>(一)新建、扩建化工、医药生产项目；</w:t>
                  </w:r>
                </w:p>
                <w:p w14:paraId="5C6A4CD9">
                  <w:pPr>
                    <w:spacing w:line="240" w:lineRule="auto"/>
                    <w:ind w:firstLine="0" w:firstLineChars="0"/>
                    <w:rPr>
                      <w:rFonts w:cs="Times New Roman"/>
                      <w:bCs/>
                      <w:kern w:val="0"/>
                      <w:sz w:val="21"/>
                      <w:szCs w:val="21"/>
                    </w:rPr>
                  </w:pPr>
                  <w:r>
                    <w:rPr>
                      <w:rFonts w:hint="eastAsia" w:cs="Times New Roman"/>
                      <w:bCs/>
                      <w:kern w:val="0"/>
                      <w:sz w:val="21"/>
                      <w:szCs w:val="21"/>
                    </w:rPr>
                    <w:t>(二)新建、扩建污水集中处理设施排污口以外的排污口；</w:t>
                  </w:r>
                </w:p>
                <w:p w14:paraId="6121820B">
                  <w:pPr>
                    <w:spacing w:line="240" w:lineRule="auto"/>
                    <w:ind w:firstLine="0" w:firstLineChars="0"/>
                    <w:rPr>
                      <w:rFonts w:cs="Times New Roman"/>
                      <w:bCs/>
                      <w:kern w:val="0"/>
                      <w:sz w:val="21"/>
                      <w:szCs w:val="21"/>
                    </w:rPr>
                  </w:pPr>
                  <w:r>
                    <w:rPr>
                      <w:rFonts w:hint="eastAsia" w:cs="Times New Roman"/>
                      <w:bCs/>
                      <w:kern w:val="0"/>
                      <w:sz w:val="21"/>
                      <w:szCs w:val="21"/>
                    </w:rPr>
                    <w:t>(三)扩大水产养殖规模。</w:t>
                  </w:r>
                </w:p>
              </w:tc>
              <w:tc>
                <w:tcPr>
                  <w:tcW w:w="1659" w:type="pct"/>
                  <w:vAlign w:val="center"/>
                </w:tcPr>
                <w:p w14:paraId="3F90F4D9">
                  <w:pPr>
                    <w:spacing w:line="240" w:lineRule="auto"/>
                    <w:ind w:firstLine="0" w:firstLineChars="0"/>
                    <w:rPr>
                      <w:rFonts w:cs="Times New Roman"/>
                      <w:bCs/>
                      <w:kern w:val="0"/>
                      <w:sz w:val="21"/>
                      <w:szCs w:val="21"/>
                    </w:rPr>
                  </w:pPr>
                  <w:r>
                    <w:rPr>
                      <w:rFonts w:hint="eastAsia" w:cs="Times New Roman"/>
                      <w:bCs/>
                      <w:kern w:val="0"/>
                      <w:sz w:val="21"/>
                      <w:szCs w:val="21"/>
                    </w:rPr>
                    <w:t>本项目选址不属于太湖及主要入太湖河道相关岸线范围内。</w:t>
                  </w:r>
                </w:p>
              </w:tc>
              <w:tc>
                <w:tcPr>
                  <w:tcW w:w="526" w:type="pct"/>
                  <w:vAlign w:val="center"/>
                </w:tcPr>
                <w:p w14:paraId="41DE2515">
                  <w:pPr>
                    <w:spacing w:line="240" w:lineRule="auto"/>
                    <w:ind w:firstLine="0" w:firstLineChars="0"/>
                    <w:jc w:val="center"/>
                    <w:rPr>
                      <w:rFonts w:cs="Times New Roman"/>
                      <w:bCs/>
                      <w:kern w:val="0"/>
                      <w:sz w:val="21"/>
                      <w:szCs w:val="21"/>
                    </w:rPr>
                  </w:pPr>
                  <w:r>
                    <w:rPr>
                      <w:rFonts w:cs="Times New Roman"/>
                      <w:bCs/>
                      <w:kern w:val="0"/>
                      <w:sz w:val="21"/>
                      <w:szCs w:val="21"/>
                    </w:rPr>
                    <w:t>符合</w:t>
                  </w:r>
                </w:p>
              </w:tc>
            </w:tr>
            <w:tr w14:paraId="3168D9AD">
              <w:trPr>
                <w:trHeight w:val="340" w:hRule="atLeast"/>
              </w:trPr>
              <w:tc>
                <w:tcPr>
                  <w:tcW w:w="459" w:type="pct"/>
                  <w:vAlign w:val="center"/>
                </w:tcPr>
                <w:p w14:paraId="1E58FDAE">
                  <w:pPr>
                    <w:spacing w:line="240" w:lineRule="auto"/>
                    <w:ind w:firstLine="0" w:firstLineChars="0"/>
                    <w:jc w:val="center"/>
                    <w:rPr>
                      <w:rFonts w:cs="Times New Roman"/>
                      <w:bCs/>
                      <w:kern w:val="0"/>
                      <w:sz w:val="21"/>
                      <w:szCs w:val="21"/>
                    </w:rPr>
                  </w:pPr>
                  <w:r>
                    <w:rPr>
                      <w:rFonts w:cs="Times New Roman"/>
                      <w:bCs/>
                      <w:kern w:val="0"/>
                      <w:sz w:val="21"/>
                      <w:szCs w:val="21"/>
                    </w:rPr>
                    <w:t>3</w:t>
                  </w:r>
                </w:p>
              </w:tc>
              <w:tc>
                <w:tcPr>
                  <w:tcW w:w="2354" w:type="pct"/>
                  <w:vAlign w:val="center"/>
                </w:tcPr>
                <w:p w14:paraId="415DBF6E">
                  <w:pPr>
                    <w:spacing w:line="240" w:lineRule="auto"/>
                    <w:ind w:firstLine="0" w:firstLineChars="0"/>
                    <w:rPr>
                      <w:rFonts w:cs="Times New Roman"/>
                      <w:bCs/>
                      <w:kern w:val="0"/>
                      <w:sz w:val="21"/>
                      <w:szCs w:val="21"/>
                    </w:rPr>
                  </w:pPr>
                  <w:r>
                    <w:rPr>
                      <w:rFonts w:hint="eastAsia" w:cs="Times New Roman"/>
                      <w:bCs/>
                      <w:kern w:val="0"/>
                      <w:sz w:val="21"/>
                      <w:szCs w:val="21"/>
                    </w:rPr>
                    <w:t>太湖岸线内和岸线周边5000米范围内，淀山湖岸线内和岸线周边2000米范围内，太浦河、新孟河、望虞河岸线内和岸线两侧各1000米范围内，其他主要入太湖河道自河口上溯至1万米河道岸线内及其岸线两侧各1000米范围内，禁止下列行为：</w:t>
                  </w:r>
                </w:p>
                <w:p w14:paraId="736C50E2">
                  <w:pPr>
                    <w:spacing w:line="240" w:lineRule="auto"/>
                    <w:ind w:firstLine="0" w:firstLineChars="0"/>
                    <w:rPr>
                      <w:rFonts w:cs="Times New Roman"/>
                      <w:bCs/>
                      <w:kern w:val="0"/>
                      <w:sz w:val="21"/>
                      <w:szCs w:val="21"/>
                    </w:rPr>
                  </w:pPr>
                  <w:r>
                    <w:rPr>
                      <w:rFonts w:hint="eastAsia" w:cs="Times New Roman"/>
                      <w:bCs/>
                      <w:kern w:val="0"/>
                      <w:sz w:val="21"/>
                      <w:szCs w:val="21"/>
                    </w:rPr>
                    <w:t>(一)设置剧毒物质、危险化学品的贮存、输送设施和废物回收场、垃圾场；</w:t>
                  </w:r>
                </w:p>
                <w:p w14:paraId="07276327">
                  <w:pPr>
                    <w:spacing w:line="240" w:lineRule="auto"/>
                    <w:ind w:firstLine="0" w:firstLineChars="0"/>
                    <w:rPr>
                      <w:rFonts w:cs="Times New Roman"/>
                      <w:bCs/>
                      <w:kern w:val="0"/>
                      <w:sz w:val="21"/>
                      <w:szCs w:val="21"/>
                    </w:rPr>
                  </w:pPr>
                  <w:r>
                    <w:rPr>
                      <w:rFonts w:hint="eastAsia" w:cs="Times New Roman"/>
                      <w:bCs/>
                      <w:kern w:val="0"/>
                      <w:sz w:val="21"/>
                      <w:szCs w:val="21"/>
                    </w:rPr>
                    <w:t>(二)设置水上餐饮经营设施；</w:t>
                  </w:r>
                </w:p>
                <w:p w14:paraId="2B3EA568">
                  <w:pPr>
                    <w:spacing w:line="240" w:lineRule="auto"/>
                    <w:ind w:firstLine="0" w:firstLineChars="0"/>
                    <w:rPr>
                      <w:rFonts w:cs="Times New Roman"/>
                      <w:bCs/>
                      <w:kern w:val="0"/>
                      <w:sz w:val="21"/>
                      <w:szCs w:val="21"/>
                    </w:rPr>
                  </w:pPr>
                  <w:r>
                    <w:rPr>
                      <w:rFonts w:hint="eastAsia" w:cs="Times New Roman"/>
                      <w:bCs/>
                      <w:kern w:val="0"/>
                      <w:sz w:val="21"/>
                      <w:szCs w:val="21"/>
                    </w:rPr>
                    <w:t>(三)新建、扩建高尔夫球场；</w:t>
                  </w:r>
                </w:p>
                <w:p w14:paraId="56A37501">
                  <w:pPr>
                    <w:spacing w:line="240" w:lineRule="auto"/>
                    <w:ind w:firstLine="0" w:firstLineChars="0"/>
                    <w:rPr>
                      <w:rFonts w:cs="Times New Roman"/>
                      <w:bCs/>
                      <w:kern w:val="0"/>
                      <w:sz w:val="21"/>
                      <w:szCs w:val="21"/>
                    </w:rPr>
                  </w:pPr>
                  <w:r>
                    <w:rPr>
                      <w:rFonts w:hint="eastAsia" w:cs="Times New Roman"/>
                      <w:bCs/>
                      <w:kern w:val="0"/>
                      <w:sz w:val="21"/>
                      <w:szCs w:val="21"/>
                    </w:rPr>
                    <w:t>(四)新建、扩建畜禽养殖场；</w:t>
                  </w:r>
                </w:p>
                <w:p w14:paraId="00897415">
                  <w:pPr>
                    <w:spacing w:line="240" w:lineRule="auto"/>
                    <w:ind w:firstLine="0" w:firstLineChars="0"/>
                    <w:rPr>
                      <w:rFonts w:cs="Times New Roman"/>
                      <w:bCs/>
                      <w:kern w:val="0"/>
                      <w:sz w:val="21"/>
                      <w:szCs w:val="21"/>
                    </w:rPr>
                  </w:pPr>
                  <w:r>
                    <w:rPr>
                      <w:rFonts w:hint="eastAsia" w:cs="Times New Roman"/>
                      <w:bCs/>
                      <w:kern w:val="0"/>
                      <w:sz w:val="21"/>
                      <w:szCs w:val="21"/>
                    </w:rPr>
                    <w:t>(五)新建、扩建向水体排放污染物的建设项目；</w:t>
                  </w:r>
                </w:p>
                <w:p w14:paraId="44D8A66A">
                  <w:pPr>
                    <w:spacing w:line="240" w:lineRule="auto"/>
                    <w:ind w:firstLine="0" w:firstLineChars="0"/>
                    <w:rPr>
                      <w:rFonts w:cs="Times New Roman"/>
                      <w:bCs/>
                      <w:kern w:val="0"/>
                      <w:sz w:val="21"/>
                      <w:szCs w:val="21"/>
                    </w:rPr>
                  </w:pPr>
                  <w:r>
                    <w:rPr>
                      <w:rFonts w:hint="eastAsia" w:cs="Times New Roman"/>
                      <w:bCs/>
                      <w:kern w:val="0"/>
                      <w:sz w:val="21"/>
                      <w:szCs w:val="21"/>
                    </w:rPr>
                    <w:t>(六)本条例第二十九条规定的行为。</w:t>
                  </w:r>
                </w:p>
              </w:tc>
              <w:tc>
                <w:tcPr>
                  <w:tcW w:w="1659" w:type="pct"/>
                  <w:vAlign w:val="center"/>
                </w:tcPr>
                <w:p w14:paraId="16F7BB70">
                  <w:pPr>
                    <w:spacing w:line="240" w:lineRule="auto"/>
                    <w:ind w:firstLine="0" w:firstLineChars="0"/>
                    <w:rPr>
                      <w:rFonts w:cs="Times New Roman"/>
                      <w:bCs/>
                      <w:kern w:val="0"/>
                      <w:sz w:val="21"/>
                      <w:szCs w:val="21"/>
                    </w:rPr>
                  </w:pPr>
                  <w:r>
                    <w:rPr>
                      <w:rFonts w:hint="eastAsia" w:cs="Times New Roman"/>
                      <w:bCs/>
                      <w:kern w:val="0"/>
                      <w:sz w:val="21"/>
                      <w:szCs w:val="21"/>
                    </w:rPr>
                    <w:t>本项目选址不属于太湖及主要入太湖河道相关岸线范围内。</w:t>
                  </w:r>
                </w:p>
              </w:tc>
              <w:tc>
                <w:tcPr>
                  <w:tcW w:w="526" w:type="pct"/>
                  <w:vAlign w:val="center"/>
                </w:tcPr>
                <w:p w14:paraId="013B17AF">
                  <w:pPr>
                    <w:spacing w:line="240" w:lineRule="auto"/>
                    <w:ind w:firstLine="0" w:firstLineChars="0"/>
                    <w:jc w:val="center"/>
                    <w:rPr>
                      <w:rFonts w:cs="Times New Roman"/>
                      <w:bCs/>
                      <w:kern w:val="0"/>
                      <w:sz w:val="21"/>
                      <w:szCs w:val="21"/>
                    </w:rPr>
                  </w:pPr>
                  <w:r>
                    <w:rPr>
                      <w:rFonts w:cs="Times New Roman"/>
                      <w:bCs/>
                      <w:kern w:val="0"/>
                      <w:sz w:val="21"/>
                      <w:szCs w:val="21"/>
                    </w:rPr>
                    <w:t>符合</w:t>
                  </w:r>
                </w:p>
              </w:tc>
            </w:tr>
          </w:tbl>
          <w:p w14:paraId="614311C6">
            <w:pPr>
              <w:ind w:firstLine="480"/>
              <w:rPr>
                <w:rFonts w:ascii="Arial" w:hAnsi="Arial" w:cs="Arial"/>
                <w:szCs w:val="24"/>
              </w:rPr>
            </w:pPr>
            <w:r>
              <w:rPr>
                <w:rFonts w:ascii="Times New Roman Regular" w:hAnsi="Times New Roman Regular" w:cs="Times New Roman Regular"/>
                <w:szCs w:val="24"/>
              </w:rPr>
              <w:t>四、《关于落实&lt;水污染防治行动计划&gt;实施区域差别化环境准入的指导意见》（环环评〔2016〕190号）符合</w:t>
            </w:r>
            <w:r>
              <w:rPr>
                <w:rFonts w:ascii="Arial" w:hAnsi="Arial" w:cs="Arial"/>
                <w:szCs w:val="24"/>
              </w:rPr>
              <w:t>性分析</w:t>
            </w:r>
          </w:p>
          <w:p w14:paraId="48832BA8">
            <w:pPr>
              <w:ind w:firstLine="480"/>
              <w:rPr>
                <w:rFonts w:ascii="Arial" w:hAnsi="Arial" w:cs="Arial"/>
                <w:szCs w:val="24"/>
              </w:rPr>
            </w:pPr>
            <w:r>
              <w:rPr>
                <w:rFonts w:ascii="Arial" w:hAnsi="Arial" w:cs="Arial"/>
                <w:szCs w:val="24"/>
              </w:rPr>
              <w:t>项目与《关于落实&lt;水污染防治行动计划&gt;实施区域差别化环境准入的指导意见》(环环评</w:t>
            </w:r>
            <w:r>
              <w:rPr>
                <w:rFonts w:ascii="Times New Roman Regular" w:hAnsi="Times New Roman Regular" w:cs="Times New Roman Regular"/>
                <w:szCs w:val="24"/>
              </w:rPr>
              <w:t>〔2016〕190</w:t>
            </w:r>
            <w:r>
              <w:rPr>
                <w:rFonts w:ascii="Arial" w:hAnsi="Arial" w:cs="Arial"/>
                <w:szCs w:val="24"/>
              </w:rPr>
              <w:t>号)有关要求符合性分析如下：</w:t>
            </w:r>
          </w:p>
          <w:p w14:paraId="132B1884">
            <w:pPr>
              <w:ind w:firstLine="0" w:firstLineChars="0"/>
              <w:jc w:val="center"/>
              <w:rPr>
                <w:rFonts w:eastAsia="黑体" w:cs="Times New Roman"/>
                <w:szCs w:val="28"/>
                <w:lang w:val="zh-CN"/>
              </w:rPr>
            </w:pPr>
            <w:r>
              <w:rPr>
                <w:rFonts w:eastAsia="黑体" w:cs="Times New Roman"/>
                <w:szCs w:val="28"/>
                <w:lang w:val="zh-CN"/>
              </w:rPr>
              <w:t>表</w:t>
            </w:r>
            <w:r>
              <w:rPr>
                <w:rFonts w:eastAsia="黑体" w:cs="Times New Roman"/>
                <w:szCs w:val="28"/>
              </w:rPr>
              <w:t>1-</w:t>
            </w:r>
            <w:r>
              <w:rPr>
                <w:rFonts w:hint="eastAsia" w:eastAsia="黑体" w:cs="Times New Roman"/>
                <w:szCs w:val="28"/>
              </w:rPr>
              <w:t xml:space="preserve">6 </w:t>
            </w:r>
            <w:r>
              <w:rPr>
                <w:rFonts w:eastAsia="黑体" w:cs="Times New Roman"/>
                <w:szCs w:val="28"/>
              </w:rPr>
              <w:t xml:space="preserve"> </w:t>
            </w:r>
            <w:r>
              <w:rPr>
                <w:rFonts w:eastAsia="黑体" w:cs="Times New Roman"/>
                <w:szCs w:val="28"/>
                <w:lang w:val="zh-CN"/>
              </w:rPr>
              <w:t>项目与环环评〔2016〕190号有关内容符合性分析</w:t>
            </w:r>
          </w:p>
          <w:tbl>
            <w:tblPr>
              <w:tblStyle w:val="16"/>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57" w:type="dxa"/>
                <w:bottom w:w="0" w:type="dxa"/>
                <w:right w:w="57" w:type="dxa"/>
              </w:tblCellMar>
            </w:tblPr>
            <w:tblGrid>
              <w:gridCol w:w="3405"/>
              <w:gridCol w:w="3605"/>
              <w:gridCol w:w="647"/>
            </w:tblGrid>
            <w:tr w14:paraId="3C94595E">
              <w:trPr>
                <w:trHeight w:val="283" w:hRule="atLeast"/>
              </w:trPr>
              <w:tc>
                <w:tcPr>
                  <w:tcW w:w="3405" w:type="dxa"/>
                  <w:vAlign w:val="center"/>
                </w:tcPr>
                <w:p w14:paraId="22632167">
                  <w:pPr>
                    <w:snapToGrid w:val="0"/>
                    <w:spacing w:line="0" w:lineRule="atLeast"/>
                    <w:ind w:firstLine="0" w:firstLineChars="0"/>
                    <w:jc w:val="center"/>
                    <w:rPr>
                      <w:rFonts w:ascii="Arial" w:hAnsi="Arial" w:cs="Arial"/>
                      <w:sz w:val="21"/>
                      <w:szCs w:val="21"/>
                    </w:rPr>
                  </w:pPr>
                  <w:r>
                    <w:rPr>
                      <w:rFonts w:ascii="Arial" w:hAnsi="Arial" w:cs="Arial"/>
                      <w:sz w:val="21"/>
                      <w:szCs w:val="21"/>
                    </w:rPr>
                    <w:t>有关要求</w:t>
                  </w:r>
                </w:p>
              </w:tc>
              <w:tc>
                <w:tcPr>
                  <w:tcW w:w="3605" w:type="dxa"/>
                  <w:vAlign w:val="center"/>
                </w:tcPr>
                <w:p w14:paraId="1453C0C9">
                  <w:pPr>
                    <w:snapToGrid w:val="0"/>
                    <w:spacing w:line="0" w:lineRule="atLeast"/>
                    <w:ind w:firstLine="0" w:firstLineChars="0"/>
                    <w:jc w:val="center"/>
                    <w:rPr>
                      <w:rFonts w:ascii="Arial" w:hAnsi="Arial" w:cs="Arial"/>
                      <w:sz w:val="21"/>
                      <w:szCs w:val="21"/>
                    </w:rPr>
                  </w:pPr>
                  <w:r>
                    <w:rPr>
                      <w:rFonts w:ascii="Arial" w:hAnsi="Arial" w:cs="Arial"/>
                      <w:sz w:val="21"/>
                      <w:szCs w:val="21"/>
                    </w:rPr>
                    <w:t>项目情况</w:t>
                  </w:r>
                </w:p>
              </w:tc>
              <w:tc>
                <w:tcPr>
                  <w:tcW w:w="647" w:type="dxa"/>
                  <w:vAlign w:val="center"/>
                </w:tcPr>
                <w:p w14:paraId="43620DD4">
                  <w:pPr>
                    <w:snapToGrid w:val="0"/>
                    <w:spacing w:line="0" w:lineRule="atLeast"/>
                    <w:ind w:firstLine="0" w:firstLineChars="0"/>
                    <w:jc w:val="center"/>
                    <w:rPr>
                      <w:rFonts w:ascii="Arial" w:hAnsi="Arial" w:cs="Arial"/>
                      <w:sz w:val="21"/>
                      <w:szCs w:val="21"/>
                    </w:rPr>
                  </w:pPr>
                  <w:r>
                    <w:rPr>
                      <w:rFonts w:ascii="Arial" w:hAnsi="Arial" w:cs="Arial"/>
                      <w:sz w:val="21"/>
                      <w:szCs w:val="21"/>
                    </w:rPr>
                    <w:t>符合性</w:t>
                  </w:r>
                </w:p>
              </w:tc>
            </w:tr>
            <w:tr w14:paraId="3091FCE8">
              <w:trPr>
                <w:trHeight w:val="283" w:hRule="atLeast"/>
              </w:trPr>
              <w:tc>
                <w:tcPr>
                  <w:tcW w:w="3405" w:type="dxa"/>
                  <w:vAlign w:val="center"/>
                </w:tcPr>
                <w:p w14:paraId="074A0751">
                  <w:pPr>
                    <w:snapToGrid w:val="0"/>
                    <w:spacing w:line="0" w:lineRule="atLeast"/>
                    <w:ind w:firstLine="0" w:firstLineChars="0"/>
                    <w:jc w:val="center"/>
                    <w:rPr>
                      <w:rFonts w:ascii="Arial" w:hAnsi="Arial" w:cs="Arial"/>
                      <w:sz w:val="21"/>
                      <w:szCs w:val="21"/>
                    </w:rPr>
                  </w:pPr>
                  <w:r>
                    <w:rPr>
                      <w:rFonts w:ascii="Arial" w:hAnsi="Arial" w:cs="Arial"/>
                      <w:sz w:val="21"/>
                      <w:szCs w:val="21"/>
                    </w:rPr>
                    <w:t>对太湖流域新建原料化工、燃料、颜料及排放氮磷污染物的工业项目，不予环境准入；实施江、湖一体的氮、磷污染控制，防范和治理江、湖富营养化。严格沿江港口码头项目环境准入，强化环境风险防范措施。</w:t>
                  </w:r>
                </w:p>
              </w:tc>
              <w:tc>
                <w:tcPr>
                  <w:tcW w:w="3605" w:type="dxa"/>
                  <w:vAlign w:val="center"/>
                </w:tcPr>
                <w:p w14:paraId="27C02D17">
                  <w:pPr>
                    <w:snapToGrid w:val="0"/>
                    <w:spacing w:line="0" w:lineRule="atLeast"/>
                    <w:ind w:firstLine="0" w:firstLineChars="0"/>
                    <w:rPr>
                      <w:rFonts w:ascii="Arial" w:hAnsi="Arial" w:cs="Arial"/>
                      <w:sz w:val="21"/>
                      <w:szCs w:val="21"/>
                    </w:rPr>
                  </w:pPr>
                  <w:r>
                    <w:rPr>
                      <w:rFonts w:ascii="Arial" w:hAnsi="Arial" w:cs="Arial"/>
                      <w:sz w:val="21"/>
                      <w:szCs w:val="21"/>
                    </w:rPr>
                    <w:t>本项目主要进行</w:t>
                  </w:r>
                  <w:r>
                    <w:rPr>
                      <w:rFonts w:hint="eastAsia" w:ascii="Arial" w:hAnsi="Arial" w:cs="Arial"/>
                      <w:sz w:val="21"/>
                      <w:szCs w:val="21"/>
                    </w:rPr>
                    <w:t>座椅电机成品组装</w:t>
                  </w:r>
                  <w:r>
                    <w:rPr>
                      <w:rFonts w:ascii="Arial" w:hAnsi="Arial" w:cs="Arial"/>
                      <w:sz w:val="21"/>
                      <w:szCs w:val="21"/>
                    </w:rPr>
                    <w:t>，且项目</w:t>
                  </w:r>
                  <w:r>
                    <w:rPr>
                      <w:rFonts w:hint="eastAsia" w:ascii="Arial" w:hAnsi="Arial" w:cs="Arial"/>
                      <w:sz w:val="21"/>
                      <w:szCs w:val="21"/>
                    </w:rPr>
                    <w:t>不产生含</w:t>
                  </w:r>
                  <w:r>
                    <w:rPr>
                      <w:rFonts w:ascii="Arial" w:hAnsi="Arial" w:cs="Arial"/>
                      <w:sz w:val="21"/>
                      <w:szCs w:val="21"/>
                    </w:rPr>
                    <w:t>氮磷</w:t>
                  </w:r>
                  <w:r>
                    <w:rPr>
                      <w:rFonts w:hint="eastAsia" w:ascii="Arial" w:hAnsi="Arial" w:cs="Arial"/>
                      <w:sz w:val="21"/>
                      <w:szCs w:val="21"/>
                    </w:rPr>
                    <w:t>的生产废水</w:t>
                  </w:r>
                  <w:r>
                    <w:rPr>
                      <w:rFonts w:ascii="Arial" w:hAnsi="Arial" w:cs="Arial"/>
                      <w:sz w:val="21"/>
                      <w:szCs w:val="21"/>
                    </w:rPr>
                    <w:t>，生活污水经化粪池处理达标后纳管排放最终由</w:t>
                  </w:r>
                  <w:r>
                    <w:rPr>
                      <w:rFonts w:hint="eastAsia" w:ascii="Arial" w:hAnsi="Arial" w:cs="Arial"/>
                      <w:sz w:val="21"/>
                      <w:szCs w:val="21"/>
                    </w:rPr>
                    <w:t>良渚</w:t>
                  </w:r>
                  <w:r>
                    <w:rPr>
                      <w:rFonts w:ascii="Arial" w:hAnsi="Arial" w:cs="Arial"/>
                      <w:sz w:val="21"/>
                      <w:szCs w:val="21"/>
                    </w:rPr>
                    <w:t>污水处理厂集中处理后达标排放。综上，项目不属于太湖流域不予环境准入项目。</w:t>
                  </w:r>
                </w:p>
              </w:tc>
              <w:tc>
                <w:tcPr>
                  <w:tcW w:w="647" w:type="dxa"/>
                  <w:vAlign w:val="center"/>
                </w:tcPr>
                <w:p w14:paraId="1524BC0A">
                  <w:pPr>
                    <w:snapToGrid w:val="0"/>
                    <w:spacing w:line="0" w:lineRule="atLeast"/>
                    <w:ind w:firstLine="0" w:firstLineChars="0"/>
                    <w:jc w:val="center"/>
                    <w:rPr>
                      <w:rFonts w:ascii="Arial" w:hAnsi="Arial" w:cs="Arial"/>
                      <w:sz w:val="21"/>
                      <w:szCs w:val="21"/>
                    </w:rPr>
                  </w:pPr>
                  <w:r>
                    <w:rPr>
                      <w:rFonts w:ascii="Arial" w:hAnsi="Arial" w:cs="Arial"/>
                      <w:sz w:val="21"/>
                      <w:szCs w:val="21"/>
                    </w:rPr>
                    <w:t>符合</w:t>
                  </w:r>
                </w:p>
              </w:tc>
            </w:tr>
          </w:tbl>
          <w:p w14:paraId="48E75444">
            <w:pPr>
              <w:ind w:firstLine="480"/>
              <w:rPr>
                <w:rFonts w:ascii="Arial" w:hAnsi="Arial" w:cs="Arial"/>
                <w:szCs w:val="24"/>
              </w:rPr>
            </w:pPr>
            <w:r>
              <w:rPr>
                <w:rFonts w:ascii="Arial" w:hAnsi="Arial" w:cs="Arial"/>
                <w:szCs w:val="24"/>
              </w:rPr>
              <w:t>由上可知，项目符合《关于落实&lt;水污染防治行动计划&gt;实施区域差别化环境准入的指导意见》有关要求。</w:t>
            </w:r>
          </w:p>
          <w:p w14:paraId="3A1EEE03">
            <w:pPr>
              <w:ind w:firstLine="480"/>
              <w:rPr>
                <w:rFonts w:cs="Times New Roman"/>
                <w:szCs w:val="24"/>
              </w:rPr>
            </w:pPr>
            <w:r>
              <w:rPr>
                <w:rFonts w:hint="eastAsia" w:cs="Times New Roman"/>
                <w:szCs w:val="24"/>
              </w:rPr>
              <w:t>五、与《长江经济带发展负面清单指南（试行，2022年版）浙江省实施细则》符合性分析</w:t>
            </w:r>
          </w:p>
          <w:p w14:paraId="7FA21DE9">
            <w:pPr>
              <w:ind w:firstLine="480"/>
              <w:rPr>
                <w:rFonts w:cs="Times New Roman"/>
                <w:szCs w:val="24"/>
              </w:rPr>
            </w:pPr>
            <w:r>
              <w:rPr>
                <w:rFonts w:hint="eastAsia" w:cs="Times New Roman"/>
                <w:szCs w:val="24"/>
              </w:rPr>
              <w:t>对照文件要求，本项目符合性分析具体见下表。</w:t>
            </w:r>
          </w:p>
          <w:p w14:paraId="0CC5C4E9">
            <w:pPr>
              <w:ind w:firstLine="0" w:firstLineChars="0"/>
              <w:jc w:val="center"/>
              <w:rPr>
                <w:rFonts w:ascii="黑体" w:hAnsi="黑体" w:eastAsia="黑体" w:cs="黑体"/>
                <w:szCs w:val="28"/>
              </w:rPr>
            </w:pPr>
            <w:r>
              <w:rPr>
                <w:rFonts w:hint="eastAsia" w:ascii="黑体" w:hAnsi="黑体" w:eastAsia="黑体" w:cs="黑体"/>
                <w:szCs w:val="28"/>
              </w:rPr>
              <w:t>表</w:t>
            </w:r>
            <w:r>
              <w:rPr>
                <w:rFonts w:eastAsia="黑体" w:cs="Times New Roman"/>
                <w:szCs w:val="28"/>
              </w:rPr>
              <w:t>1-</w:t>
            </w:r>
            <w:r>
              <w:rPr>
                <w:rFonts w:hint="eastAsia" w:eastAsia="黑体" w:cs="Times New Roman"/>
                <w:szCs w:val="28"/>
              </w:rPr>
              <w:t xml:space="preserve">7 </w:t>
            </w:r>
            <w:r>
              <w:rPr>
                <w:rFonts w:hint="eastAsia" w:ascii="黑体" w:hAnsi="黑体" w:eastAsia="黑体" w:cs="黑体"/>
                <w:szCs w:val="28"/>
              </w:rPr>
              <w:t xml:space="preserve"> 长江经济带发展负面清单符合性分析</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4527"/>
              <w:gridCol w:w="1816"/>
              <w:gridCol w:w="650"/>
            </w:tblGrid>
            <w:tr w14:paraId="59F7D323">
              <w:trPr>
                <w:trHeight w:val="340" w:hRule="atLeast"/>
              </w:trPr>
              <w:tc>
                <w:tcPr>
                  <w:tcW w:w="688" w:type="dxa"/>
                  <w:vAlign w:val="center"/>
                </w:tcPr>
                <w:p w14:paraId="0EE2E132">
                  <w:pPr>
                    <w:spacing w:line="240" w:lineRule="auto"/>
                    <w:ind w:firstLine="0" w:firstLineChars="0"/>
                    <w:jc w:val="center"/>
                    <w:rPr>
                      <w:rFonts w:cs="Times New Roman"/>
                      <w:bCs/>
                      <w:kern w:val="0"/>
                      <w:sz w:val="21"/>
                      <w:szCs w:val="21"/>
                    </w:rPr>
                  </w:pPr>
                  <w:r>
                    <w:rPr>
                      <w:rFonts w:hint="eastAsia" w:cs="Times New Roman"/>
                      <w:bCs/>
                      <w:kern w:val="0"/>
                      <w:sz w:val="21"/>
                      <w:szCs w:val="21"/>
                    </w:rPr>
                    <w:t>序号</w:t>
                  </w:r>
                </w:p>
              </w:tc>
              <w:tc>
                <w:tcPr>
                  <w:tcW w:w="4976" w:type="dxa"/>
                  <w:vAlign w:val="center"/>
                </w:tcPr>
                <w:p w14:paraId="2FABC82E">
                  <w:pPr>
                    <w:spacing w:line="240" w:lineRule="auto"/>
                    <w:ind w:firstLine="0" w:firstLineChars="0"/>
                    <w:jc w:val="center"/>
                    <w:rPr>
                      <w:rFonts w:cs="Times New Roman"/>
                      <w:bCs/>
                      <w:kern w:val="0"/>
                      <w:sz w:val="21"/>
                      <w:szCs w:val="21"/>
                    </w:rPr>
                  </w:pPr>
                  <w:r>
                    <w:rPr>
                      <w:rFonts w:hint="eastAsia" w:cs="Times New Roman"/>
                      <w:bCs/>
                      <w:kern w:val="0"/>
                      <w:sz w:val="21"/>
                      <w:szCs w:val="21"/>
                    </w:rPr>
                    <w:t>具体要求</w:t>
                  </w:r>
                </w:p>
              </w:tc>
              <w:tc>
                <w:tcPr>
                  <w:tcW w:w="1960" w:type="dxa"/>
                  <w:vAlign w:val="center"/>
                </w:tcPr>
                <w:p w14:paraId="7D1B9A43">
                  <w:pPr>
                    <w:spacing w:line="240" w:lineRule="auto"/>
                    <w:ind w:firstLine="0" w:firstLineChars="0"/>
                    <w:jc w:val="center"/>
                    <w:rPr>
                      <w:rFonts w:cs="Times New Roman"/>
                      <w:bCs/>
                      <w:kern w:val="0"/>
                      <w:sz w:val="21"/>
                      <w:szCs w:val="21"/>
                    </w:rPr>
                  </w:pPr>
                  <w:r>
                    <w:rPr>
                      <w:rFonts w:hint="eastAsia" w:cs="Times New Roman"/>
                      <w:bCs/>
                      <w:kern w:val="0"/>
                      <w:sz w:val="21"/>
                      <w:szCs w:val="21"/>
                    </w:rPr>
                    <w:t>本项目情况</w:t>
                  </w:r>
                </w:p>
              </w:tc>
              <w:tc>
                <w:tcPr>
                  <w:tcW w:w="677" w:type="dxa"/>
                  <w:vAlign w:val="center"/>
                </w:tcPr>
                <w:p w14:paraId="478690F2">
                  <w:pPr>
                    <w:spacing w:line="240" w:lineRule="auto"/>
                    <w:ind w:firstLine="0" w:firstLineChars="0"/>
                    <w:jc w:val="center"/>
                    <w:rPr>
                      <w:rFonts w:cs="Times New Roman"/>
                      <w:bCs/>
                      <w:kern w:val="0"/>
                      <w:sz w:val="21"/>
                      <w:szCs w:val="21"/>
                    </w:rPr>
                  </w:pPr>
                  <w:r>
                    <w:rPr>
                      <w:rFonts w:hint="eastAsia" w:cs="Times New Roman"/>
                      <w:bCs/>
                      <w:kern w:val="0"/>
                      <w:sz w:val="21"/>
                      <w:szCs w:val="21"/>
                    </w:rPr>
                    <w:t>是否符合</w:t>
                  </w:r>
                </w:p>
              </w:tc>
            </w:tr>
            <w:tr w14:paraId="7C86F0DB">
              <w:trPr>
                <w:trHeight w:val="340" w:hRule="atLeast"/>
              </w:trPr>
              <w:tc>
                <w:tcPr>
                  <w:tcW w:w="688" w:type="dxa"/>
                  <w:vAlign w:val="center"/>
                </w:tcPr>
                <w:p w14:paraId="266985E2">
                  <w:pPr>
                    <w:spacing w:line="240" w:lineRule="auto"/>
                    <w:ind w:firstLine="0" w:firstLineChars="0"/>
                    <w:jc w:val="center"/>
                    <w:rPr>
                      <w:rFonts w:cs="Times New Roman"/>
                      <w:bCs/>
                      <w:kern w:val="0"/>
                      <w:sz w:val="21"/>
                      <w:szCs w:val="21"/>
                    </w:rPr>
                  </w:pPr>
                  <w:r>
                    <w:rPr>
                      <w:rFonts w:hint="eastAsia" w:cs="Times New Roman"/>
                      <w:bCs/>
                      <w:kern w:val="0"/>
                      <w:sz w:val="21"/>
                      <w:szCs w:val="21"/>
                    </w:rPr>
                    <w:t>1</w:t>
                  </w:r>
                </w:p>
              </w:tc>
              <w:tc>
                <w:tcPr>
                  <w:tcW w:w="4976" w:type="dxa"/>
                  <w:vAlign w:val="center"/>
                </w:tcPr>
                <w:p w14:paraId="69059751">
                  <w:pPr>
                    <w:spacing w:line="240" w:lineRule="auto"/>
                    <w:ind w:firstLine="0" w:firstLineChars="0"/>
                    <w:rPr>
                      <w:rFonts w:cs="Times New Roman"/>
                      <w:bCs/>
                      <w:kern w:val="0"/>
                      <w:sz w:val="21"/>
                      <w:szCs w:val="21"/>
                    </w:rPr>
                  </w:pPr>
                  <w:r>
                    <w:rPr>
                      <w:rFonts w:cs="Times New Roman"/>
                      <w:bCs/>
                      <w:kern w:val="0"/>
                      <w:sz w:val="21"/>
                      <w:szCs w:val="21"/>
                    </w:rPr>
                    <w:t>港口码头项目建设必须严格遵守《中华人民共和国港口法》、交通运输部《港口规划管理规定》《港口工程建设管理规定》以及《浙江省港口管理条例》的规定。</w:t>
                  </w:r>
                </w:p>
              </w:tc>
              <w:tc>
                <w:tcPr>
                  <w:tcW w:w="1960" w:type="dxa"/>
                  <w:vAlign w:val="center"/>
                </w:tcPr>
                <w:p w14:paraId="084971F5">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项目不属于港口码头项目。</w:t>
                  </w:r>
                </w:p>
              </w:tc>
              <w:tc>
                <w:tcPr>
                  <w:tcW w:w="677" w:type="dxa"/>
                  <w:vAlign w:val="center"/>
                </w:tcPr>
                <w:p w14:paraId="5D54D467">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512CC709">
              <w:trPr>
                <w:trHeight w:val="340" w:hRule="atLeast"/>
              </w:trPr>
              <w:tc>
                <w:tcPr>
                  <w:tcW w:w="688" w:type="dxa"/>
                  <w:vAlign w:val="center"/>
                </w:tcPr>
                <w:p w14:paraId="7C54BD37">
                  <w:pPr>
                    <w:spacing w:line="240" w:lineRule="auto"/>
                    <w:ind w:firstLine="0" w:firstLineChars="0"/>
                    <w:jc w:val="center"/>
                    <w:rPr>
                      <w:rFonts w:cs="Times New Roman"/>
                      <w:bCs/>
                      <w:kern w:val="0"/>
                      <w:sz w:val="21"/>
                      <w:szCs w:val="21"/>
                    </w:rPr>
                  </w:pPr>
                  <w:r>
                    <w:rPr>
                      <w:rFonts w:hint="eastAsia" w:cs="Times New Roman"/>
                      <w:bCs/>
                      <w:kern w:val="0"/>
                      <w:sz w:val="21"/>
                      <w:szCs w:val="21"/>
                    </w:rPr>
                    <w:t>2</w:t>
                  </w:r>
                </w:p>
              </w:tc>
              <w:tc>
                <w:tcPr>
                  <w:tcW w:w="4976" w:type="dxa"/>
                  <w:vAlign w:val="center"/>
                </w:tcPr>
                <w:p w14:paraId="43612B5F">
                  <w:pPr>
                    <w:spacing w:line="240" w:lineRule="auto"/>
                    <w:ind w:firstLine="0" w:firstLineChars="0"/>
                    <w:rPr>
                      <w:rFonts w:cs="Times New Roman"/>
                      <w:bCs/>
                      <w:kern w:val="0"/>
                      <w:sz w:val="21"/>
                      <w:szCs w:val="21"/>
                    </w:rPr>
                  </w:pPr>
                  <w:r>
                    <w:rPr>
                      <w:rFonts w:cs="Times New Roman"/>
                      <w:bCs/>
                      <w:kern w:val="0"/>
                      <w:sz w:val="21"/>
                      <w:szCs w:val="21"/>
                    </w:rPr>
                    <w:t>禁止建设不符合《全国沿海港口布局规划》《全国内河航道与港口布局规划》《浙江省沿海港口布局规划》、《浙江省内河航运发展规划》以及项目所在地港口总体规划、国土空间规划的港口码头项目。经国务院或国家发展改革委审批、核准的港口码头项目，军事和渔业港口码头项目，按照国家有关规定执行。城市休闲旅游配套码头、陆岛交通码头等涉及民生的港口码头项目，结合国土空间规划和督导交通专项规划等另行研究执行。</w:t>
                  </w:r>
                </w:p>
              </w:tc>
              <w:tc>
                <w:tcPr>
                  <w:tcW w:w="1960" w:type="dxa"/>
                  <w:vAlign w:val="center"/>
                </w:tcPr>
                <w:p w14:paraId="2EEA8F53">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项目不属于港口码头项目。</w:t>
                  </w:r>
                </w:p>
              </w:tc>
              <w:tc>
                <w:tcPr>
                  <w:tcW w:w="677" w:type="dxa"/>
                  <w:vAlign w:val="center"/>
                </w:tcPr>
                <w:p w14:paraId="78C2B1FB">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37B7CC41">
              <w:trPr>
                <w:trHeight w:val="340" w:hRule="atLeast"/>
              </w:trPr>
              <w:tc>
                <w:tcPr>
                  <w:tcW w:w="688" w:type="dxa"/>
                  <w:vAlign w:val="center"/>
                </w:tcPr>
                <w:p w14:paraId="1B789670">
                  <w:pPr>
                    <w:spacing w:line="240" w:lineRule="auto"/>
                    <w:ind w:firstLine="0" w:firstLineChars="0"/>
                    <w:jc w:val="center"/>
                    <w:rPr>
                      <w:rFonts w:cs="Times New Roman"/>
                      <w:bCs/>
                      <w:kern w:val="0"/>
                      <w:sz w:val="21"/>
                      <w:szCs w:val="21"/>
                    </w:rPr>
                  </w:pPr>
                  <w:r>
                    <w:rPr>
                      <w:rFonts w:hint="eastAsia" w:cs="Times New Roman"/>
                      <w:bCs/>
                      <w:kern w:val="0"/>
                      <w:sz w:val="21"/>
                      <w:szCs w:val="21"/>
                    </w:rPr>
                    <w:t>3</w:t>
                  </w:r>
                </w:p>
              </w:tc>
              <w:tc>
                <w:tcPr>
                  <w:tcW w:w="4976" w:type="dxa"/>
                  <w:vAlign w:val="center"/>
                </w:tcPr>
                <w:p w14:paraId="192E6815">
                  <w:pPr>
                    <w:spacing w:line="240" w:lineRule="auto"/>
                    <w:ind w:firstLine="0" w:firstLineChars="0"/>
                    <w:rPr>
                      <w:rFonts w:cs="Times New Roman"/>
                      <w:bCs/>
                      <w:kern w:val="0"/>
                      <w:sz w:val="21"/>
                      <w:szCs w:val="21"/>
                    </w:rPr>
                  </w:pPr>
                  <w:r>
                    <w:rPr>
                      <w:rFonts w:cs="Times New Roman"/>
                      <w:bCs/>
                      <w:kern w:val="0"/>
                      <w:sz w:val="21"/>
                      <w:szCs w:val="21"/>
                    </w:rPr>
                    <w:t>禁止在自然保护地的岸线和河段范围内投资建设不符合《浙江省自然保护地建设项目准入负面清单（试行）》的项目。禁止在自然保护地的岸线和河段范围内采石、采砂、采土、砍伐及其他严重改变地形地貌、破坏自然生态、影响自然景观的开发利用行为。禁止在I级林地、一级国家级公益林内建设项目。自然保护地由省林业局会同相关管理机构界定。</w:t>
                  </w:r>
                </w:p>
              </w:tc>
              <w:tc>
                <w:tcPr>
                  <w:tcW w:w="1960" w:type="dxa"/>
                  <w:vAlign w:val="center"/>
                </w:tcPr>
                <w:p w14:paraId="7477EEFE">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项目不在自然保护地的岸线和河段范围内，不在I级林地、一级国家级公益林内。</w:t>
                  </w:r>
                </w:p>
              </w:tc>
              <w:tc>
                <w:tcPr>
                  <w:tcW w:w="677" w:type="dxa"/>
                  <w:vAlign w:val="center"/>
                </w:tcPr>
                <w:p w14:paraId="48DD8F0B">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106C0D0E">
              <w:trPr>
                <w:trHeight w:val="340" w:hRule="atLeast"/>
              </w:trPr>
              <w:tc>
                <w:tcPr>
                  <w:tcW w:w="688" w:type="dxa"/>
                  <w:vAlign w:val="center"/>
                </w:tcPr>
                <w:p w14:paraId="7ABFA314">
                  <w:pPr>
                    <w:spacing w:line="240" w:lineRule="auto"/>
                    <w:ind w:firstLine="0" w:firstLineChars="0"/>
                    <w:jc w:val="center"/>
                    <w:rPr>
                      <w:rFonts w:cs="Times New Roman"/>
                      <w:bCs/>
                      <w:kern w:val="0"/>
                      <w:sz w:val="21"/>
                      <w:szCs w:val="21"/>
                    </w:rPr>
                  </w:pPr>
                  <w:r>
                    <w:rPr>
                      <w:rFonts w:hint="eastAsia" w:cs="Times New Roman"/>
                      <w:bCs/>
                      <w:kern w:val="0"/>
                      <w:sz w:val="21"/>
                      <w:szCs w:val="21"/>
                    </w:rPr>
                    <w:t>4</w:t>
                  </w:r>
                </w:p>
              </w:tc>
              <w:tc>
                <w:tcPr>
                  <w:tcW w:w="4976" w:type="dxa"/>
                  <w:vAlign w:val="center"/>
                </w:tcPr>
                <w:p w14:paraId="15A82DFE">
                  <w:pPr>
                    <w:spacing w:line="240" w:lineRule="auto"/>
                    <w:ind w:firstLine="0" w:firstLineChars="0"/>
                    <w:rPr>
                      <w:rFonts w:cs="Times New Roman"/>
                      <w:bCs/>
                      <w:kern w:val="0"/>
                      <w:sz w:val="21"/>
                      <w:szCs w:val="21"/>
                    </w:rPr>
                  </w:pPr>
                  <w:r>
                    <w:rPr>
                      <w:rFonts w:cs="Times New Roman"/>
                      <w:bCs/>
                      <w:kern w:val="0"/>
                      <w:sz w:val="21"/>
                      <w:szCs w:val="21"/>
                    </w:rPr>
                    <w:t>禁止在饮用水水源一级保护区、二级保护区、准保护区的岸线和河段范围内投资建设不符合《浙江省饮用水源保护条例》的项目。饮用水水源一级保护区、二级保护区、准保护区由省生态环境厅会同相关管理机构界定。</w:t>
                  </w:r>
                </w:p>
              </w:tc>
              <w:tc>
                <w:tcPr>
                  <w:tcW w:w="1960" w:type="dxa"/>
                  <w:vAlign w:val="center"/>
                </w:tcPr>
                <w:p w14:paraId="1EF437B3">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项目不在饮用水水源一级保护区、二级保护区、准保护区的岸线和河段范围内。</w:t>
                  </w:r>
                </w:p>
              </w:tc>
              <w:tc>
                <w:tcPr>
                  <w:tcW w:w="677" w:type="dxa"/>
                  <w:vAlign w:val="center"/>
                </w:tcPr>
                <w:p w14:paraId="59E5B517">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29CC739C">
              <w:trPr>
                <w:trHeight w:val="340" w:hRule="atLeast"/>
              </w:trPr>
              <w:tc>
                <w:tcPr>
                  <w:tcW w:w="688" w:type="dxa"/>
                  <w:vAlign w:val="center"/>
                </w:tcPr>
                <w:p w14:paraId="5DE33708">
                  <w:pPr>
                    <w:spacing w:line="240" w:lineRule="auto"/>
                    <w:ind w:firstLine="0" w:firstLineChars="0"/>
                    <w:jc w:val="center"/>
                    <w:rPr>
                      <w:rFonts w:cs="Times New Roman"/>
                      <w:bCs/>
                      <w:kern w:val="0"/>
                      <w:sz w:val="21"/>
                      <w:szCs w:val="21"/>
                    </w:rPr>
                  </w:pPr>
                  <w:r>
                    <w:rPr>
                      <w:rFonts w:hint="eastAsia" w:cs="Times New Roman"/>
                      <w:bCs/>
                      <w:kern w:val="0"/>
                      <w:sz w:val="21"/>
                      <w:szCs w:val="21"/>
                    </w:rPr>
                    <w:t>5</w:t>
                  </w:r>
                </w:p>
              </w:tc>
              <w:tc>
                <w:tcPr>
                  <w:tcW w:w="4976" w:type="dxa"/>
                  <w:vAlign w:val="center"/>
                </w:tcPr>
                <w:p w14:paraId="5F10F0DA">
                  <w:pPr>
                    <w:spacing w:line="240" w:lineRule="auto"/>
                    <w:ind w:firstLine="0" w:firstLineChars="0"/>
                    <w:rPr>
                      <w:rFonts w:cs="Times New Roman"/>
                      <w:bCs/>
                      <w:kern w:val="0"/>
                      <w:sz w:val="21"/>
                      <w:szCs w:val="21"/>
                    </w:rPr>
                  </w:pPr>
                  <w:r>
                    <w:rPr>
                      <w:rFonts w:cs="Times New Roman"/>
                      <w:bCs/>
                      <w:kern w:val="0"/>
                      <w:sz w:val="21"/>
                      <w:szCs w:val="21"/>
                    </w:rPr>
                    <w:t>禁止在水产种质资源保护区的岸线和河段范围内新建围湖造田、围海造地或围填海等投资建设项目。水产种质资源保护区由省农业农村厅会同相关管理机构界定。</w:t>
                  </w:r>
                </w:p>
              </w:tc>
              <w:tc>
                <w:tcPr>
                  <w:tcW w:w="1960" w:type="dxa"/>
                  <w:vAlign w:val="center"/>
                </w:tcPr>
                <w:p w14:paraId="7D06AAD7">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项目不在水产种质资源保护区的岸线和河段范围内</w:t>
                  </w:r>
                  <w:r>
                    <w:rPr>
                      <w:rFonts w:hint="eastAsia" w:cs="Times New Roman"/>
                      <w:bCs/>
                      <w:kern w:val="0"/>
                      <w:sz w:val="21"/>
                      <w:szCs w:val="21"/>
                    </w:rPr>
                    <w:t>。</w:t>
                  </w:r>
                </w:p>
              </w:tc>
              <w:tc>
                <w:tcPr>
                  <w:tcW w:w="677" w:type="dxa"/>
                  <w:vAlign w:val="center"/>
                </w:tcPr>
                <w:p w14:paraId="155C456F">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47AA8A94">
              <w:trPr>
                <w:trHeight w:val="340" w:hRule="atLeast"/>
              </w:trPr>
              <w:tc>
                <w:tcPr>
                  <w:tcW w:w="688" w:type="dxa"/>
                  <w:vAlign w:val="center"/>
                </w:tcPr>
                <w:p w14:paraId="5BFFBE07">
                  <w:pPr>
                    <w:spacing w:line="240" w:lineRule="auto"/>
                    <w:ind w:firstLine="0" w:firstLineChars="0"/>
                    <w:jc w:val="center"/>
                    <w:rPr>
                      <w:rFonts w:cs="Times New Roman"/>
                      <w:bCs/>
                      <w:kern w:val="0"/>
                      <w:sz w:val="21"/>
                      <w:szCs w:val="21"/>
                    </w:rPr>
                  </w:pPr>
                  <w:r>
                    <w:rPr>
                      <w:rFonts w:hint="eastAsia" w:cs="Times New Roman"/>
                      <w:bCs/>
                      <w:kern w:val="0"/>
                      <w:sz w:val="21"/>
                      <w:szCs w:val="21"/>
                    </w:rPr>
                    <w:t>6</w:t>
                  </w:r>
                </w:p>
              </w:tc>
              <w:tc>
                <w:tcPr>
                  <w:tcW w:w="4976" w:type="dxa"/>
                  <w:vAlign w:val="center"/>
                </w:tcPr>
                <w:p w14:paraId="5035BB31">
                  <w:pPr>
                    <w:spacing w:line="240" w:lineRule="auto"/>
                    <w:ind w:firstLine="0" w:firstLineChars="0"/>
                    <w:rPr>
                      <w:rFonts w:cs="Times New Roman"/>
                      <w:bCs/>
                      <w:kern w:val="0"/>
                      <w:sz w:val="21"/>
                      <w:szCs w:val="21"/>
                    </w:rPr>
                  </w:pPr>
                  <w:r>
                    <w:rPr>
                      <w:rFonts w:cs="Times New Roman"/>
                      <w:bCs/>
                      <w:kern w:val="0"/>
                      <w:sz w:val="21"/>
                      <w:szCs w:val="21"/>
                    </w:rPr>
                    <w:t>在国家湿地公园的岸线和河段范围内：</w:t>
                  </w:r>
                </w:p>
                <w:p w14:paraId="26DAF0ED">
                  <w:pPr>
                    <w:spacing w:line="240" w:lineRule="auto"/>
                    <w:ind w:firstLine="0" w:firstLineChars="0"/>
                    <w:rPr>
                      <w:rFonts w:cs="Times New Roman"/>
                      <w:bCs/>
                      <w:kern w:val="0"/>
                      <w:sz w:val="21"/>
                      <w:szCs w:val="21"/>
                    </w:rPr>
                  </w:pPr>
                  <w:r>
                    <w:rPr>
                      <w:rFonts w:cs="Times New Roman"/>
                      <w:bCs/>
                      <w:kern w:val="0"/>
                      <w:sz w:val="21"/>
                      <w:szCs w:val="21"/>
                    </w:rPr>
                    <w:t>（一）禁止挖沙、采矿；</w:t>
                  </w:r>
                </w:p>
                <w:p w14:paraId="3A39A0F4">
                  <w:pPr>
                    <w:spacing w:line="240" w:lineRule="auto"/>
                    <w:ind w:firstLine="0" w:firstLineChars="0"/>
                    <w:rPr>
                      <w:rFonts w:cs="Times New Roman"/>
                      <w:bCs/>
                      <w:kern w:val="0"/>
                      <w:sz w:val="21"/>
                      <w:szCs w:val="21"/>
                    </w:rPr>
                  </w:pPr>
                  <w:r>
                    <w:rPr>
                      <w:rFonts w:cs="Times New Roman"/>
                      <w:bCs/>
                      <w:kern w:val="0"/>
                      <w:sz w:val="21"/>
                      <w:szCs w:val="21"/>
                    </w:rPr>
                    <w:t>（二）禁止任何不符合主体功能定位的投资建设项目；</w:t>
                  </w:r>
                </w:p>
                <w:p w14:paraId="16E6E9C4">
                  <w:pPr>
                    <w:spacing w:line="240" w:lineRule="auto"/>
                    <w:ind w:firstLine="0" w:firstLineChars="0"/>
                    <w:rPr>
                      <w:rFonts w:cs="Times New Roman"/>
                      <w:bCs/>
                      <w:kern w:val="0"/>
                      <w:sz w:val="21"/>
                      <w:szCs w:val="21"/>
                    </w:rPr>
                  </w:pPr>
                  <w:r>
                    <w:rPr>
                      <w:rFonts w:cs="Times New Roman"/>
                      <w:bCs/>
                      <w:kern w:val="0"/>
                      <w:sz w:val="21"/>
                      <w:szCs w:val="21"/>
                    </w:rPr>
                    <w:t>（三）禁止开（围）垦、填埋或者排干湿地；</w:t>
                  </w:r>
                </w:p>
                <w:p w14:paraId="14DB15AE">
                  <w:pPr>
                    <w:spacing w:line="240" w:lineRule="auto"/>
                    <w:ind w:firstLine="0" w:firstLineChars="0"/>
                    <w:rPr>
                      <w:rFonts w:cs="Times New Roman"/>
                      <w:bCs/>
                      <w:kern w:val="0"/>
                      <w:sz w:val="21"/>
                      <w:szCs w:val="21"/>
                    </w:rPr>
                  </w:pPr>
                  <w:r>
                    <w:rPr>
                      <w:rFonts w:cs="Times New Roman"/>
                      <w:bCs/>
                      <w:kern w:val="0"/>
                      <w:sz w:val="21"/>
                      <w:szCs w:val="21"/>
                    </w:rPr>
                    <w:t>（四）禁止截断湿地水源；</w:t>
                  </w:r>
                </w:p>
                <w:p w14:paraId="6E151A0D">
                  <w:pPr>
                    <w:spacing w:line="240" w:lineRule="auto"/>
                    <w:ind w:firstLine="0" w:firstLineChars="0"/>
                    <w:rPr>
                      <w:rFonts w:cs="Times New Roman"/>
                      <w:bCs/>
                      <w:kern w:val="0"/>
                      <w:sz w:val="21"/>
                      <w:szCs w:val="21"/>
                    </w:rPr>
                  </w:pPr>
                  <w:r>
                    <w:rPr>
                      <w:rFonts w:cs="Times New Roman"/>
                      <w:bCs/>
                      <w:kern w:val="0"/>
                      <w:sz w:val="21"/>
                      <w:szCs w:val="21"/>
                    </w:rPr>
                    <w:t>（五）禁止倾倒有毒有害物质、废弃物、垃圾；</w:t>
                  </w:r>
                </w:p>
                <w:p w14:paraId="5E37E8FF">
                  <w:pPr>
                    <w:spacing w:line="240" w:lineRule="auto"/>
                    <w:ind w:firstLine="0" w:firstLineChars="0"/>
                    <w:rPr>
                      <w:rFonts w:cs="Times New Roman"/>
                      <w:bCs/>
                      <w:kern w:val="0"/>
                      <w:sz w:val="21"/>
                      <w:szCs w:val="21"/>
                    </w:rPr>
                  </w:pPr>
                  <w:r>
                    <w:rPr>
                      <w:rFonts w:cs="Times New Roman"/>
                      <w:bCs/>
                      <w:kern w:val="0"/>
                      <w:sz w:val="21"/>
                      <w:szCs w:val="21"/>
                    </w:rPr>
                    <w:t>（六）禁止破坏野生动物栖息地和迁徙通道、鱼类洄游通道，禁止滥采滥捕野生动植物；</w:t>
                  </w:r>
                </w:p>
                <w:p w14:paraId="2C0963C4">
                  <w:pPr>
                    <w:spacing w:line="240" w:lineRule="auto"/>
                    <w:ind w:firstLine="0" w:firstLineChars="0"/>
                    <w:rPr>
                      <w:rFonts w:cs="Times New Roman"/>
                      <w:bCs/>
                      <w:kern w:val="0"/>
                      <w:sz w:val="21"/>
                      <w:szCs w:val="21"/>
                    </w:rPr>
                  </w:pPr>
                  <w:r>
                    <w:rPr>
                      <w:rFonts w:cs="Times New Roman"/>
                      <w:bCs/>
                      <w:kern w:val="0"/>
                      <w:sz w:val="21"/>
                      <w:szCs w:val="21"/>
                    </w:rPr>
                    <w:t>（七）禁止引入外来物种；</w:t>
                  </w:r>
                </w:p>
                <w:p w14:paraId="4E3C7647">
                  <w:pPr>
                    <w:spacing w:line="240" w:lineRule="auto"/>
                    <w:ind w:firstLine="0" w:firstLineChars="0"/>
                    <w:rPr>
                      <w:rFonts w:cs="Times New Roman"/>
                      <w:bCs/>
                      <w:kern w:val="0"/>
                      <w:sz w:val="21"/>
                      <w:szCs w:val="21"/>
                    </w:rPr>
                  </w:pPr>
                  <w:r>
                    <w:rPr>
                      <w:rFonts w:cs="Times New Roman"/>
                      <w:bCs/>
                      <w:kern w:val="0"/>
                      <w:sz w:val="21"/>
                      <w:szCs w:val="21"/>
                    </w:rPr>
                    <w:t>（八）禁止擅自放牧、捕捞、取土、取水、排污、放生；</w:t>
                  </w:r>
                </w:p>
                <w:p w14:paraId="2961940E">
                  <w:pPr>
                    <w:spacing w:line="240" w:lineRule="auto"/>
                    <w:ind w:firstLine="0" w:firstLineChars="0"/>
                    <w:rPr>
                      <w:rFonts w:cs="Times New Roman"/>
                      <w:bCs/>
                      <w:kern w:val="0"/>
                      <w:sz w:val="21"/>
                      <w:szCs w:val="21"/>
                    </w:rPr>
                  </w:pPr>
                  <w:r>
                    <w:rPr>
                      <w:rFonts w:cs="Times New Roman"/>
                      <w:bCs/>
                      <w:kern w:val="0"/>
                      <w:sz w:val="21"/>
                      <w:szCs w:val="21"/>
                    </w:rPr>
                    <w:t>（九）禁止其他破坏湿地及其生态功能的活动。</w:t>
                  </w:r>
                </w:p>
                <w:p w14:paraId="73A2B9EA">
                  <w:pPr>
                    <w:spacing w:line="240" w:lineRule="auto"/>
                    <w:ind w:firstLine="0" w:firstLineChars="0"/>
                    <w:rPr>
                      <w:rFonts w:cs="Times New Roman"/>
                      <w:bCs/>
                      <w:kern w:val="0"/>
                      <w:sz w:val="21"/>
                      <w:szCs w:val="21"/>
                    </w:rPr>
                  </w:pPr>
                  <w:r>
                    <w:rPr>
                      <w:rFonts w:cs="Times New Roman"/>
                      <w:bCs/>
                      <w:kern w:val="0"/>
                      <w:sz w:val="21"/>
                      <w:szCs w:val="21"/>
                    </w:rPr>
                    <w:t>国家湿地公园由省林业局会同相关管理机构界定。</w:t>
                  </w:r>
                </w:p>
              </w:tc>
              <w:tc>
                <w:tcPr>
                  <w:tcW w:w="1960" w:type="dxa"/>
                  <w:vAlign w:val="center"/>
                </w:tcPr>
                <w:p w14:paraId="460C2A18">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项目不在国家湿地公园的岸线和河段范围内。</w:t>
                  </w:r>
                </w:p>
              </w:tc>
              <w:tc>
                <w:tcPr>
                  <w:tcW w:w="677" w:type="dxa"/>
                  <w:vAlign w:val="center"/>
                </w:tcPr>
                <w:p w14:paraId="0690D5E8">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733BD630">
              <w:trPr>
                <w:trHeight w:val="340" w:hRule="atLeast"/>
              </w:trPr>
              <w:tc>
                <w:tcPr>
                  <w:tcW w:w="688" w:type="dxa"/>
                  <w:vAlign w:val="center"/>
                </w:tcPr>
                <w:p w14:paraId="238B33F1">
                  <w:pPr>
                    <w:spacing w:line="240" w:lineRule="auto"/>
                    <w:ind w:firstLine="0" w:firstLineChars="0"/>
                    <w:jc w:val="center"/>
                    <w:rPr>
                      <w:rFonts w:cs="Times New Roman"/>
                      <w:bCs/>
                      <w:kern w:val="0"/>
                      <w:sz w:val="21"/>
                      <w:szCs w:val="21"/>
                    </w:rPr>
                  </w:pPr>
                  <w:r>
                    <w:rPr>
                      <w:rFonts w:hint="eastAsia" w:cs="Times New Roman"/>
                      <w:bCs/>
                      <w:kern w:val="0"/>
                      <w:sz w:val="21"/>
                      <w:szCs w:val="21"/>
                    </w:rPr>
                    <w:t>7</w:t>
                  </w:r>
                </w:p>
              </w:tc>
              <w:tc>
                <w:tcPr>
                  <w:tcW w:w="4976" w:type="dxa"/>
                  <w:vAlign w:val="center"/>
                </w:tcPr>
                <w:p w14:paraId="606067D9">
                  <w:pPr>
                    <w:spacing w:line="240" w:lineRule="auto"/>
                    <w:ind w:firstLine="0" w:firstLineChars="0"/>
                    <w:rPr>
                      <w:rFonts w:cs="Times New Roman"/>
                      <w:bCs/>
                      <w:kern w:val="0"/>
                      <w:sz w:val="21"/>
                      <w:szCs w:val="21"/>
                    </w:rPr>
                  </w:pPr>
                  <w:r>
                    <w:rPr>
                      <w:rFonts w:cs="Times New Roman"/>
                      <w:bCs/>
                      <w:kern w:val="0"/>
                      <w:sz w:val="21"/>
                      <w:szCs w:val="21"/>
                    </w:rPr>
                    <w:t>禁止违法利用、占用长江流域河湖岸线。</w:t>
                  </w:r>
                </w:p>
              </w:tc>
              <w:tc>
                <w:tcPr>
                  <w:tcW w:w="1960" w:type="dxa"/>
                  <w:vAlign w:val="center"/>
                </w:tcPr>
                <w:p w14:paraId="26CFCA85">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项目不在长江流域河湖岸线。</w:t>
                  </w:r>
                </w:p>
              </w:tc>
              <w:tc>
                <w:tcPr>
                  <w:tcW w:w="677" w:type="dxa"/>
                  <w:vAlign w:val="center"/>
                </w:tcPr>
                <w:p w14:paraId="33BA817C">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32D70821">
              <w:trPr>
                <w:trHeight w:val="340" w:hRule="atLeast"/>
              </w:trPr>
              <w:tc>
                <w:tcPr>
                  <w:tcW w:w="688" w:type="dxa"/>
                  <w:vAlign w:val="center"/>
                </w:tcPr>
                <w:p w14:paraId="4EB06939">
                  <w:pPr>
                    <w:spacing w:line="240" w:lineRule="auto"/>
                    <w:ind w:firstLine="0" w:firstLineChars="0"/>
                    <w:jc w:val="center"/>
                    <w:rPr>
                      <w:rFonts w:cs="Times New Roman"/>
                      <w:bCs/>
                      <w:kern w:val="0"/>
                      <w:sz w:val="21"/>
                      <w:szCs w:val="21"/>
                    </w:rPr>
                  </w:pPr>
                  <w:r>
                    <w:rPr>
                      <w:rFonts w:hint="eastAsia" w:cs="Times New Roman"/>
                      <w:bCs/>
                      <w:kern w:val="0"/>
                      <w:sz w:val="21"/>
                      <w:szCs w:val="21"/>
                    </w:rPr>
                    <w:t>8</w:t>
                  </w:r>
                </w:p>
              </w:tc>
              <w:tc>
                <w:tcPr>
                  <w:tcW w:w="4976" w:type="dxa"/>
                  <w:vAlign w:val="center"/>
                </w:tcPr>
                <w:p w14:paraId="4189C14E">
                  <w:pPr>
                    <w:spacing w:line="240" w:lineRule="auto"/>
                    <w:ind w:firstLine="0" w:firstLineChars="0"/>
                    <w:rPr>
                      <w:rFonts w:cs="Times New Roman"/>
                      <w:bCs/>
                      <w:kern w:val="0"/>
                      <w:sz w:val="21"/>
                      <w:szCs w:val="21"/>
                    </w:rPr>
                  </w:pPr>
                  <w:r>
                    <w:rPr>
                      <w:rFonts w:cs="Times New Roman"/>
                      <w:bCs/>
                      <w:kern w:val="0"/>
                      <w:sz w:val="21"/>
                      <w:szCs w:val="21"/>
                    </w:rPr>
                    <w:t>禁止在《长江岸线保护和开发利用总体规划》划定的岸线保护区和保留区内投资建设除事关公共安全及公众利益的防洪护岸、河道治理、供水、生态环境保护、国家重要基础设施以外的项目。</w:t>
                  </w:r>
                </w:p>
              </w:tc>
              <w:tc>
                <w:tcPr>
                  <w:tcW w:w="1960" w:type="dxa"/>
                  <w:vAlign w:val="center"/>
                </w:tcPr>
                <w:p w14:paraId="14659689">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项目不在《长江岸线保护和开发利用总体规划》划定的岸线保护区和保留区内。</w:t>
                  </w:r>
                </w:p>
              </w:tc>
              <w:tc>
                <w:tcPr>
                  <w:tcW w:w="677" w:type="dxa"/>
                  <w:vAlign w:val="center"/>
                </w:tcPr>
                <w:p w14:paraId="30DCBA1A">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3EBCB9F3">
              <w:trPr>
                <w:trHeight w:val="340" w:hRule="atLeast"/>
              </w:trPr>
              <w:tc>
                <w:tcPr>
                  <w:tcW w:w="688" w:type="dxa"/>
                  <w:vAlign w:val="center"/>
                </w:tcPr>
                <w:p w14:paraId="2AA83F71">
                  <w:pPr>
                    <w:spacing w:line="240" w:lineRule="auto"/>
                    <w:ind w:firstLine="0" w:firstLineChars="0"/>
                    <w:jc w:val="center"/>
                    <w:rPr>
                      <w:rFonts w:cs="Times New Roman"/>
                      <w:bCs/>
                      <w:kern w:val="0"/>
                      <w:sz w:val="21"/>
                      <w:szCs w:val="21"/>
                    </w:rPr>
                  </w:pPr>
                  <w:r>
                    <w:rPr>
                      <w:rFonts w:hint="eastAsia" w:cs="Times New Roman"/>
                      <w:bCs/>
                      <w:kern w:val="0"/>
                      <w:sz w:val="21"/>
                      <w:szCs w:val="21"/>
                    </w:rPr>
                    <w:t>9</w:t>
                  </w:r>
                </w:p>
              </w:tc>
              <w:tc>
                <w:tcPr>
                  <w:tcW w:w="4976" w:type="dxa"/>
                  <w:vAlign w:val="center"/>
                </w:tcPr>
                <w:p w14:paraId="4CFD8BB7">
                  <w:pPr>
                    <w:spacing w:line="240" w:lineRule="auto"/>
                    <w:ind w:firstLine="0" w:firstLineChars="0"/>
                    <w:rPr>
                      <w:rFonts w:cs="Times New Roman"/>
                      <w:bCs/>
                      <w:kern w:val="0"/>
                      <w:sz w:val="21"/>
                      <w:szCs w:val="21"/>
                    </w:rPr>
                  </w:pPr>
                  <w:r>
                    <w:rPr>
                      <w:rFonts w:cs="Times New Roman"/>
                      <w:bCs/>
                      <w:kern w:val="0"/>
                      <w:sz w:val="21"/>
                      <w:szCs w:val="21"/>
                    </w:rPr>
                    <w:t>禁止在《全国重要江河湖泊水功能区划》划定的河段及湖泊保护区、保留区内投资建设不利于水资源及自然生态保护的项目。</w:t>
                  </w:r>
                </w:p>
              </w:tc>
              <w:tc>
                <w:tcPr>
                  <w:tcW w:w="1960" w:type="dxa"/>
                  <w:vAlign w:val="center"/>
                </w:tcPr>
                <w:p w14:paraId="7EEF2252">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项目不在《全国重要江河湖泊水功能区划》划定的河段及湖泊保护区、保留区内。</w:t>
                  </w:r>
                </w:p>
              </w:tc>
              <w:tc>
                <w:tcPr>
                  <w:tcW w:w="677" w:type="dxa"/>
                  <w:vAlign w:val="center"/>
                </w:tcPr>
                <w:p w14:paraId="7E3D645A">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5F237373">
              <w:trPr>
                <w:trHeight w:val="340" w:hRule="atLeast"/>
              </w:trPr>
              <w:tc>
                <w:tcPr>
                  <w:tcW w:w="688" w:type="dxa"/>
                  <w:vAlign w:val="center"/>
                </w:tcPr>
                <w:p w14:paraId="3C018F29">
                  <w:pPr>
                    <w:spacing w:line="240" w:lineRule="auto"/>
                    <w:ind w:firstLine="0" w:firstLineChars="0"/>
                    <w:jc w:val="center"/>
                    <w:rPr>
                      <w:rFonts w:cs="Times New Roman"/>
                      <w:bCs/>
                      <w:kern w:val="0"/>
                      <w:sz w:val="21"/>
                      <w:szCs w:val="21"/>
                    </w:rPr>
                  </w:pPr>
                  <w:r>
                    <w:rPr>
                      <w:rFonts w:hint="eastAsia" w:cs="Times New Roman"/>
                      <w:bCs/>
                      <w:kern w:val="0"/>
                      <w:sz w:val="21"/>
                      <w:szCs w:val="21"/>
                    </w:rPr>
                    <w:t>10</w:t>
                  </w:r>
                </w:p>
              </w:tc>
              <w:tc>
                <w:tcPr>
                  <w:tcW w:w="4976" w:type="dxa"/>
                  <w:vAlign w:val="center"/>
                </w:tcPr>
                <w:p w14:paraId="67AF6A1E">
                  <w:pPr>
                    <w:spacing w:line="240" w:lineRule="auto"/>
                    <w:ind w:firstLine="0" w:firstLineChars="0"/>
                    <w:rPr>
                      <w:rFonts w:cs="Times New Roman"/>
                      <w:bCs/>
                      <w:kern w:val="0"/>
                      <w:sz w:val="21"/>
                      <w:szCs w:val="21"/>
                    </w:rPr>
                  </w:pPr>
                  <w:r>
                    <w:rPr>
                      <w:rFonts w:cs="Times New Roman"/>
                      <w:bCs/>
                      <w:kern w:val="0"/>
                      <w:sz w:val="21"/>
                      <w:szCs w:val="21"/>
                    </w:rPr>
                    <w:t>禁止未经许可在长江支流及湖泊新设、改设或扩大排污口</w:t>
                  </w:r>
                </w:p>
              </w:tc>
              <w:tc>
                <w:tcPr>
                  <w:tcW w:w="1960" w:type="dxa"/>
                  <w:vAlign w:val="center"/>
                </w:tcPr>
                <w:p w14:paraId="3B837E40">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项目不在长江支流及湖泊新设、改设或扩大排污口</w:t>
                  </w:r>
                  <w:r>
                    <w:rPr>
                      <w:rFonts w:hint="eastAsia" w:cs="Times New Roman"/>
                      <w:bCs/>
                      <w:kern w:val="0"/>
                      <w:sz w:val="21"/>
                      <w:szCs w:val="21"/>
                    </w:rPr>
                    <w:t>。</w:t>
                  </w:r>
                </w:p>
              </w:tc>
              <w:tc>
                <w:tcPr>
                  <w:tcW w:w="677" w:type="dxa"/>
                  <w:vAlign w:val="center"/>
                </w:tcPr>
                <w:p w14:paraId="3610CE8B">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52F0B910">
              <w:trPr>
                <w:trHeight w:val="340" w:hRule="atLeast"/>
              </w:trPr>
              <w:tc>
                <w:tcPr>
                  <w:tcW w:w="688" w:type="dxa"/>
                  <w:vAlign w:val="center"/>
                </w:tcPr>
                <w:p w14:paraId="245575D4">
                  <w:pPr>
                    <w:spacing w:line="240" w:lineRule="auto"/>
                    <w:ind w:firstLine="0" w:firstLineChars="0"/>
                    <w:jc w:val="center"/>
                    <w:rPr>
                      <w:rFonts w:cs="Times New Roman"/>
                      <w:bCs/>
                      <w:kern w:val="0"/>
                      <w:sz w:val="21"/>
                      <w:szCs w:val="21"/>
                    </w:rPr>
                  </w:pPr>
                  <w:r>
                    <w:rPr>
                      <w:rFonts w:hint="eastAsia" w:cs="Times New Roman"/>
                      <w:bCs/>
                      <w:kern w:val="0"/>
                      <w:sz w:val="21"/>
                      <w:szCs w:val="21"/>
                    </w:rPr>
                    <w:t>11</w:t>
                  </w:r>
                </w:p>
              </w:tc>
              <w:tc>
                <w:tcPr>
                  <w:tcW w:w="4976" w:type="dxa"/>
                  <w:vAlign w:val="center"/>
                </w:tcPr>
                <w:p w14:paraId="6336C5DD">
                  <w:pPr>
                    <w:spacing w:line="240" w:lineRule="auto"/>
                    <w:ind w:firstLine="0" w:firstLineChars="0"/>
                    <w:rPr>
                      <w:rFonts w:cs="Times New Roman"/>
                      <w:bCs/>
                      <w:kern w:val="0"/>
                      <w:sz w:val="21"/>
                      <w:szCs w:val="21"/>
                    </w:rPr>
                  </w:pPr>
                  <w:r>
                    <w:rPr>
                      <w:rFonts w:cs="Times New Roman"/>
                      <w:bCs/>
                      <w:kern w:val="0"/>
                      <w:sz w:val="21"/>
                      <w:szCs w:val="21"/>
                    </w:rPr>
                    <w:t>禁止在长江支流、太湖等重要岸线一公里范围内新建、扩建化工园区和化工项目。</w:t>
                  </w:r>
                </w:p>
              </w:tc>
              <w:tc>
                <w:tcPr>
                  <w:tcW w:w="1960" w:type="dxa"/>
                  <w:vAlign w:val="center"/>
                </w:tcPr>
                <w:p w14:paraId="3950D679">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项目不在长江支流、太湖等重要岸线一公里范围内。</w:t>
                  </w:r>
                </w:p>
              </w:tc>
              <w:tc>
                <w:tcPr>
                  <w:tcW w:w="677" w:type="dxa"/>
                  <w:vAlign w:val="center"/>
                </w:tcPr>
                <w:p w14:paraId="7F85EE69">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729BF1CC">
              <w:trPr>
                <w:trHeight w:val="340" w:hRule="atLeast"/>
              </w:trPr>
              <w:tc>
                <w:tcPr>
                  <w:tcW w:w="688" w:type="dxa"/>
                  <w:vAlign w:val="center"/>
                </w:tcPr>
                <w:p w14:paraId="7D054772">
                  <w:pPr>
                    <w:spacing w:line="240" w:lineRule="auto"/>
                    <w:ind w:firstLine="0" w:firstLineChars="0"/>
                    <w:jc w:val="center"/>
                    <w:rPr>
                      <w:rFonts w:cs="Times New Roman"/>
                      <w:bCs/>
                      <w:kern w:val="0"/>
                      <w:sz w:val="21"/>
                      <w:szCs w:val="21"/>
                    </w:rPr>
                  </w:pPr>
                  <w:r>
                    <w:rPr>
                      <w:rFonts w:hint="eastAsia" w:cs="Times New Roman"/>
                      <w:bCs/>
                      <w:kern w:val="0"/>
                      <w:sz w:val="21"/>
                      <w:szCs w:val="21"/>
                    </w:rPr>
                    <w:t>12</w:t>
                  </w:r>
                </w:p>
              </w:tc>
              <w:tc>
                <w:tcPr>
                  <w:tcW w:w="4976" w:type="dxa"/>
                  <w:vAlign w:val="center"/>
                </w:tcPr>
                <w:p w14:paraId="24C383CE">
                  <w:pPr>
                    <w:spacing w:line="240" w:lineRule="auto"/>
                    <w:ind w:firstLine="0" w:firstLineChars="0"/>
                    <w:rPr>
                      <w:rFonts w:cs="Times New Roman"/>
                      <w:bCs/>
                      <w:kern w:val="0"/>
                      <w:sz w:val="21"/>
                      <w:szCs w:val="21"/>
                    </w:rPr>
                  </w:pPr>
                  <w:r>
                    <w:rPr>
                      <w:rFonts w:cs="Times New Roman"/>
                      <w:bCs/>
                      <w:kern w:val="0"/>
                      <w:sz w:val="21"/>
                      <w:szCs w:val="21"/>
                    </w:rPr>
                    <w:t>禁止在长江重要支流岸线一公里范围内新建、改建、扩建尾矿库、冶炼渣库和磷石膏库，以提升安全、生态环境保护水平为目的的改扩建除外。</w:t>
                  </w:r>
                </w:p>
              </w:tc>
              <w:tc>
                <w:tcPr>
                  <w:tcW w:w="1960" w:type="dxa"/>
                  <w:vAlign w:val="center"/>
                </w:tcPr>
                <w:p w14:paraId="79ECD6A9">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项目不在长江支流、太湖等重要岸线一公里范围内。</w:t>
                  </w:r>
                </w:p>
              </w:tc>
              <w:tc>
                <w:tcPr>
                  <w:tcW w:w="677" w:type="dxa"/>
                  <w:vAlign w:val="center"/>
                </w:tcPr>
                <w:p w14:paraId="7DD4E4EB">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36C1AF5F">
              <w:trPr>
                <w:trHeight w:val="340" w:hRule="atLeast"/>
              </w:trPr>
              <w:tc>
                <w:tcPr>
                  <w:tcW w:w="688" w:type="dxa"/>
                  <w:vAlign w:val="center"/>
                </w:tcPr>
                <w:p w14:paraId="6524F2AC">
                  <w:pPr>
                    <w:spacing w:line="240" w:lineRule="auto"/>
                    <w:ind w:firstLine="0" w:firstLineChars="0"/>
                    <w:jc w:val="center"/>
                    <w:rPr>
                      <w:rFonts w:cs="Times New Roman"/>
                      <w:bCs/>
                      <w:kern w:val="0"/>
                      <w:sz w:val="21"/>
                      <w:szCs w:val="21"/>
                    </w:rPr>
                  </w:pPr>
                  <w:r>
                    <w:rPr>
                      <w:rFonts w:hint="eastAsia" w:cs="Times New Roman"/>
                      <w:bCs/>
                      <w:kern w:val="0"/>
                      <w:sz w:val="21"/>
                      <w:szCs w:val="21"/>
                    </w:rPr>
                    <w:t>13</w:t>
                  </w:r>
                </w:p>
              </w:tc>
              <w:tc>
                <w:tcPr>
                  <w:tcW w:w="4976" w:type="dxa"/>
                  <w:vAlign w:val="center"/>
                </w:tcPr>
                <w:p w14:paraId="0D263642">
                  <w:pPr>
                    <w:spacing w:line="240" w:lineRule="auto"/>
                    <w:ind w:firstLine="0" w:firstLineChars="0"/>
                    <w:rPr>
                      <w:rFonts w:cs="Times New Roman"/>
                      <w:bCs/>
                      <w:kern w:val="0"/>
                      <w:sz w:val="21"/>
                      <w:szCs w:val="21"/>
                    </w:rPr>
                  </w:pPr>
                  <w:r>
                    <w:rPr>
                      <w:rFonts w:cs="Times New Roman"/>
                      <w:bCs/>
                      <w:kern w:val="0"/>
                      <w:sz w:val="21"/>
                      <w:szCs w:val="21"/>
                    </w:rPr>
                    <w:t>禁止在合规园区外新建、扩建钢铁、石化、化工、焦化、建材、有色、制浆造纸等高污染项目。高污染项目清单参照生态环境部《环境保护综合目录》中的高污染产品目录执行。</w:t>
                  </w:r>
                </w:p>
              </w:tc>
              <w:tc>
                <w:tcPr>
                  <w:tcW w:w="1960" w:type="dxa"/>
                  <w:vAlign w:val="center"/>
                </w:tcPr>
                <w:p w14:paraId="2F92946D">
                  <w:pPr>
                    <w:spacing w:line="240" w:lineRule="auto"/>
                    <w:ind w:firstLine="0" w:firstLineChars="0"/>
                    <w:rPr>
                      <w:rFonts w:cs="Times New Roman"/>
                      <w:bCs/>
                      <w:kern w:val="0"/>
                      <w:sz w:val="21"/>
                      <w:szCs w:val="21"/>
                    </w:rPr>
                  </w:pPr>
                  <w:r>
                    <w:rPr>
                      <w:rFonts w:hint="eastAsia" w:cs="Times New Roman"/>
                      <w:bCs/>
                      <w:kern w:val="0"/>
                      <w:sz w:val="21"/>
                      <w:szCs w:val="21"/>
                    </w:rPr>
                    <w:t>本项目不属于钢铁、石化、化工、焦化、建材、有色、制浆造纸等高污染项目</w:t>
                  </w:r>
                </w:p>
              </w:tc>
              <w:tc>
                <w:tcPr>
                  <w:tcW w:w="677" w:type="dxa"/>
                  <w:vAlign w:val="center"/>
                </w:tcPr>
                <w:p w14:paraId="1B54A602">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3D59B814">
              <w:trPr>
                <w:trHeight w:val="340" w:hRule="atLeast"/>
              </w:trPr>
              <w:tc>
                <w:tcPr>
                  <w:tcW w:w="688" w:type="dxa"/>
                  <w:vAlign w:val="center"/>
                </w:tcPr>
                <w:p w14:paraId="7B5EA8E9">
                  <w:pPr>
                    <w:spacing w:line="240" w:lineRule="auto"/>
                    <w:ind w:firstLine="0" w:firstLineChars="0"/>
                    <w:jc w:val="center"/>
                    <w:rPr>
                      <w:rFonts w:cs="Times New Roman"/>
                      <w:bCs/>
                      <w:kern w:val="0"/>
                      <w:sz w:val="21"/>
                      <w:szCs w:val="21"/>
                    </w:rPr>
                  </w:pPr>
                  <w:r>
                    <w:rPr>
                      <w:rFonts w:hint="eastAsia" w:cs="Times New Roman"/>
                      <w:bCs/>
                      <w:kern w:val="0"/>
                      <w:sz w:val="21"/>
                      <w:szCs w:val="21"/>
                    </w:rPr>
                    <w:t>14</w:t>
                  </w:r>
                </w:p>
              </w:tc>
              <w:tc>
                <w:tcPr>
                  <w:tcW w:w="4976" w:type="dxa"/>
                  <w:vAlign w:val="center"/>
                </w:tcPr>
                <w:p w14:paraId="3C39ACF7">
                  <w:pPr>
                    <w:spacing w:line="240" w:lineRule="auto"/>
                    <w:ind w:firstLine="0" w:firstLineChars="0"/>
                    <w:rPr>
                      <w:rFonts w:cs="Times New Roman"/>
                      <w:bCs/>
                      <w:kern w:val="0"/>
                      <w:sz w:val="21"/>
                      <w:szCs w:val="21"/>
                    </w:rPr>
                  </w:pPr>
                  <w:r>
                    <w:rPr>
                      <w:rFonts w:cs="Times New Roman"/>
                      <w:bCs/>
                      <w:kern w:val="0"/>
                      <w:sz w:val="21"/>
                      <w:szCs w:val="21"/>
                    </w:rPr>
                    <w:t>禁止新建、扩建不符合国家石化、现代煤化工等产业布局规划的项目</w:t>
                  </w:r>
                </w:p>
              </w:tc>
              <w:tc>
                <w:tcPr>
                  <w:tcW w:w="1960" w:type="dxa"/>
                  <w:vAlign w:val="center"/>
                </w:tcPr>
                <w:p w14:paraId="2CB40F1D">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项目不属于国家石化、现代煤化工等产业布局规划的项目。</w:t>
                  </w:r>
                </w:p>
              </w:tc>
              <w:tc>
                <w:tcPr>
                  <w:tcW w:w="677" w:type="dxa"/>
                  <w:vAlign w:val="center"/>
                </w:tcPr>
                <w:p w14:paraId="3C7B4418">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042A2321">
              <w:trPr>
                <w:trHeight w:val="340" w:hRule="atLeast"/>
              </w:trPr>
              <w:tc>
                <w:tcPr>
                  <w:tcW w:w="688" w:type="dxa"/>
                  <w:vAlign w:val="center"/>
                </w:tcPr>
                <w:p w14:paraId="4F01D720">
                  <w:pPr>
                    <w:spacing w:line="240" w:lineRule="auto"/>
                    <w:ind w:firstLine="0" w:firstLineChars="0"/>
                    <w:jc w:val="center"/>
                    <w:rPr>
                      <w:rFonts w:cs="Times New Roman"/>
                      <w:bCs/>
                      <w:kern w:val="0"/>
                      <w:sz w:val="21"/>
                      <w:szCs w:val="21"/>
                    </w:rPr>
                  </w:pPr>
                  <w:r>
                    <w:rPr>
                      <w:rFonts w:hint="eastAsia" w:cs="Times New Roman"/>
                      <w:bCs/>
                      <w:kern w:val="0"/>
                      <w:sz w:val="21"/>
                      <w:szCs w:val="21"/>
                    </w:rPr>
                    <w:t>15</w:t>
                  </w:r>
                </w:p>
              </w:tc>
              <w:tc>
                <w:tcPr>
                  <w:tcW w:w="4976" w:type="dxa"/>
                  <w:vAlign w:val="center"/>
                </w:tcPr>
                <w:p w14:paraId="5A58983C">
                  <w:pPr>
                    <w:spacing w:line="240" w:lineRule="auto"/>
                    <w:ind w:firstLine="0" w:firstLineChars="0"/>
                    <w:rPr>
                      <w:rFonts w:cs="Times New Roman"/>
                      <w:bCs/>
                      <w:kern w:val="0"/>
                      <w:sz w:val="21"/>
                      <w:szCs w:val="21"/>
                    </w:rPr>
                  </w:pPr>
                  <w:r>
                    <w:rPr>
                      <w:rFonts w:cs="Times New Roman"/>
                      <w:bCs/>
                      <w:kern w:val="0"/>
                      <w:sz w:val="21"/>
                      <w:szCs w:val="21"/>
                    </w:rPr>
                    <w:t>禁止新建、扩建法律法规和相关政策明令禁止的落后产能项目，对列入《产业结构调整指导目录》淘汰类中的落后生产工艺装备、落后产品投资项目，列入《外商投资准入特别管理措施（负面清单）》的外商投资项目，一律不得核准、备案。禁止向落后产能项目和严重过剩产能行业项目供应土地。</w:t>
                  </w:r>
                </w:p>
              </w:tc>
              <w:tc>
                <w:tcPr>
                  <w:tcW w:w="1960" w:type="dxa"/>
                  <w:vAlign w:val="center"/>
                </w:tcPr>
                <w:p w14:paraId="250D109B">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项目不属于法律法规和相关政策明令禁止的落后产能项目。</w:t>
                  </w:r>
                </w:p>
              </w:tc>
              <w:tc>
                <w:tcPr>
                  <w:tcW w:w="677" w:type="dxa"/>
                  <w:vAlign w:val="center"/>
                </w:tcPr>
                <w:p w14:paraId="110AB8F9">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3495E9A4">
              <w:trPr>
                <w:trHeight w:val="340" w:hRule="atLeast"/>
              </w:trPr>
              <w:tc>
                <w:tcPr>
                  <w:tcW w:w="688" w:type="dxa"/>
                  <w:vAlign w:val="center"/>
                </w:tcPr>
                <w:p w14:paraId="6C3F660E">
                  <w:pPr>
                    <w:spacing w:line="240" w:lineRule="auto"/>
                    <w:ind w:firstLine="0" w:firstLineChars="0"/>
                    <w:jc w:val="center"/>
                    <w:rPr>
                      <w:rFonts w:cs="Times New Roman"/>
                      <w:bCs/>
                      <w:kern w:val="0"/>
                      <w:sz w:val="21"/>
                      <w:szCs w:val="21"/>
                    </w:rPr>
                  </w:pPr>
                  <w:r>
                    <w:rPr>
                      <w:rFonts w:hint="eastAsia" w:cs="Times New Roman"/>
                      <w:bCs/>
                      <w:kern w:val="0"/>
                      <w:sz w:val="21"/>
                      <w:szCs w:val="21"/>
                    </w:rPr>
                    <w:t>16</w:t>
                  </w:r>
                </w:p>
              </w:tc>
              <w:tc>
                <w:tcPr>
                  <w:tcW w:w="4976" w:type="dxa"/>
                  <w:vAlign w:val="center"/>
                </w:tcPr>
                <w:p w14:paraId="0CC2FCA9">
                  <w:pPr>
                    <w:spacing w:line="240" w:lineRule="auto"/>
                    <w:ind w:firstLine="0" w:firstLineChars="0"/>
                    <w:rPr>
                      <w:rFonts w:cs="Times New Roman"/>
                      <w:bCs/>
                      <w:kern w:val="0"/>
                      <w:sz w:val="21"/>
                      <w:szCs w:val="21"/>
                    </w:rPr>
                  </w:pPr>
                  <w:r>
                    <w:rPr>
                      <w:rFonts w:cs="Times New Roman"/>
                      <w:bCs/>
                      <w:kern w:val="0"/>
                      <w:sz w:val="21"/>
                      <w:szCs w:val="21"/>
                    </w:rPr>
                    <w:t>禁止新建、扩建不符合国家产能置换要求的严重过剩产能行业的项目。部门、机构禁止办理相关的土地（海域）供应、能评、环评审批和新增授信支持等业务。</w:t>
                  </w:r>
                </w:p>
              </w:tc>
              <w:tc>
                <w:tcPr>
                  <w:tcW w:w="1960" w:type="dxa"/>
                  <w:vAlign w:val="center"/>
                </w:tcPr>
                <w:p w14:paraId="2C6EAAE4">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项目不属于国家产能置换要求的严重过剩产能行业的项目。</w:t>
                  </w:r>
                </w:p>
              </w:tc>
              <w:tc>
                <w:tcPr>
                  <w:tcW w:w="677" w:type="dxa"/>
                  <w:vAlign w:val="center"/>
                </w:tcPr>
                <w:p w14:paraId="1EB1ED44">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7BBA7327">
              <w:trPr>
                <w:trHeight w:val="340" w:hRule="atLeast"/>
              </w:trPr>
              <w:tc>
                <w:tcPr>
                  <w:tcW w:w="688" w:type="dxa"/>
                  <w:vAlign w:val="center"/>
                </w:tcPr>
                <w:p w14:paraId="3A125C62">
                  <w:pPr>
                    <w:spacing w:line="240" w:lineRule="auto"/>
                    <w:ind w:firstLine="0" w:firstLineChars="0"/>
                    <w:jc w:val="center"/>
                    <w:rPr>
                      <w:rFonts w:cs="Times New Roman"/>
                      <w:bCs/>
                      <w:kern w:val="0"/>
                      <w:sz w:val="21"/>
                      <w:szCs w:val="21"/>
                    </w:rPr>
                  </w:pPr>
                  <w:r>
                    <w:rPr>
                      <w:rFonts w:hint="eastAsia" w:cs="Times New Roman"/>
                      <w:bCs/>
                      <w:kern w:val="0"/>
                      <w:sz w:val="21"/>
                      <w:szCs w:val="21"/>
                    </w:rPr>
                    <w:t>17</w:t>
                  </w:r>
                </w:p>
              </w:tc>
              <w:tc>
                <w:tcPr>
                  <w:tcW w:w="4976" w:type="dxa"/>
                  <w:vAlign w:val="center"/>
                </w:tcPr>
                <w:p w14:paraId="3B350E20">
                  <w:pPr>
                    <w:spacing w:line="240" w:lineRule="auto"/>
                    <w:ind w:firstLine="0" w:firstLineChars="0"/>
                    <w:rPr>
                      <w:rFonts w:cs="Times New Roman"/>
                      <w:bCs/>
                      <w:kern w:val="0"/>
                      <w:sz w:val="21"/>
                      <w:szCs w:val="21"/>
                    </w:rPr>
                  </w:pPr>
                  <w:r>
                    <w:rPr>
                      <w:rFonts w:cs="Times New Roman"/>
                      <w:bCs/>
                      <w:kern w:val="0"/>
                      <w:sz w:val="21"/>
                      <w:szCs w:val="21"/>
                    </w:rPr>
                    <w:t>禁止新建、扩建不符合要求的高耗能高排放项目。</w:t>
                  </w:r>
                </w:p>
              </w:tc>
              <w:tc>
                <w:tcPr>
                  <w:tcW w:w="1960" w:type="dxa"/>
                  <w:vAlign w:val="center"/>
                </w:tcPr>
                <w:p w14:paraId="0BC980E0">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项目不属于高耗能高排放项目</w:t>
                  </w:r>
                  <w:r>
                    <w:rPr>
                      <w:rFonts w:hint="eastAsia" w:cs="Times New Roman"/>
                      <w:bCs/>
                      <w:kern w:val="0"/>
                      <w:sz w:val="21"/>
                      <w:szCs w:val="21"/>
                    </w:rPr>
                    <w:t>。</w:t>
                  </w:r>
                </w:p>
              </w:tc>
              <w:tc>
                <w:tcPr>
                  <w:tcW w:w="677" w:type="dxa"/>
                  <w:vAlign w:val="center"/>
                </w:tcPr>
                <w:p w14:paraId="134BBD88">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3B8FB3C7">
              <w:trPr>
                <w:trHeight w:val="340" w:hRule="atLeast"/>
              </w:trPr>
              <w:tc>
                <w:tcPr>
                  <w:tcW w:w="688" w:type="dxa"/>
                  <w:vAlign w:val="center"/>
                </w:tcPr>
                <w:p w14:paraId="6D4352BF">
                  <w:pPr>
                    <w:spacing w:line="240" w:lineRule="auto"/>
                    <w:ind w:firstLine="0" w:firstLineChars="0"/>
                    <w:jc w:val="center"/>
                    <w:rPr>
                      <w:rFonts w:cs="Times New Roman"/>
                      <w:bCs/>
                      <w:kern w:val="0"/>
                      <w:sz w:val="21"/>
                      <w:szCs w:val="21"/>
                    </w:rPr>
                  </w:pPr>
                  <w:r>
                    <w:rPr>
                      <w:rFonts w:hint="eastAsia" w:cs="Times New Roman"/>
                      <w:bCs/>
                      <w:kern w:val="0"/>
                      <w:sz w:val="21"/>
                      <w:szCs w:val="21"/>
                    </w:rPr>
                    <w:t>18</w:t>
                  </w:r>
                </w:p>
              </w:tc>
              <w:tc>
                <w:tcPr>
                  <w:tcW w:w="4976" w:type="dxa"/>
                  <w:vAlign w:val="center"/>
                </w:tcPr>
                <w:p w14:paraId="3CDD8D21">
                  <w:pPr>
                    <w:spacing w:line="240" w:lineRule="auto"/>
                    <w:ind w:firstLine="0" w:firstLineChars="0"/>
                    <w:rPr>
                      <w:rFonts w:cs="Times New Roman"/>
                      <w:bCs/>
                      <w:kern w:val="0"/>
                      <w:sz w:val="21"/>
                      <w:szCs w:val="21"/>
                    </w:rPr>
                  </w:pPr>
                  <w:r>
                    <w:rPr>
                      <w:rFonts w:cs="Times New Roman"/>
                      <w:bCs/>
                      <w:kern w:val="0"/>
                      <w:sz w:val="21"/>
                      <w:szCs w:val="21"/>
                    </w:rPr>
                    <w:t>禁止在水库和河湖等水利工程管理范围内堆放物料，倾倒土、石、矿渣、垃圾等物质</w:t>
                  </w:r>
                  <w:r>
                    <w:rPr>
                      <w:rFonts w:hint="eastAsia" w:cs="Times New Roman"/>
                      <w:bCs/>
                      <w:kern w:val="0"/>
                      <w:sz w:val="21"/>
                      <w:szCs w:val="21"/>
                    </w:rPr>
                    <w:t>。</w:t>
                  </w:r>
                </w:p>
              </w:tc>
              <w:tc>
                <w:tcPr>
                  <w:tcW w:w="1960" w:type="dxa"/>
                  <w:vAlign w:val="center"/>
                </w:tcPr>
                <w:p w14:paraId="7B25C0BB">
                  <w:pPr>
                    <w:spacing w:line="240" w:lineRule="auto"/>
                    <w:ind w:firstLine="0" w:firstLineChars="0"/>
                    <w:rPr>
                      <w:rFonts w:cs="Times New Roman"/>
                      <w:bCs/>
                      <w:kern w:val="0"/>
                      <w:sz w:val="21"/>
                      <w:szCs w:val="21"/>
                    </w:rPr>
                  </w:pPr>
                  <w:r>
                    <w:rPr>
                      <w:rFonts w:cs="Times New Roman"/>
                      <w:bCs/>
                      <w:kern w:val="0"/>
                      <w:sz w:val="21"/>
                      <w:szCs w:val="21"/>
                    </w:rPr>
                    <w:t>项目不在水库和河湖等水利工程管理范围内。</w:t>
                  </w:r>
                </w:p>
              </w:tc>
              <w:tc>
                <w:tcPr>
                  <w:tcW w:w="677" w:type="dxa"/>
                  <w:vAlign w:val="center"/>
                </w:tcPr>
                <w:p w14:paraId="0ABFB535">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bl>
          <w:p w14:paraId="574751EC">
            <w:pPr>
              <w:ind w:firstLine="480"/>
              <w:rPr>
                <w:rFonts w:cs="Times New Roman"/>
                <w:szCs w:val="24"/>
              </w:rPr>
            </w:pPr>
            <w:r>
              <w:rPr>
                <w:rFonts w:hint="eastAsia" w:cs="Times New Roman"/>
                <w:szCs w:val="24"/>
              </w:rPr>
              <w:t>六、与《浙江省大运河核心监控区建设项目准入负面清单》符合性分析</w:t>
            </w:r>
          </w:p>
          <w:p w14:paraId="4D573B17">
            <w:pPr>
              <w:ind w:firstLine="480"/>
              <w:rPr>
                <w:rFonts w:cs="Times New Roman"/>
                <w:szCs w:val="24"/>
              </w:rPr>
            </w:pPr>
            <w:r>
              <w:rPr>
                <w:rFonts w:hint="eastAsia" w:cs="Times New Roman"/>
                <w:szCs w:val="24"/>
              </w:rPr>
              <w:t>本项目选址于杭州市余杭区良渚街道，距离京杭运河约2.65km</w:t>
            </w:r>
            <w:r>
              <w:rPr>
                <w:rFonts w:hint="eastAsia" w:cs="Times New Roman"/>
                <w:szCs w:val="24"/>
                <w:lang w:eastAsia="zh-CN"/>
              </w:rPr>
              <w:t>，</w:t>
            </w:r>
            <w:r>
              <w:rPr>
                <w:rFonts w:hint="eastAsia" w:cs="Times New Roman"/>
                <w:szCs w:val="24"/>
                <w:lang w:val="en-US" w:eastAsia="zh-CN"/>
              </w:rPr>
              <w:t>不在其核心监控区范围内</w:t>
            </w:r>
            <w:r>
              <w:rPr>
                <w:rFonts w:hint="eastAsia" w:cs="Times New Roman"/>
                <w:szCs w:val="24"/>
              </w:rPr>
              <w:t>；</w:t>
            </w:r>
            <w:r>
              <w:rPr>
                <w:rFonts w:hint="eastAsia" w:cs="Times New Roman"/>
                <w:szCs w:val="24"/>
                <w:lang w:val="en-US" w:eastAsia="zh-CN"/>
              </w:rPr>
              <w:t>但</w:t>
            </w:r>
            <w:r>
              <w:rPr>
                <w:rFonts w:hint="eastAsia" w:cs="Times New Roman"/>
                <w:szCs w:val="24"/>
              </w:rPr>
              <w:t>距离京杭运河支流西塘河约1.45km，核心监控区范围为京杭大运河浙江段和浙东运河主河道两岸起始线至同岸终止线距离2000米，因此项目位于大运河核心监控区范围内。本项目与《浙江省大运河核心监控区建设项目准入负面清单》符合性分析详见下表。</w:t>
            </w:r>
          </w:p>
          <w:p w14:paraId="7B8BE690">
            <w:pPr>
              <w:ind w:firstLine="0" w:firstLineChars="0"/>
              <w:jc w:val="center"/>
              <w:rPr>
                <w:rFonts w:ascii="黑体" w:hAnsi="黑体" w:eastAsia="黑体" w:cs="黑体"/>
                <w:szCs w:val="28"/>
              </w:rPr>
            </w:pPr>
            <w:r>
              <w:rPr>
                <w:rFonts w:hint="eastAsia" w:ascii="黑体" w:hAnsi="黑体" w:eastAsia="黑体" w:cs="黑体"/>
                <w:szCs w:val="28"/>
              </w:rPr>
              <w:t>表</w:t>
            </w:r>
            <w:r>
              <w:rPr>
                <w:rFonts w:eastAsia="黑体" w:cs="Times New Roman"/>
                <w:szCs w:val="28"/>
              </w:rPr>
              <w:t>1-</w:t>
            </w:r>
            <w:r>
              <w:rPr>
                <w:rFonts w:hint="eastAsia" w:eastAsia="黑体" w:cs="Times New Roman"/>
                <w:szCs w:val="28"/>
              </w:rPr>
              <w:t xml:space="preserve">8 </w:t>
            </w:r>
            <w:r>
              <w:rPr>
                <w:rFonts w:hint="eastAsia" w:ascii="黑体" w:hAnsi="黑体" w:eastAsia="黑体" w:cs="黑体"/>
                <w:szCs w:val="28"/>
              </w:rPr>
              <w:t xml:space="preserve"> 浙江省大运河核心监控区建设项目准入负面清单符合性分析</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3719"/>
              <w:gridCol w:w="2629"/>
              <w:gridCol w:w="647"/>
            </w:tblGrid>
            <w:tr w14:paraId="5932DDA5">
              <w:trPr>
                <w:trHeight w:val="340" w:hRule="atLeast"/>
              </w:trPr>
              <w:tc>
                <w:tcPr>
                  <w:tcW w:w="657" w:type="dxa"/>
                  <w:vAlign w:val="center"/>
                </w:tcPr>
                <w:p w14:paraId="6152CB25">
                  <w:pPr>
                    <w:spacing w:line="240" w:lineRule="auto"/>
                    <w:ind w:firstLine="0" w:firstLineChars="0"/>
                    <w:jc w:val="center"/>
                    <w:rPr>
                      <w:rFonts w:cs="Times New Roman"/>
                      <w:bCs/>
                      <w:kern w:val="0"/>
                      <w:sz w:val="21"/>
                      <w:szCs w:val="21"/>
                    </w:rPr>
                  </w:pPr>
                  <w:r>
                    <w:rPr>
                      <w:rFonts w:hint="eastAsia" w:cs="Times New Roman"/>
                      <w:bCs/>
                      <w:kern w:val="0"/>
                      <w:sz w:val="21"/>
                      <w:szCs w:val="21"/>
                    </w:rPr>
                    <w:t>序号</w:t>
                  </w:r>
                </w:p>
              </w:tc>
              <w:tc>
                <w:tcPr>
                  <w:tcW w:w="3719" w:type="dxa"/>
                  <w:vAlign w:val="center"/>
                </w:tcPr>
                <w:p w14:paraId="4AAE3E0D">
                  <w:pPr>
                    <w:spacing w:line="240" w:lineRule="auto"/>
                    <w:ind w:firstLine="0" w:firstLineChars="0"/>
                    <w:jc w:val="center"/>
                    <w:rPr>
                      <w:rFonts w:cs="Times New Roman"/>
                      <w:bCs/>
                      <w:kern w:val="0"/>
                      <w:sz w:val="21"/>
                      <w:szCs w:val="21"/>
                    </w:rPr>
                  </w:pPr>
                  <w:r>
                    <w:rPr>
                      <w:rFonts w:hint="eastAsia" w:cs="Times New Roman"/>
                      <w:bCs/>
                      <w:kern w:val="0"/>
                      <w:sz w:val="21"/>
                      <w:szCs w:val="21"/>
                    </w:rPr>
                    <w:t>具体要求</w:t>
                  </w:r>
                </w:p>
              </w:tc>
              <w:tc>
                <w:tcPr>
                  <w:tcW w:w="2629" w:type="dxa"/>
                  <w:vAlign w:val="center"/>
                </w:tcPr>
                <w:p w14:paraId="59C655E7">
                  <w:pPr>
                    <w:spacing w:line="240" w:lineRule="auto"/>
                    <w:ind w:firstLine="0" w:firstLineChars="0"/>
                    <w:jc w:val="center"/>
                    <w:rPr>
                      <w:rFonts w:cs="Times New Roman"/>
                      <w:bCs/>
                      <w:kern w:val="0"/>
                      <w:sz w:val="21"/>
                      <w:szCs w:val="21"/>
                    </w:rPr>
                  </w:pPr>
                  <w:r>
                    <w:rPr>
                      <w:rFonts w:hint="eastAsia" w:cs="Times New Roman"/>
                      <w:bCs/>
                      <w:kern w:val="0"/>
                      <w:sz w:val="21"/>
                      <w:szCs w:val="21"/>
                    </w:rPr>
                    <w:t>本项目情况</w:t>
                  </w:r>
                </w:p>
              </w:tc>
              <w:tc>
                <w:tcPr>
                  <w:tcW w:w="647" w:type="dxa"/>
                  <w:vAlign w:val="center"/>
                </w:tcPr>
                <w:p w14:paraId="72BA7539">
                  <w:pPr>
                    <w:spacing w:line="240" w:lineRule="auto"/>
                    <w:ind w:firstLine="0" w:firstLineChars="0"/>
                    <w:jc w:val="center"/>
                    <w:rPr>
                      <w:rFonts w:cs="Times New Roman"/>
                      <w:bCs/>
                      <w:kern w:val="0"/>
                      <w:sz w:val="21"/>
                      <w:szCs w:val="21"/>
                    </w:rPr>
                  </w:pPr>
                  <w:r>
                    <w:rPr>
                      <w:rFonts w:hint="eastAsia" w:cs="Times New Roman"/>
                      <w:bCs/>
                      <w:kern w:val="0"/>
                      <w:sz w:val="21"/>
                      <w:szCs w:val="21"/>
                    </w:rPr>
                    <w:t>是否符合</w:t>
                  </w:r>
                </w:p>
              </w:tc>
            </w:tr>
            <w:tr w14:paraId="37573FFF">
              <w:trPr>
                <w:trHeight w:val="340" w:hRule="atLeast"/>
              </w:trPr>
              <w:tc>
                <w:tcPr>
                  <w:tcW w:w="657" w:type="dxa"/>
                  <w:vAlign w:val="center"/>
                </w:tcPr>
                <w:p w14:paraId="26A15464">
                  <w:pPr>
                    <w:spacing w:line="240" w:lineRule="auto"/>
                    <w:ind w:firstLine="0" w:firstLineChars="0"/>
                    <w:jc w:val="center"/>
                    <w:rPr>
                      <w:rFonts w:cs="Times New Roman"/>
                      <w:bCs/>
                      <w:kern w:val="0"/>
                      <w:sz w:val="21"/>
                      <w:szCs w:val="21"/>
                    </w:rPr>
                  </w:pPr>
                  <w:r>
                    <w:rPr>
                      <w:rFonts w:hint="eastAsia" w:cs="Times New Roman"/>
                      <w:bCs/>
                      <w:kern w:val="0"/>
                      <w:sz w:val="21"/>
                      <w:szCs w:val="21"/>
                    </w:rPr>
                    <w:t>1</w:t>
                  </w:r>
                </w:p>
              </w:tc>
              <w:tc>
                <w:tcPr>
                  <w:tcW w:w="3719" w:type="dxa"/>
                  <w:vAlign w:val="center"/>
                </w:tcPr>
                <w:p w14:paraId="7E3D1344">
                  <w:pPr>
                    <w:spacing w:line="240" w:lineRule="auto"/>
                    <w:ind w:firstLine="0" w:firstLineChars="0"/>
                    <w:rPr>
                      <w:rFonts w:cs="Times New Roman"/>
                      <w:bCs/>
                      <w:kern w:val="0"/>
                      <w:sz w:val="21"/>
                      <w:szCs w:val="21"/>
                    </w:rPr>
                  </w:pPr>
                  <w:r>
                    <w:rPr>
                      <w:rFonts w:cs="Times New Roman"/>
                      <w:bCs/>
                      <w:kern w:val="0"/>
                      <w:sz w:val="21"/>
                      <w:szCs w:val="21"/>
                    </w:rPr>
                    <w:t>核心监控区内历史文化空间严格按照相关法律法规规章、保护管理规定和专项保护规划进行管控。</w:t>
                  </w:r>
                </w:p>
              </w:tc>
              <w:tc>
                <w:tcPr>
                  <w:tcW w:w="2629" w:type="dxa"/>
                  <w:vAlign w:val="center"/>
                </w:tcPr>
                <w:p w14:paraId="4823A91C">
                  <w:pPr>
                    <w:spacing w:line="240" w:lineRule="auto"/>
                    <w:ind w:firstLine="0" w:firstLineChars="0"/>
                    <w:rPr>
                      <w:rFonts w:cs="Times New Roman"/>
                      <w:bCs/>
                      <w:kern w:val="0"/>
                      <w:sz w:val="21"/>
                      <w:szCs w:val="21"/>
                    </w:rPr>
                  </w:pPr>
                  <w:r>
                    <w:rPr>
                      <w:rFonts w:cs="Times New Roman"/>
                      <w:bCs/>
                      <w:kern w:val="0"/>
                      <w:sz w:val="21"/>
                      <w:szCs w:val="21"/>
                    </w:rPr>
                    <w:t>项目严格按照相关法律法规规章、保护管理规定和专项保护规划进行管控。</w:t>
                  </w:r>
                </w:p>
              </w:tc>
              <w:tc>
                <w:tcPr>
                  <w:tcW w:w="647" w:type="dxa"/>
                  <w:vAlign w:val="center"/>
                </w:tcPr>
                <w:p w14:paraId="36A10FF2">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570C614E">
              <w:trPr>
                <w:trHeight w:val="340" w:hRule="atLeast"/>
              </w:trPr>
              <w:tc>
                <w:tcPr>
                  <w:tcW w:w="657" w:type="dxa"/>
                  <w:vAlign w:val="center"/>
                </w:tcPr>
                <w:p w14:paraId="6BB4BCDC">
                  <w:pPr>
                    <w:spacing w:line="240" w:lineRule="auto"/>
                    <w:ind w:firstLine="0" w:firstLineChars="0"/>
                    <w:jc w:val="center"/>
                    <w:rPr>
                      <w:rFonts w:cs="Times New Roman"/>
                      <w:bCs/>
                      <w:kern w:val="0"/>
                      <w:sz w:val="21"/>
                      <w:szCs w:val="21"/>
                    </w:rPr>
                  </w:pPr>
                  <w:r>
                    <w:rPr>
                      <w:rFonts w:hint="eastAsia" w:cs="Times New Roman"/>
                      <w:bCs/>
                      <w:kern w:val="0"/>
                      <w:sz w:val="21"/>
                      <w:szCs w:val="21"/>
                    </w:rPr>
                    <w:t>2</w:t>
                  </w:r>
                </w:p>
              </w:tc>
              <w:tc>
                <w:tcPr>
                  <w:tcW w:w="3719" w:type="dxa"/>
                  <w:vAlign w:val="center"/>
                </w:tcPr>
                <w:p w14:paraId="4AC75841">
                  <w:pPr>
                    <w:spacing w:line="240" w:lineRule="auto"/>
                    <w:ind w:firstLine="0" w:firstLineChars="0"/>
                    <w:rPr>
                      <w:rFonts w:cs="Times New Roman"/>
                      <w:bCs/>
                      <w:kern w:val="0"/>
                      <w:sz w:val="21"/>
                      <w:szCs w:val="21"/>
                    </w:rPr>
                  </w:pPr>
                  <w:r>
                    <w:rPr>
                      <w:rFonts w:cs="Times New Roman"/>
                      <w:bCs/>
                      <w:kern w:val="0"/>
                      <w:sz w:val="21"/>
                      <w:szCs w:val="21"/>
                    </w:rPr>
                    <w:t>核心监控区河道管理范围内禁止建设妨碍行洪的建筑物、构筑物以及从事影响河势稳定、危害河岸堤防安全和其他妨碍河道行洪的活动；禁止建设住宅、商业用房、办公用房、厂房等与河道保护和水工程运行管理无关的建筑物、构筑物；禁止利用船舶、船坞等水上设施侵占河道水域从事餐饮、娱乐等经营活动；禁止弃置、堆放阻碍行洪的物体和种植阻碍行洪的林木及高秆作物。大运河河道管理范围由县（市、区）人民政府划定。</w:t>
                  </w:r>
                </w:p>
              </w:tc>
              <w:tc>
                <w:tcPr>
                  <w:tcW w:w="2629" w:type="dxa"/>
                  <w:vAlign w:val="center"/>
                </w:tcPr>
                <w:p w14:paraId="2FFC39D4">
                  <w:pPr>
                    <w:spacing w:line="240" w:lineRule="auto"/>
                    <w:ind w:firstLine="0" w:firstLineChars="0"/>
                    <w:rPr>
                      <w:rFonts w:cs="Times New Roman"/>
                      <w:bCs/>
                      <w:kern w:val="0"/>
                      <w:sz w:val="21"/>
                      <w:szCs w:val="21"/>
                    </w:rPr>
                  </w:pPr>
                  <w:r>
                    <w:rPr>
                      <w:rFonts w:hint="eastAsia" w:cs="Times New Roman"/>
                      <w:bCs/>
                      <w:kern w:val="0"/>
                      <w:sz w:val="21"/>
                      <w:szCs w:val="21"/>
                    </w:rPr>
                    <w:t>本项目所在区域不属于核心监控区河道管理范围内。</w:t>
                  </w:r>
                </w:p>
              </w:tc>
              <w:tc>
                <w:tcPr>
                  <w:tcW w:w="647" w:type="dxa"/>
                  <w:vAlign w:val="center"/>
                </w:tcPr>
                <w:p w14:paraId="3900373C">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5FE11BDE">
              <w:trPr>
                <w:trHeight w:val="340" w:hRule="atLeast"/>
              </w:trPr>
              <w:tc>
                <w:tcPr>
                  <w:tcW w:w="657" w:type="dxa"/>
                  <w:vAlign w:val="center"/>
                </w:tcPr>
                <w:p w14:paraId="4B627D1B">
                  <w:pPr>
                    <w:spacing w:line="240" w:lineRule="auto"/>
                    <w:ind w:firstLine="0" w:firstLineChars="0"/>
                    <w:jc w:val="center"/>
                    <w:rPr>
                      <w:rFonts w:cs="Times New Roman"/>
                      <w:bCs/>
                      <w:kern w:val="0"/>
                      <w:sz w:val="21"/>
                      <w:szCs w:val="21"/>
                    </w:rPr>
                  </w:pPr>
                  <w:r>
                    <w:rPr>
                      <w:rFonts w:hint="eastAsia" w:cs="Times New Roman"/>
                      <w:bCs/>
                      <w:kern w:val="0"/>
                      <w:sz w:val="21"/>
                      <w:szCs w:val="21"/>
                    </w:rPr>
                    <w:t>3</w:t>
                  </w:r>
                </w:p>
              </w:tc>
              <w:tc>
                <w:tcPr>
                  <w:tcW w:w="3719" w:type="dxa"/>
                  <w:vAlign w:val="center"/>
                </w:tcPr>
                <w:p w14:paraId="6D8AA5DC">
                  <w:pPr>
                    <w:spacing w:line="240" w:lineRule="auto"/>
                    <w:ind w:firstLine="0" w:firstLineChars="0"/>
                    <w:rPr>
                      <w:rFonts w:cs="Times New Roman"/>
                      <w:bCs/>
                      <w:kern w:val="0"/>
                      <w:sz w:val="21"/>
                      <w:szCs w:val="21"/>
                    </w:rPr>
                  </w:pPr>
                  <w:r>
                    <w:rPr>
                      <w:rFonts w:cs="Times New Roman"/>
                      <w:bCs/>
                      <w:kern w:val="0"/>
                      <w:sz w:val="21"/>
                      <w:szCs w:val="21"/>
                    </w:rPr>
                    <w:t>核心监控区水文监测环境保护范围内禁止从事《中华人民共和国水文条例》《浙江省水文管理条例》《水文监测环境和设施保护办法》规定的对水文监测有影响的活动。</w:t>
                  </w:r>
                </w:p>
              </w:tc>
              <w:tc>
                <w:tcPr>
                  <w:tcW w:w="2629" w:type="dxa"/>
                  <w:vAlign w:val="center"/>
                </w:tcPr>
                <w:p w14:paraId="3B0DD6A8">
                  <w:pPr>
                    <w:spacing w:line="240" w:lineRule="auto"/>
                    <w:ind w:firstLine="0" w:firstLineChars="0"/>
                    <w:rPr>
                      <w:rFonts w:cs="Times New Roman"/>
                      <w:bCs/>
                      <w:kern w:val="0"/>
                      <w:sz w:val="21"/>
                      <w:szCs w:val="21"/>
                    </w:rPr>
                  </w:pPr>
                  <w:r>
                    <w:rPr>
                      <w:rFonts w:hint="eastAsia" w:cs="Times New Roman"/>
                      <w:bCs/>
                      <w:kern w:val="0"/>
                      <w:sz w:val="21"/>
                      <w:szCs w:val="21"/>
                    </w:rPr>
                    <w:t>本项目实施后，生活污水纳入市政污水管网，对核心监控区水文监测环境无影响。</w:t>
                  </w:r>
                </w:p>
              </w:tc>
              <w:tc>
                <w:tcPr>
                  <w:tcW w:w="647" w:type="dxa"/>
                  <w:vAlign w:val="center"/>
                </w:tcPr>
                <w:p w14:paraId="05110F16">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2BF01C5D">
              <w:trPr>
                <w:trHeight w:val="340" w:hRule="atLeast"/>
              </w:trPr>
              <w:tc>
                <w:tcPr>
                  <w:tcW w:w="657" w:type="dxa"/>
                  <w:vAlign w:val="center"/>
                </w:tcPr>
                <w:p w14:paraId="23E0B3B1">
                  <w:pPr>
                    <w:spacing w:line="240" w:lineRule="auto"/>
                    <w:ind w:firstLine="0" w:firstLineChars="0"/>
                    <w:jc w:val="center"/>
                    <w:rPr>
                      <w:rFonts w:cs="Times New Roman"/>
                      <w:bCs/>
                      <w:kern w:val="0"/>
                      <w:sz w:val="21"/>
                      <w:szCs w:val="21"/>
                    </w:rPr>
                  </w:pPr>
                  <w:r>
                    <w:rPr>
                      <w:rFonts w:hint="eastAsia" w:cs="Times New Roman"/>
                      <w:bCs/>
                      <w:kern w:val="0"/>
                      <w:sz w:val="21"/>
                      <w:szCs w:val="21"/>
                    </w:rPr>
                    <w:t>4</w:t>
                  </w:r>
                </w:p>
              </w:tc>
              <w:tc>
                <w:tcPr>
                  <w:tcW w:w="3719" w:type="dxa"/>
                  <w:vAlign w:val="center"/>
                </w:tcPr>
                <w:p w14:paraId="04F6D577">
                  <w:pPr>
                    <w:spacing w:line="240" w:lineRule="auto"/>
                    <w:ind w:firstLine="0" w:firstLineChars="0"/>
                    <w:rPr>
                      <w:rFonts w:cs="Times New Roman"/>
                      <w:bCs/>
                      <w:kern w:val="0"/>
                      <w:sz w:val="21"/>
                      <w:szCs w:val="21"/>
                    </w:rPr>
                  </w:pPr>
                  <w:r>
                    <w:rPr>
                      <w:rFonts w:cs="Times New Roman"/>
                      <w:bCs/>
                      <w:kern w:val="0"/>
                      <w:sz w:val="21"/>
                      <w:szCs w:val="21"/>
                    </w:rPr>
                    <w:t>核心监控区内禁止建设不符合设区市及以上港航相关规划的航道及码头项目。</w:t>
                  </w:r>
                </w:p>
              </w:tc>
              <w:tc>
                <w:tcPr>
                  <w:tcW w:w="2629" w:type="dxa"/>
                  <w:vAlign w:val="center"/>
                </w:tcPr>
                <w:p w14:paraId="5673C462">
                  <w:pPr>
                    <w:spacing w:line="240" w:lineRule="auto"/>
                    <w:ind w:firstLine="0" w:firstLineChars="0"/>
                    <w:rPr>
                      <w:rFonts w:cs="Times New Roman"/>
                      <w:bCs/>
                      <w:kern w:val="0"/>
                      <w:sz w:val="21"/>
                      <w:szCs w:val="21"/>
                    </w:rPr>
                  </w:pPr>
                  <w:r>
                    <w:rPr>
                      <w:rFonts w:hint="eastAsia" w:cs="Times New Roman"/>
                      <w:bCs/>
                      <w:kern w:val="0"/>
                      <w:sz w:val="21"/>
                      <w:szCs w:val="21"/>
                    </w:rPr>
                    <w:t>本项目不属于</w:t>
                  </w:r>
                  <w:r>
                    <w:rPr>
                      <w:rFonts w:cs="Times New Roman"/>
                      <w:bCs/>
                      <w:kern w:val="0"/>
                      <w:sz w:val="21"/>
                      <w:szCs w:val="21"/>
                    </w:rPr>
                    <w:t>航道及码头项目</w:t>
                  </w:r>
                  <w:r>
                    <w:rPr>
                      <w:rFonts w:hint="eastAsia" w:cs="Times New Roman"/>
                      <w:bCs/>
                      <w:kern w:val="0"/>
                      <w:sz w:val="21"/>
                      <w:szCs w:val="21"/>
                    </w:rPr>
                    <w:t>。</w:t>
                  </w:r>
                </w:p>
              </w:tc>
              <w:tc>
                <w:tcPr>
                  <w:tcW w:w="647" w:type="dxa"/>
                  <w:vAlign w:val="center"/>
                </w:tcPr>
                <w:p w14:paraId="24854E91">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13E86974">
              <w:trPr>
                <w:trHeight w:val="340" w:hRule="atLeast"/>
              </w:trPr>
              <w:tc>
                <w:tcPr>
                  <w:tcW w:w="657" w:type="dxa"/>
                  <w:vAlign w:val="center"/>
                </w:tcPr>
                <w:p w14:paraId="2CF07F78">
                  <w:pPr>
                    <w:spacing w:line="240" w:lineRule="auto"/>
                    <w:ind w:firstLine="0" w:firstLineChars="0"/>
                    <w:jc w:val="center"/>
                    <w:rPr>
                      <w:rFonts w:cs="Times New Roman"/>
                      <w:bCs/>
                      <w:kern w:val="0"/>
                      <w:sz w:val="21"/>
                      <w:szCs w:val="21"/>
                    </w:rPr>
                  </w:pPr>
                  <w:r>
                    <w:rPr>
                      <w:rFonts w:hint="eastAsia" w:cs="Times New Roman"/>
                      <w:bCs/>
                      <w:kern w:val="0"/>
                      <w:sz w:val="21"/>
                      <w:szCs w:val="21"/>
                    </w:rPr>
                    <w:t>5</w:t>
                  </w:r>
                </w:p>
              </w:tc>
              <w:tc>
                <w:tcPr>
                  <w:tcW w:w="3719" w:type="dxa"/>
                  <w:vAlign w:val="center"/>
                </w:tcPr>
                <w:p w14:paraId="674E1151">
                  <w:pPr>
                    <w:spacing w:line="240" w:lineRule="auto"/>
                    <w:ind w:firstLine="0" w:firstLineChars="0"/>
                    <w:rPr>
                      <w:rFonts w:cs="Times New Roman"/>
                      <w:bCs/>
                      <w:kern w:val="0"/>
                      <w:sz w:val="21"/>
                      <w:szCs w:val="21"/>
                    </w:rPr>
                  </w:pPr>
                  <w:r>
                    <w:rPr>
                      <w:rFonts w:cs="Times New Roman"/>
                      <w:bCs/>
                      <w:kern w:val="0"/>
                      <w:sz w:val="21"/>
                      <w:szCs w:val="21"/>
                    </w:rPr>
                    <w:t>核心监控区内产业项目准入必须依据《产业结构调整指导目录（2019年本）》《市场准入负面清单（2022年版）》《浙江省限制用地项目目录（2014年本）》和《浙江省禁止用地项目目录（2014年本）》等文件相关要求。对列入国家《产业结构调整指导目录（2019年本）》淘汰类中的落后生产工艺装备、落后产品投资项目，一律不得核准、备案。禁止向落后产能项目和严重过剩产能行业项目供应土地。禁止企业扩建《产业结构调整指导目录（2019年本）》中的限制类项目。项目选址空间上必须符合各级国土空间规划、《大运河（浙江段）岸线保护与利用规划》《浙江省大运河核心监控区国土空间管控通则》和浙江省“三线一单”编制成果相关规定。</w:t>
                  </w:r>
                </w:p>
              </w:tc>
              <w:tc>
                <w:tcPr>
                  <w:tcW w:w="2629" w:type="dxa"/>
                  <w:vAlign w:val="center"/>
                </w:tcPr>
                <w:p w14:paraId="3E0B192D">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w:t>
                  </w:r>
                  <w:r>
                    <w:rPr>
                      <w:rFonts w:hint="eastAsia" w:cs="Times New Roman"/>
                      <w:bCs/>
                      <w:kern w:val="0"/>
                      <w:sz w:val="21"/>
                      <w:szCs w:val="21"/>
                    </w:rPr>
                    <w:t>的建设符合</w:t>
                  </w:r>
                  <w:r>
                    <w:rPr>
                      <w:rFonts w:cs="Times New Roman"/>
                      <w:bCs/>
                      <w:kern w:val="0"/>
                      <w:sz w:val="21"/>
                      <w:szCs w:val="21"/>
                    </w:rPr>
                    <w:t>《产业结构调整指导目录（20</w:t>
                  </w:r>
                  <w:r>
                    <w:rPr>
                      <w:rFonts w:hint="eastAsia" w:cs="Times New Roman"/>
                      <w:bCs/>
                      <w:kern w:val="0"/>
                      <w:sz w:val="21"/>
                      <w:szCs w:val="21"/>
                    </w:rPr>
                    <w:t>24</w:t>
                  </w:r>
                  <w:r>
                    <w:rPr>
                      <w:rFonts w:cs="Times New Roman"/>
                      <w:bCs/>
                      <w:kern w:val="0"/>
                      <w:sz w:val="21"/>
                      <w:szCs w:val="21"/>
                    </w:rPr>
                    <w:t>年本）》《市场准入负面清单（202</w:t>
                  </w:r>
                  <w:r>
                    <w:rPr>
                      <w:rFonts w:hint="eastAsia" w:cs="Times New Roman"/>
                      <w:bCs/>
                      <w:kern w:val="0"/>
                      <w:sz w:val="21"/>
                      <w:szCs w:val="21"/>
                    </w:rPr>
                    <w:t>5</w:t>
                  </w:r>
                  <w:r>
                    <w:rPr>
                      <w:rFonts w:cs="Times New Roman"/>
                      <w:bCs/>
                      <w:kern w:val="0"/>
                      <w:sz w:val="21"/>
                      <w:szCs w:val="21"/>
                    </w:rPr>
                    <w:t>年版）》《浙江省限制用地项目目录（2014年本）》和《浙江省禁止用地项目目录（2014年本）》等文件相关要求</w:t>
                  </w:r>
                  <w:r>
                    <w:rPr>
                      <w:rFonts w:hint="eastAsia" w:cs="Times New Roman"/>
                      <w:bCs/>
                      <w:kern w:val="0"/>
                      <w:sz w:val="21"/>
                      <w:szCs w:val="21"/>
                    </w:rPr>
                    <w:t>，本项目不属于</w:t>
                  </w:r>
                  <w:r>
                    <w:rPr>
                      <w:rFonts w:cs="Times New Roman"/>
                      <w:bCs/>
                      <w:kern w:val="0"/>
                      <w:sz w:val="21"/>
                      <w:szCs w:val="21"/>
                    </w:rPr>
                    <w:t>《产业结构调整指导目录（20</w:t>
                  </w:r>
                  <w:r>
                    <w:rPr>
                      <w:rFonts w:hint="eastAsia" w:cs="Times New Roman"/>
                      <w:bCs/>
                      <w:kern w:val="0"/>
                      <w:sz w:val="21"/>
                      <w:szCs w:val="21"/>
                    </w:rPr>
                    <w:t>24</w:t>
                  </w:r>
                  <w:r>
                    <w:rPr>
                      <w:rFonts w:cs="Times New Roman"/>
                      <w:bCs/>
                      <w:kern w:val="0"/>
                      <w:sz w:val="21"/>
                      <w:szCs w:val="21"/>
                    </w:rPr>
                    <w:t>年本）》</w:t>
                  </w:r>
                  <w:r>
                    <w:rPr>
                      <w:rFonts w:hint="eastAsia" w:cs="Times New Roman"/>
                      <w:bCs/>
                      <w:kern w:val="0"/>
                      <w:sz w:val="21"/>
                      <w:szCs w:val="21"/>
                    </w:rPr>
                    <w:t>中限制类、淘汰类建设项目，不涉及</w:t>
                  </w:r>
                  <w:r>
                    <w:rPr>
                      <w:rFonts w:cs="Times New Roman"/>
                      <w:bCs/>
                      <w:kern w:val="0"/>
                      <w:sz w:val="21"/>
                      <w:szCs w:val="21"/>
                    </w:rPr>
                    <w:t>落后生产工艺装备、落后产品</w:t>
                  </w:r>
                  <w:r>
                    <w:rPr>
                      <w:rFonts w:hint="eastAsia" w:cs="Times New Roman"/>
                      <w:bCs/>
                      <w:kern w:val="0"/>
                      <w:sz w:val="21"/>
                      <w:szCs w:val="21"/>
                    </w:rPr>
                    <w:t>，项目选址符合《杭州市生态环境分区管控动态更新方案》等文件要求。</w:t>
                  </w:r>
                </w:p>
              </w:tc>
              <w:tc>
                <w:tcPr>
                  <w:tcW w:w="647" w:type="dxa"/>
                  <w:vAlign w:val="center"/>
                </w:tcPr>
                <w:p w14:paraId="1E166DCD">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1DD2F72F">
              <w:trPr>
                <w:trHeight w:val="340" w:hRule="atLeast"/>
              </w:trPr>
              <w:tc>
                <w:tcPr>
                  <w:tcW w:w="657" w:type="dxa"/>
                  <w:vAlign w:val="center"/>
                </w:tcPr>
                <w:p w14:paraId="5D79E657">
                  <w:pPr>
                    <w:spacing w:line="240" w:lineRule="auto"/>
                    <w:ind w:firstLine="0" w:firstLineChars="0"/>
                    <w:jc w:val="center"/>
                    <w:rPr>
                      <w:rFonts w:cs="Times New Roman"/>
                      <w:bCs/>
                      <w:kern w:val="0"/>
                      <w:sz w:val="21"/>
                      <w:szCs w:val="21"/>
                    </w:rPr>
                  </w:pPr>
                  <w:r>
                    <w:rPr>
                      <w:rFonts w:hint="eastAsia" w:cs="Times New Roman"/>
                      <w:bCs/>
                      <w:kern w:val="0"/>
                      <w:sz w:val="21"/>
                      <w:szCs w:val="21"/>
                    </w:rPr>
                    <w:t>6</w:t>
                  </w:r>
                </w:p>
              </w:tc>
              <w:tc>
                <w:tcPr>
                  <w:tcW w:w="3719" w:type="dxa"/>
                  <w:vAlign w:val="center"/>
                </w:tcPr>
                <w:p w14:paraId="14D1B3D7">
                  <w:pPr>
                    <w:spacing w:line="240" w:lineRule="auto"/>
                    <w:ind w:firstLine="0" w:firstLineChars="0"/>
                    <w:rPr>
                      <w:rFonts w:cs="Times New Roman"/>
                      <w:bCs/>
                      <w:kern w:val="0"/>
                      <w:sz w:val="21"/>
                      <w:szCs w:val="21"/>
                    </w:rPr>
                  </w:pPr>
                  <w:r>
                    <w:rPr>
                      <w:rFonts w:cs="Times New Roman"/>
                      <w:bCs/>
                      <w:kern w:val="0"/>
                      <w:sz w:val="21"/>
                      <w:szCs w:val="21"/>
                    </w:rPr>
                    <w:t>核心监控区内一律不得新建、扩建不符合《浙江省工业等项目建设用地控制指标（2014）》的项目。</w:t>
                  </w:r>
                </w:p>
              </w:tc>
              <w:tc>
                <w:tcPr>
                  <w:tcW w:w="2629" w:type="dxa"/>
                  <w:vAlign w:val="center"/>
                </w:tcPr>
                <w:p w14:paraId="599AF298">
                  <w:pPr>
                    <w:spacing w:line="240" w:lineRule="auto"/>
                    <w:ind w:firstLine="0" w:firstLineChars="0"/>
                    <w:rPr>
                      <w:rFonts w:cs="Times New Roman"/>
                      <w:bCs/>
                      <w:kern w:val="0"/>
                      <w:sz w:val="21"/>
                      <w:szCs w:val="21"/>
                    </w:rPr>
                  </w:pPr>
                  <w:r>
                    <w:rPr>
                      <w:rFonts w:hint="eastAsia" w:cs="Times New Roman"/>
                      <w:bCs/>
                      <w:kern w:val="0"/>
                      <w:sz w:val="21"/>
                      <w:szCs w:val="21"/>
                    </w:rPr>
                    <w:t>根据本项目可行性研究报告，项目属于汽车制造业，其投资强度、容积率等均满足</w:t>
                  </w:r>
                  <w:r>
                    <w:rPr>
                      <w:rFonts w:cs="Times New Roman"/>
                      <w:bCs/>
                      <w:kern w:val="0"/>
                      <w:sz w:val="21"/>
                      <w:szCs w:val="21"/>
                    </w:rPr>
                    <w:t>《浙江省工业等项目建设用地控制指标（2014）》</w:t>
                  </w:r>
                  <w:r>
                    <w:rPr>
                      <w:rFonts w:hint="eastAsia" w:cs="Times New Roman"/>
                      <w:bCs/>
                      <w:kern w:val="0"/>
                      <w:sz w:val="21"/>
                      <w:szCs w:val="21"/>
                    </w:rPr>
                    <w:t>中相关要求。</w:t>
                  </w:r>
                </w:p>
              </w:tc>
              <w:tc>
                <w:tcPr>
                  <w:tcW w:w="647" w:type="dxa"/>
                  <w:vAlign w:val="center"/>
                </w:tcPr>
                <w:p w14:paraId="35EC2094">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5A04E030">
              <w:trPr>
                <w:trHeight w:val="340" w:hRule="atLeast"/>
              </w:trPr>
              <w:tc>
                <w:tcPr>
                  <w:tcW w:w="657" w:type="dxa"/>
                  <w:vAlign w:val="center"/>
                </w:tcPr>
                <w:p w14:paraId="28A6A0E0">
                  <w:pPr>
                    <w:spacing w:line="240" w:lineRule="auto"/>
                    <w:ind w:firstLine="0" w:firstLineChars="0"/>
                    <w:jc w:val="center"/>
                    <w:rPr>
                      <w:rFonts w:cs="Times New Roman"/>
                      <w:bCs/>
                      <w:kern w:val="0"/>
                      <w:sz w:val="21"/>
                      <w:szCs w:val="21"/>
                    </w:rPr>
                  </w:pPr>
                  <w:r>
                    <w:rPr>
                      <w:rFonts w:hint="eastAsia" w:cs="Times New Roman"/>
                      <w:bCs/>
                      <w:kern w:val="0"/>
                      <w:sz w:val="21"/>
                      <w:szCs w:val="21"/>
                    </w:rPr>
                    <w:t>7</w:t>
                  </w:r>
                </w:p>
              </w:tc>
              <w:tc>
                <w:tcPr>
                  <w:tcW w:w="3719" w:type="dxa"/>
                  <w:vAlign w:val="center"/>
                </w:tcPr>
                <w:p w14:paraId="5DF98ACE">
                  <w:pPr>
                    <w:spacing w:line="240" w:lineRule="auto"/>
                    <w:ind w:firstLine="0" w:firstLineChars="0"/>
                    <w:rPr>
                      <w:rFonts w:cs="Times New Roman"/>
                      <w:bCs/>
                      <w:kern w:val="0"/>
                      <w:sz w:val="21"/>
                      <w:szCs w:val="21"/>
                    </w:rPr>
                  </w:pPr>
                  <w:r>
                    <w:rPr>
                      <w:rFonts w:cs="Times New Roman"/>
                      <w:bCs/>
                      <w:kern w:val="0"/>
                      <w:sz w:val="21"/>
                      <w:szCs w:val="21"/>
                    </w:rPr>
                    <w:t>核心监控区内对列入《外商投资准入特别管理措施（负面清单）（2020年版）》的外商投资项目，一律不得核准、备案。</w:t>
                  </w:r>
                </w:p>
              </w:tc>
              <w:tc>
                <w:tcPr>
                  <w:tcW w:w="2629" w:type="dxa"/>
                  <w:vAlign w:val="center"/>
                </w:tcPr>
                <w:p w14:paraId="618E2AB0">
                  <w:pPr>
                    <w:spacing w:line="240" w:lineRule="auto"/>
                    <w:ind w:firstLine="0" w:firstLineChars="0"/>
                    <w:rPr>
                      <w:rFonts w:cs="Times New Roman"/>
                      <w:bCs/>
                      <w:kern w:val="0"/>
                      <w:sz w:val="21"/>
                      <w:szCs w:val="21"/>
                    </w:rPr>
                  </w:pPr>
                  <w:r>
                    <w:rPr>
                      <w:rFonts w:hint="eastAsia" w:cs="Times New Roman"/>
                      <w:bCs/>
                      <w:kern w:val="0"/>
                      <w:sz w:val="21"/>
                      <w:szCs w:val="21"/>
                    </w:rPr>
                    <w:t>本项目不属于</w:t>
                  </w:r>
                  <w:r>
                    <w:rPr>
                      <w:rFonts w:cs="Times New Roman"/>
                      <w:bCs/>
                      <w:kern w:val="0"/>
                      <w:sz w:val="21"/>
                      <w:szCs w:val="21"/>
                    </w:rPr>
                    <w:t>《外商投资准入特别管理措施（负面清单）（2020年版）》</w:t>
                  </w:r>
                  <w:r>
                    <w:rPr>
                      <w:rFonts w:hint="eastAsia" w:cs="Times New Roman"/>
                      <w:bCs/>
                      <w:kern w:val="0"/>
                      <w:sz w:val="21"/>
                      <w:szCs w:val="21"/>
                    </w:rPr>
                    <w:t>中所列项目。</w:t>
                  </w:r>
                </w:p>
              </w:tc>
              <w:tc>
                <w:tcPr>
                  <w:tcW w:w="647" w:type="dxa"/>
                  <w:vAlign w:val="center"/>
                </w:tcPr>
                <w:p w14:paraId="63D4443E">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11F4794B">
              <w:trPr>
                <w:trHeight w:val="340" w:hRule="atLeast"/>
              </w:trPr>
              <w:tc>
                <w:tcPr>
                  <w:tcW w:w="657" w:type="dxa"/>
                  <w:vAlign w:val="center"/>
                </w:tcPr>
                <w:p w14:paraId="6FFDDECC">
                  <w:pPr>
                    <w:spacing w:line="240" w:lineRule="auto"/>
                    <w:ind w:firstLine="0" w:firstLineChars="0"/>
                    <w:jc w:val="center"/>
                    <w:rPr>
                      <w:rFonts w:cs="Times New Roman"/>
                      <w:bCs/>
                      <w:kern w:val="0"/>
                      <w:sz w:val="21"/>
                      <w:szCs w:val="21"/>
                    </w:rPr>
                  </w:pPr>
                  <w:r>
                    <w:rPr>
                      <w:rFonts w:hint="eastAsia" w:cs="Times New Roman"/>
                      <w:bCs/>
                      <w:kern w:val="0"/>
                      <w:sz w:val="21"/>
                      <w:szCs w:val="21"/>
                    </w:rPr>
                    <w:t>8</w:t>
                  </w:r>
                </w:p>
              </w:tc>
              <w:tc>
                <w:tcPr>
                  <w:tcW w:w="3719" w:type="dxa"/>
                  <w:vAlign w:val="center"/>
                </w:tcPr>
                <w:p w14:paraId="5A547146">
                  <w:pPr>
                    <w:spacing w:line="240" w:lineRule="auto"/>
                    <w:ind w:firstLine="0" w:firstLineChars="0"/>
                    <w:rPr>
                      <w:rFonts w:cs="Times New Roman"/>
                      <w:bCs/>
                      <w:kern w:val="0"/>
                      <w:sz w:val="21"/>
                      <w:szCs w:val="21"/>
                    </w:rPr>
                  </w:pPr>
                  <w:r>
                    <w:rPr>
                      <w:rFonts w:cs="Times New Roman"/>
                      <w:bCs/>
                      <w:kern w:val="0"/>
                      <w:sz w:val="21"/>
                      <w:szCs w:val="21"/>
                    </w:rPr>
                    <w:t>核心监控区内禁止新建、扩建高风险、高污染、高耗水的建设项目。除位于产业园区内且符合园区主导产业的建设项目外，不得新建《建设项目环境影响评价分类管理名录（2021版）》需要编制环境影响报告书的建设项目。在大运河沿线，污水处理厂管网所在范围内禁止新增排污口。</w:t>
                  </w:r>
                </w:p>
              </w:tc>
              <w:tc>
                <w:tcPr>
                  <w:tcW w:w="2629" w:type="dxa"/>
                  <w:vAlign w:val="center"/>
                </w:tcPr>
                <w:p w14:paraId="57FDC763">
                  <w:pPr>
                    <w:spacing w:line="240" w:lineRule="auto"/>
                    <w:ind w:firstLine="0" w:firstLineChars="0"/>
                    <w:rPr>
                      <w:rFonts w:cs="Times New Roman"/>
                      <w:bCs/>
                      <w:kern w:val="0"/>
                      <w:sz w:val="21"/>
                      <w:szCs w:val="21"/>
                    </w:rPr>
                  </w:pPr>
                  <w:r>
                    <w:rPr>
                      <w:rFonts w:hint="eastAsia" w:cs="Times New Roman"/>
                      <w:bCs/>
                      <w:kern w:val="0"/>
                      <w:sz w:val="21"/>
                      <w:szCs w:val="21"/>
                    </w:rPr>
                    <w:t>本项目不属于</w:t>
                  </w:r>
                  <w:r>
                    <w:rPr>
                      <w:rFonts w:cs="Times New Roman"/>
                      <w:bCs/>
                      <w:kern w:val="0"/>
                      <w:sz w:val="21"/>
                      <w:szCs w:val="21"/>
                    </w:rPr>
                    <w:t>高风险、高污染、高耗水的建设项目</w:t>
                  </w:r>
                  <w:r>
                    <w:rPr>
                      <w:rFonts w:hint="eastAsia" w:cs="Times New Roman"/>
                      <w:bCs/>
                      <w:kern w:val="0"/>
                      <w:sz w:val="21"/>
                      <w:szCs w:val="21"/>
                    </w:rPr>
                    <w:t>，不属于</w:t>
                  </w:r>
                  <w:r>
                    <w:rPr>
                      <w:rFonts w:cs="Times New Roman"/>
                      <w:bCs/>
                      <w:kern w:val="0"/>
                      <w:sz w:val="21"/>
                      <w:szCs w:val="21"/>
                    </w:rPr>
                    <w:t>《建设项目环境影响评价分类管理名录（2021版）》需要编制环境影响报告书的建设项目</w:t>
                  </w:r>
                  <w:r>
                    <w:rPr>
                      <w:rFonts w:hint="eastAsia" w:cs="Times New Roman"/>
                      <w:bCs/>
                      <w:kern w:val="0"/>
                      <w:sz w:val="21"/>
                      <w:szCs w:val="21"/>
                    </w:rPr>
                    <w:t>，不</w:t>
                  </w:r>
                  <w:r>
                    <w:rPr>
                      <w:rFonts w:cs="Times New Roman"/>
                      <w:bCs/>
                      <w:kern w:val="0"/>
                      <w:sz w:val="21"/>
                      <w:szCs w:val="21"/>
                    </w:rPr>
                    <w:t>新增排污口。</w:t>
                  </w:r>
                </w:p>
              </w:tc>
              <w:tc>
                <w:tcPr>
                  <w:tcW w:w="647" w:type="dxa"/>
                  <w:vAlign w:val="center"/>
                </w:tcPr>
                <w:p w14:paraId="1102FA43">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6BCE068F">
              <w:trPr>
                <w:trHeight w:val="340" w:hRule="atLeast"/>
              </w:trPr>
              <w:tc>
                <w:tcPr>
                  <w:tcW w:w="657" w:type="dxa"/>
                  <w:vAlign w:val="center"/>
                </w:tcPr>
                <w:p w14:paraId="5E5C04C4">
                  <w:pPr>
                    <w:spacing w:line="240" w:lineRule="auto"/>
                    <w:ind w:firstLine="0" w:firstLineChars="0"/>
                    <w:jc w:val="center"/>
                    <w:rPr>
                      <w:rFonts w:cs="Times New Roman"/>
                      <w:bCs/>
                      <w:kern w:val="0"/>
                      <w:sz w:val="21"/>
                      <w:szCs w:val="21"/>
                    </w:rPr>
                  </w:pPr>
                  <w:r>
                    <w:rPr>
                      <w:rFonts w:hint="eastAsia" w:cs="Times New Roman"/>
                      <w:bCs/>
                      <w:kern w:val="0"/>
                      <w:sz w:val="21"/>
                      <w:szCs w:val="21"/>
                    </w:rPr>
                    <w:t>9</w:t>
                  </w:r>
                </w:p>
              </w:tc>
              <w:tc>
                <w:tcPr>
                  <w:tcW w:w="3719" w:type="dxa"/>
                  <w:vAlign w:val="center"/>
                </w:tcPr>
                <w:p w14:paraId="4674CE40">
                  <w:pPr>
                    <w:spacing w:line="240" w:lineRule="auto"/>
                    <w:ind w:firstLine="0" w:firstLineChars="0"/>
                    <w:rPr>
                      <w:rFonts w:cs="Times New Roman"/>
                      <w:bCs/>
                      <w:kern w:val="0"/>
                      <w:sz w:val="21"/>
                      <w:szCs w:val="21"/>
                    </w:rPr>
                  </w:pPr>
                  <w:r>
                    <w:rPr>
                      <w:rFonts w:cs="Times New Roman"/>
                      <w:bCs/>
                      <w:kern w:val="0"/>
                      <w:sz w:val="21"/>
                      <w:szCs w:val="21"/>
                    </w:rPr>
                    <w:t>核心监控区内确需投资建设的重大战略资源勘查项目、生态保护修复和环境治理项目、重大基础设施项目、军事国防项目、交通港航设施建设维护项目、水利设施建设维护项目、当地居民基本生活必要的重大民生项目以及防洪调度、工程抢险等特殊情况，不受第九条约束，但应确保建设项目实施前后大运河河道、堤岸、历史遗存和文物古迹“功能不降低、性质不改变、风貌有改善”。</w:t>
                  </w:r>
                </w:p>
              </w:tc>
              <w:tc>
                <w:tcPr>
                  <w:tcW w:w="2629" w:type="dxa"/>
                  <w:vAlign w:val="center"/>
                </w:tcPr>
                <w:p w14:paraId="438D88A3">
                  <w:pPr>
                    <w:spacing w:line="240" w:lineRule="auto"/>
                    <w:ind w:firstLine="0" w:firstLineChars="0"/>
                    <w:rPr>
                      <w:rFonts w:cs="Times New Roman"/>
                      <w:bCs/>
                      <w:kern w:val="0"/>
                      <w:sz w:val="21"/>
                      <w:szCs w:val="21"/>
                    </w:rPr>
                  </w:pPr>
                  <w:r>
                    <w:rPr>
                      <w:rFonts w:hint="eastAsia" w:cs="Times New Roman"/>
                      <w:bCs/>
                      <w:kern w:val="0"/>
                      <w:sz w:val="21"/>
                      <w:szCs w:val="21"/>
                    </w:rPr>
                    <w:t>本项目不属于左列项目。</w:t>
                  </w:r>
                </w:p>
              </w:tc>
              <w:tc>
                <w:tcPr>
                  <w:tcW w:w="647" w:type="dxa"/>
                  <w:vAlign w:val="center"/>
                </w:tcPr>
                <w:p w14:paraId="4E0E5D76">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23B15808">
              <w:trPr>
                <w:trHeight w:val="340" w:hRule="atLeast"/>
              </w:trPr>
              <w:tc>
                <w:tcPr>
                  <w:tcW w:w="657" w:type="dxa"/>
                  <w:vAlign w:val="center"/>
                </w:tcPr>
                <w:p w14:paraId="7D04BDCF">
                  <w:pPr>
                    <w:spacing w:line="240" w:lineRule="auto"/>
                    <w:ind w:firstLine="0" w:firstLineChars="0"/>
                    <w:jc w:val="center"/>
                    <w:rPr>
                      <w:rFonts w:cs="Times New Roman"/>
                      <w:bCs/>
                      <w:kern w:val="0"/>
                      <w:sz w:val="21"/>
                      <w:szCs w:val="21"/>
                    </w:rPr>
                  </w:pPr>
                  <w:r>
                    <w:rPr>
                      <w:rFonts w:hint="eastAsia" w:cs="Times New Roman"/>
                      <w:bCs/>
                      <w:kern w:val="0"/>
                      <w:sz w:val="21"/>
                      <w:szCs w:val="21"/>
                    </w:rPr>
                    <w:t>10</w:t>
                  </w:r>
                </w:p>
              </w:tc>
              <w:tc>
                <w:tcPr>
                  <w:tcW w:w="3719" w:type="dxa"/>
                  <w:vAlign w:val="center"/>
                </w:tcPr>
                <w:p w14:paraId="1F8902E1">
                  <w:pPr>
                    <w:spacing w:line="240" w:lineRule="auto"/>
                    <w:ind w:firstLine="0" w:firstLineChars="0"/>
                    <w:rPr>
                      <w:rFonts w:cs="Times New Roman"/>
                      <w:bCs/>
                      <w:kern w:val="0"/>
                      <w:sz w:val="21"/>
                      <w:szCs w:val="21"/>
                    </w:rPr>
                  </w:pPr>
                  <w:r>
                    <w:rPr>
                      <w:rFonts w:cs="Times New Roman"/>
                      <w:bCs/>
                      <w:kern w:val="0"/>
                      <w:sz w:val="21"/>
                      <w:szCs w:val="21"/>
                    </w:rPr>
                    <w:t>核心监控区内的非建成区严禁大规模新建、扩建房地产、大型及特大型主题公园等项目；城镇建成区老城改造限制各类用地调整为大型工商业项目、商务办公、仓储物流和住宅商品房用地。国土空间用途管制、景观风貌和空间形态的管控依照《浙江省大运河核心监控区国土空间管控通则》执行。</w:t>
                  </w:r>
                </w:p>
              </w:tc>
              <w:tc>
                <w:tcPr>
                  <w:tcW w:w="2629" w:type="dxa"/>
                  <w:vAlign w:val="center"/>
                </w:tcPr>
                <w:p w14:paraId="2C397436">
                  <w:pPr>
                    <w:spacing w:line="240" w:lineRule="auto"/>
                    <w:ind w:firstLine="0" w:firstLineChars="0"/>
                    <w:rPr>
                      <w:rFonts w:cs="Times New Roman"/>
                      <w:bCs/>
                      <w:kern w:val="0"/>
                      <w:sz w:val="21"/>
                      <w:szCs w:val="21"/>
                    </w:rPr>
                  </w:pPr>
                  <w:r>
                    <w:rPr>
                      <w:rFonts w:hint="eastAsia" w:cs="Times New Roman"/>
                      <w:bCs/>
                      <w:kern w:val="0"/>
                      <w:sz w:val="21"/>
                      <w:szCs w:val="21"/>
                    </w:rPr>
                    <w:t>本项目不属于左列项目。</w:t>
                  </w:r>
                </w:p>
              </w:tc>
              <w:tc>
                <w:tcPr>
                  <w:tcW w:w="647" w:type="dxa"/>
                  <w:vAlign w:val="center"/>
                </w:tcPr>
                <w:p w14:paraId="28B4467F">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304FE08B">
              <w:trPr>
                <w:trHeight w:val="340" w:hRule="atLeast"/>
              </w:trPr>
              <w:tc>
                <w:tcPr>
                  <w:tcW w:w="657" w:type="dxa"/>
                  <w:vAlign w:val="center"/>
                </w:tcPr>
                <w:p w14:paraId="3A6F16FD">
                  <w:pPr>
                    <w:spacing w:line="240" w:lineRule="auto"/>
                    <w:ind w:firstLine="0" w:firstLineChars="0"/>
                    <w:jc w:val="center"/>
                    <w:rPr>
                      <w:rFonts w:cs="Times New Roman"/>
                      <w:bCs/>
                      <w:kern w:val="0"/>
                      <w:sz w:val="21"/>
                      <w:szCs w:val="21"/>
                    </w:rPr>
                  </w:pPr>
                  <w:r>
                    <w:rPr>
                      <w:rFonts w:hint="eastAsia" w:cs="Times New Roman"/>
                      <w:bCs/>
                      <w:kern w:val="0"/>
                      <w:sz w:val="21"/>
                      <w:szCs w:val="21"/>
                    </w:rPr>
                    <w:t>11</w:t>
                  </w:r>
                </w:p>
              </w:tc>
              <w:tc>
                <w:tcPr>
                  <w:tcW w:w="3719" w:type="dxa"/>
                  <w:vAlign w:val="center"/>
                </w:tcPr>
                <w:p w14:paraId="5D54EE21">
                  <w:pPr>
                    <w:spacing w:line="240" w:lineRule="auto"/>
                    <w:ind w:firstLine="0" w:firstLineChars="0"/>
                    <w:rPr>
                      <w:rFonts w:cs="Times New Roman"/>
                      <w:bCs/>
                      <w:kern w:val="0"/>
                      <w:sz w:val="21"/>
                      <w:szCs w:val="21"/>
                    </w:rPr>
                  </w:pPr>
                  <w:r>
                    <w:rPr>
                      <w:rFonts w:cs="Times New Roman"/>
                      <w:bCs/>
                      <w:kern w:val="0"/>
                      <w:sz w:val="21"/>
                      <w:szCs w:val="21"/>
                    </w:rPr>
                    <w:t>核心监控区滨河生态空间（原则上除城镇建成区外，京杭大运河浙江段和浙东运河主河道两岸各1000米，具体边界由各设区市人民政府依据《浙江省大运河核心监控区国土空间管控通则》划定），除符合国土空间规划的村民宅基地、乡村公共设施、公益事业用途以及符合保护利用要求的休闲农业、乡村旅游、乡村康养、休闲体育、历史文化空间更新用途外，严控新增非公益用途的用地。禁止占用耕地建窑、建坟或者擅自在耕地上建房、挖砂、采石、采矿、取土等。严禁占用耕地绿化造林、超标准建设绿色通道、挖田造湖造景、违规从事非农建设，禁止利用永久基本农田种植苗木花卉草皮、水果茶叶等多年生经济作物、挖塘养殖、闲置荒芜。</w:t>
                  </w:r>
                </w:p>
              </w:tc>
              <w:tc>
                <w:tcPr>
                  <w:tcW w:w="2629" w:type="dxa"/>
                  <w:vAlign w:val="center"/>
                </w:tcPr>
                <w:p w14:paraId="278DEB70">
                  <w:pPr>
                    <w:spacing w:line="240" w:lineRule="auto"/>
                    <w:ind w:firstLine="0" w:firstLineChars="0"/>
                    <w:rPr>
                      <w:rFonts w:cs="Times New Roman"/>
                      <w:bCs/>
                      <w:kern w:val="0"/>
                      <w:sz w:val="21"/>
                      <w:szCs w:val="21"/>
                    </w:rPr>
                  </w:pPr>
                  <w:r>
                    <w:rPr>
                      <w:rFonts w:hint="eastAsia" w:cs="Times New Roman"/>
                      <w:bCs/>
                      <w:kern w:val="0"/>
                      <w:sz w:val="21"/>
                      <w:szCs w:val="21"/>
                    </w:rPr>
                    <w:t>本项目不属于左列项目。</w:t>
                  </w:r>
                </w:p>
              </w:tc>
              <w:tc>
                <w:tcPr>
                  <w:tcW w:w="647" w:type="dxa"/>
                  <w:vAlign w:val="center"/>
                </w:tcPr>
                <w:p w14:paraId="79B93F03">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r w14:paraId="23F7F435">
              <w:trPr>
                <w:trHeight w:val="340" w:hRule="atLeast"/>
              </w:trPr>
              <w:tc>
                <w:tcPr>
                  <w:tcW w:w="657" w:type="dxa"/>
                  <w:vAlign w:val="center"/>
                </w:tcPr>
                <w:p w14:paraId="33617F10">
                  <w:pPr>
                    <w:spacing w:line="240" w:lineRule="auto"/>
                    <w:ind w:firstLine="0" w:firstLineChars="0"/>
                    <w:jc w:val="center"/>
                    <w:rPr>
                      <w:rFonts w:cs="Times New Roman"/>
                      <w:bCs/>
                      <w:kern w:val="0"/>
                      <w:sz w:val="21"/>
                      <w:szCs w:val="21"/>
                    </w:rPr>
                  </w:pPr>
                  <w:r>
                    <w:rPr>
                      <w:rFonts w:hint="eastAsia" w:cs="Times New Roman"/>
                      <w:bCs/>
                      <w:kern w:val="0"/>
                      <w:sz w:val="21"/>
                      <w:szCs w:val="21"/>
                    </w:rPr>
                    <w:t>12</w:t>
                  </w:r>
                </w:p>
              </w:tc>
              <w:tc>
                <w:tcPr>
                  <w:tcW w:w="3719" w:type="dxa"/>
                  <w:vAlign w:val="center"/>
                </w:tcPr>
                <w:p w14:paraId="5C8B84BA">
                  <w:pPr>
                    <w:spacing w:line="240" w:lineRule="auto"/>
                    <w:ind w:firstLine="0" w:firstLineChars="0"/>
                    <w:rPr>
                      <w:rFonts w:cs="Times New Roman"/>
                      <w:bCs/>
                      <w:kern w:val="0"/>
                      <w:sz w:val="21"/>
                      <w:szCs w:val="21"/>
                    </w:rPr>
                  </w:pPr>
                  <w:r>
                    <w:rPr>
                      <w:rFonts w:cs="Times New Roman"/>
                      <w:bCs/>
                      <w:kern w:val="0"/>
                      <w:sz w:val="21"/>
                      <w:szCs w:val="21"/>
                    </w:rPr>
                    <w:t>核心监控区范围内纳入生态保护红线的区域除执行本清单外，还需执行《关于划定并严守生态保护红线的若干意见》《关于在国土空间规划中统筹划定落实三条控制线的指导意见》以及生态保护红线相关法律法规。</w:t>
                  </w:r>
                </w:p>
              </w:tc>
              <w:tc>
                <w:tcPr>
                  <w:tcW w:w="2629" w:type="dxa"/>
                  <w:vAlign w:val="center"/>
                </w:tcPr>
                <w:p w14:paraId="47E7411C">
                  <w:pPr>
                    <w:spacing w:line="240" w:lineRule="auto"/>
                    <w:ind w:firstLine="0" w:firstLineChars="0"/>
                    <w:rPr>
                      <w:rFonts w:cs="Times New Roman"/>
                      <w:bCs/>
                      <w:kern w:val="0"/>
                      <w:sz w:val="21"/>
                      <w:szCs w:val="21"/>
                    </w:rPr>
                  </w:pPr>
                  <w:r>
                    <w:rPr>
                      <w:rFonts w:hint="eastAsia" w:cs="Times New Roman"/>
                      <w:bCs/>
                      <w:kern w:val="0"/>
                      <w:sz w:val="21"/>
                      <w:szCs w:val="21"/>
                    </w:rPr>
                    <w:t>本</w:t>
                  </w:r>
                  <w:r>
                    <w:rPr>
                      <w:rFonts w:cs="Times New Roman"/>
                      <w:bCs/>
                      <w:kern w:val="0"/>
                      <w:sz w:val="21"/>
                      <w:szCs w:val="21"/>
                    </w:rPr>
                    <w:t>项目</w:t>
                  </w:r>
                  <w:r>
                    <w:rPr>
                      <w:rFonts w:hint="eastAsia" w:cs="Times New Roman"/>
                      <w:bCs/>
                      <w:kern w:val="0"/>
                      <w:sz w:val="21"/>
                      <w:szCs w:val="21"/>
                    </w:rPr>
                    <w:t>所在区域</w:t>
                  </w:r>
                  <w:r>
                    <w:rPr>
                      <w:rFonts w:cs="Times New Roman"/>
                      <w:bCs/>
                      <w:kern w:val="0"/>
                      <w:sz w:val="21"/>
                      <w:szCs w:val="21"/>
                    </w:rPr>
                    <w:t>不在生态保护红线区域内。</w:t>
                  </w:r>
                </w:p>
              </w:tc>
              <w:tc>
                <w:tcPr>
                  <w:tcW w:w="647" w:type="dxa"/>
                  <w:vAlign w:val="center"/>
                </w:tcPr>
                <w:p w14:paraId="64C55575">
                  <w:pPr>
                    <w:spacing w:line="240" w:lineRule="auto"/>
                    <w:ind w:firstLine="0" w:firstLineChars="0"/>
                    <w:jc w:val="center"/>
                    <w:rPr>
                      <w:rFonts w:cs="Times New Roman"/>
                      <w:bCs/>
                      <w:kern w:val="0"/>
                      <w:sz w:val="21"/>
                      <w:szCs w:val="21"/>
                    </w:rPr>
                  </w:pPr>
                  <w:r>
                    <w:rPr>
                      <w:rFonts w:hint="eastAsia" w:cs="Times New Roman"/>
                      <w:bCs/>
                      <w:kern w:val="0"/>
                      <w:sz w:val="21"/>
                      <w:szCs w:val="21"/>
                    </w:rPr>
                    <w:t>符合</w:t>
                  </w:r>
                </w:p>
              </w:tc>
            </w:tr>
          </w:tbl>
          <w:p w14:paraId="26DF19D5">
            <w:pPr>
              <w:ind w:firstLine="0" w:firstLineChars="0"/>
            </w:pPr>
          </w:p>
        </w:tc>
      </w:tr>
    </w:tbl>
    <w:p w14:paraId="70B2EE93">
      <w:pPr>
        <w:ind w:firstLine="0" w:firstLineChars="0"/>
        <w:sectPr>
          <w:pgSz w:w="11906" w:h="16838"/>
          <w:pgMar w:top="1440" w:right="1800" w:bottom="1440" w:left="1800" w:header="851" w:footer="992" w:gutter="0"/>
          <w:cols w:space="425" w:num="1"/>
          <w:docGrid w:type="lines" w:linePitch="312" w:charSpace="0"/>
        </w:sectPr>
      </w:pPr>
    </w:p>
    <w:p w14:paraId="7D18D5C8">
      <w:pPr>
        <w:pStyle w:val="3"/>
        <w:rPr>
          <w:b w:val="0"/>
          <w:bCs/>
        </w:rPr>
      </w:pPr>
      <w:bookmarkStart w:id="6" w:name="_Toc30081"/>
      <w:r>
        <w:rPr>
          <w:rFonts w:hint="eastAsia"/>
          <w:b w:val="0"/>
          <w:bCs/>
        </w:rPr>
        <w:t>二</w:t>
      </w:r>
      <w:r>
        <w:rPr>
          <w:b w:val="0"/>
          <w:bCs/>
        </w:rPr>
        <w:t>、建设项目</w:t>
      </w:r>
      <w:r>
        <w:rPr>
          <w:rFonts w:hint="eastAsia"/>
          <w:b w:val="0"/>
          <w:bCs/>
        </w:rPr>
        <w:t>工程分析</w:t>
      </w:r>
      <w:bookmarkEnd w:id="6"/>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8059"/>
      </w:tblGrid>
      <w:tr w14:paraId="6D666973">
        <w:trPr>
          <w:trHeight w:val="11387" w:hRule="atLeast"/>
        </w:trPr>
        <w:tc>
          <w:tcPr>
            <w:tcW w:w="463" w:type="dxa"/>
            <w:vAlign w:val="center"/>
          </w:tcPr>
          <w:p w14:paraId="3CCE4614">
            <w:pPr>
              <w:ind w:firstLine="0" w:firstLineChars="0"/>
              <w:jc w:val="center"/>
              <w:rPr>
                <w:rFonts w:eastAsiaTheme="minorEastAsia"/>
              </w:rPr>
            </w:pPr>
            <w:r>
              <w:rPr>
                <w:rFonts w:hint="eastAsia"/>
              </w:rPr>
              <w:t>建设内容</w:t>
            </w:r>
          </w:p>
        </w:tc>
        <w:tc>
          <w:tcPr>
            <w:tcW w:w="8059" w:type="dxa"/>
          </w:tcPr>
          <w:p w14:paraId="506340CF">
            <w:pPr>
              <w:snapToGrid w:val="0"/>
              <w:ind w:firstLine="480"/>
            </w:pPr>
            <w:r>
              <w:rPr>
                <w:rFonts w:hint="eastAsia"/>
              </w:rPr>
              <w:t>1、项目由来</w:t>
            </w:r>
          </w:p>
          <w:p w14:paraId="0ABA3359">
            <w:pPr>
              <w:snapToGrid w:val="0"/>
              <w:ind w:firstLine="480"/>
            </w:pPr>
            <w:r>
              <w:rPr>
                <w:rFonts w:hint="eastAsia"/>
              </w:rPr>
              <w:t>杭州胜华波汽车电器有限公司成立于2026年3月23日，注册地位于浙江省杭州市余杭区良渚街道平高创业城，主要从事汽车零部件及配件制造。</w:t>
            </w:r>
          </w:p>
          <w:p w14:paraId="24509142">
            <w:pPr>
              <w:snapToGrid w:val="0"/>
              <w:ind w:firstLine="480"/>
            </w:pPr>
            <w:r>
              <w:rPr>
                <w:rFonts w:hint="eastAsia"/>
              </w:rPr>
              <w:t>为响应市场发展需求，杭州胜华波汽车电器有限公司</w:t>
            </w:r>
            <w:r>
              <w:rPr>
                <w:rFonts w:hint="eastAsia"/>
                <w:szCs w:val="24"/>
              </w:rPr>
              <w:t>拟选址于杭州市余杭区</w:t>
            </w:r>
            <w:r>
              <w:rPr>
                <w:rFonts w:hint="eastAsia"/>
              </w:rPr>
              <w:t>良渚街道良渚新城东单元YH030801-04地块(勾陈路西、储运路北)</w:t>
            </w:r>
            <w:r>
              <w:rPr>
                <w:rFonts w:hint="eastAsia"/>
                <w:szCs w:val="24"/>
              </w:rPr>
              <w:t>，建设</w:t>
            </w:r>
            <w:r>
              <w:rPr>
                <w:rFonts w:hint="eastAsia" w:cs="Times New Roman"/>
                <w:szCs w:val="24"/>
              </w:rPr>
              <w:t>杭州车身系统智能驱动部件产研一体化一期项目</w:t>
            </w:r>
            <w:r>
              <w:rPr>
                <w:rFonts w:hint="eastAsia"/>
                <w:szCs w:val="24"/>
              </w:rPr>
              <w:t>。</w:t>
            </w:r>
          </w:p>
          <w:p w14:paraId="41E16618">
            <w:pPr>
              <w:snapToGrid w:val="0"/>
              <w:ind w:firstLine="480"/>
            </w:pPr>
            <w:r>
              <w:rPr>
                <w:rFonts w:hint="eastAsia"/>
              </w:rPr>
              <w:t>根据《中华人民共和国环境影响评价法》《建设项目环境影响评价分类管理名录（2021版）》（环境保护部令第16号），本项目类别为“三十三、汽车制造业 36”——汽车零部件及配件制造 367“其他（年用非溶剂型低VOCs含量涂料10吨以下的除外）”。故本项目应编制环境影响报告表。因此，杭州胜华波汽车电器有限公司委托浙江百诺数智环境科技股份有限公司承担该项目环境影响评价工作。我公司接受委托后，立即组织相关专业技术人员进行了现场勘查、资料收集，在此基础上，按照国家相关环保法律、法规及有关技术规范要求，编制完成了《杭州胜华波汽车电器有限公司</w:t>
            </w:r>
            <w:r>
              <w:rPr>
                <w:rFonts w:hint="eastAsia" w:cs="Times New Roman"/>
                <w:szCs w:val="24"/>
              </w:rPr>
              <w:t>杭州车身系统智能驱动部件产研一体化一期项目</w:t>
            </w:r>
            <w:r>
              <w:rPr>
                <w:rFonts w:hint="eastAsia"/>
                <w:szCs w:val="24"/>
              </w:rPr>
              <w:t>环</w:t>
            </w:r>
            <w:r>
              <w:rPr>
                <w:rFonts w:hint="eastAsia"/>
              </w:rPr>
              <w:t>境影响报告表》。</w:t>
            </w:r>
          </w:p>
          <w:p w14:paraId="7F168DBE">
            <w:pPr>
              <w:pStyle w:val="2"/>
              <w:ind w:firstLine="480"/>
            </w:pPr>
            <w:r>
              <w:rPr>
                <w:rFonts w:hint="eastAsia"/>
              </w:rPr>
              <w:t>2、建设内容</w:t>
            </w:r>
          </w:p>
          <w:p w14:paraId="1F48A8DD">
            <w:pPr>
              <w:pStyle w:val="2"/>
              <w:ind w:firstLine="480"/>
            </w:pPr>
            <w:r>
              <w:rPr>
                <w:rFonts w:hint="eastAsia"/>
              </w:rPr>
              <w:t>(1) 主要工程组成情况</w:t>
            </w:r>
          </w:p>
          <w:p w14:paraId="4182DD0F">
            <w:pPr>
              <w:pStyle w:val="2"/>
              <w:ind w:firstLine="480"/>
            </w:pPr>
            <w:r>
              <w:rPr>
                <w:rFonts w:hint="eastAsia" w:cs="Times New Roman"/>
                <w:szCs w:val="24"/>
              </w:rPr>
              <w:t>杭州车身系统智能驱动部件产研一体化一期项目</w:t>
            </w:r>
            <w:r>
              <w:rPr>
                <w:rFonts w:hint="eastAsia"/>
              </w:rPr>
              <w:t>选址位于</w:t>
            </w:r>
            <w:r>
              <w:rPr>
                <w:rFonts w:hint="eastAsia"/>
                <w:szCs w:val="24"/>
              </w:rPr>
              <w:t>杭州市余杭区良渚街道良渚新城东单元YH030801-04地块(勾陈路西、储运路北)</w:t>
            </w:r>
            <w:r>
              <w:rPr>
                <w:rFonts w:hint="eastAsia"/>
              </w:rPr>
              <w:t>，</w:t>
            </w:r>
            <w:r>
              <w:rPr>
                <w:rFonts w:hint="eastAsia"/>
                <w:lang w:val="en-US" w:eastAsia="zh-CN"/>
              </w:rPr>
              <w:t>总用地面积约为101.919亩，</w:t>
            </w:r>
            <w:r>
              <w:rPr>
                <w:rFonts w:hint="eastAsia"/>
              </w:rPr>
              <w:t>总建筑面积约为11</w:t>
            </w:r>
            <w:r>
              <w:rPr>
                <w:rFonts w:hint="eastAsia"/>
                <w:lang w:val="en-US" w:eastAsia="zh-CN"/>
              </w:rPr>
              <w:t>9412</w:t>
            </w:r>
            <w:r>
              <w:rPr>
                <w:rFonts w:hint="eastAsia"/>
              </w:rPr>
              <w:t>m</w:t>
            </w:r>
            <w:r>
              <w:rPr>
                <w:rFonts w:hint="eastAsia"/>
                <w:vertAlign w:val="superscript"/>
              </w:rPr>
              <w:t>2</w:t>
            </w:r>
            <w:r>
              <w:rPr>
                <w:rFonts w:hint="eastAsia"/>
              </w:rPr>
              <w:t>，新建生产厂房4栋，购置调角电机自动装配线、后抬高电机自动装配线、静音房、前抬高电机自动装配线、水平电机自动装配线、腿托电机自动装配线等主要生产设备。</w:t>
            </w:r>
          </w:p>
          <w:p w14:paraId="546759D2">
            <w:pPr>
              <w:pStyle w:val="2"/>
              <w:ind w:firstLine="480"/>
              <w:rPr>
                <w:rFonts w:cs="Times New Roman"/>
                <w:szCs w:val="24"/>
              </w:rPr>
            </w:pPr>
            <w:r>
              <w:rPr>
                <w:rFonts w:cs="Times New Roman"/>
                <w:szCs w:val="24"/>
              </w:rPr>
              <w:t>项目主要建设内容见表2-1。</w:t>
            </w:r>
          </w:p>
          <w:p w14:paraId="08B29D56">
            <w:pPr>
              <w:pStyle w:val="2"/>
              <w:adjustRightInd w:val="0"/>
              <w:ind w:firstLine="0" w:firstLineChars="0"/>
              <w:jc w:val="center"/>
              <w:rPr>
                <w:rFonts w:eastAsia="黑体" w:cs="Times New Roman"/>
              </w:rPr>
            </w:pPr>
            <w:r>
              <w:rPr>
                <w:rFonts w:eastAsia="黑体" w:cs="Times New Roman"/>
              </w:rPr>
              <w:t>表2-1  项目主要建设内容一览表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065"/>
              <w:gridCol w:w="42"/>
              <w:gridCol w:w="921"/>
              <w:gridCol w:w="5080"/>
            </w:tblGrid>
            <w:tr w14:paraId="0AD4BF2B">
              <w:trPr>
                <w:trHeight w:val="340" w:hRule="atLeast"/>
                <w:jc w:val="center"/>
              </w:trPr>
              <w:tc>
                <w:tcPr>
                  <w:tcW w:w="461" w:type="pct"/>
                  <w:vAlign w:val="center"/>
                </w:tcPr>
                <w:p w14:paraId="474A9022">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工程类别</w:t>
                  </w:r>
                </w:p>
              </w:tc>
              <w:tc>
                <w:tcPr>
                  <w:tcW w:w="1295" w:type="pct"/>
                  <w:gridSpan w:val="3"/>
                  <w:vAlign w:val="center"/>
                </w:tcPr>
                <w:p w14:paraId="1288426B">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工程名称</w:t>
                  </w:r>
                </w:p>
              </w:tc>
              <w:tc>
                <w:tcPr>
                  <w:tcW w:w="3243" w:type="pct"/>
                  <w:vAlign w:val="center"/>
                </w:tcPr>
                <w:p w14:paraId="1068C316">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本项目工程内容及规模</w:t>
                  </w:r>
                </w:p>
              </w:tc>
            </w:tr>
            <w:tr w14:paraId="48B56EA2">
              <w:trPr>
                <w:trHeight w:val="340" w:hRule="atLeast"/>
                <w:jc w:val="center"/>
              </w:trPr>
              <w:tc>
                <w:tcPr>
                  <w:tcW w:w="461" w:type="pct"/>
                  <w:vMerge w:val="restart"/>
                  <w:vAlign w:val="center"/>
                </w:tcPr>
                <w:p w14:paraId="1EB695D0">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主体工程</w:t>
                  </w:r>
                </w:p>
              </w:tc>
              <w:tc>
                <w:tcPr>
                  <w:tcW w:w="707" w:type="pct"/>
                  <w:gridSpan w:val="2"/>
                  <w:vMerge w:val="restart"/>
                  <w:vAlign w:val="center"/>
                </w:tcPr>
                <w:p w14:paraId="1A7D4817">
                  <w:pPr>
                    <w:widowControl/>
                    <w:spacing w:line="240" w:lineRule="auto"/>
                    <w:ind w:firstLine="0" w:firstLineChars="0"/>
                    <w:jc w:val="center"/>
                    <w:textAlignment w:val="center"/>
                    <w:rPr>
                      <w:rFonts w:cs="Times New Roman"/>
                      <w:sz w:val="21"/>
                      <w:szCs w:val="21"/>
                    </w:rPr>
                  </w:pPr>
                  <w:r>
                    <w:rPr>
                      <w:rFonts w:hint="eastAsia" w:cs="Times New Roman"/>
                      <w:sz w:val="21"/>
                      <w:szCs w:val="21"/>
                    </w:rPr>
                    <w:t>1栋4层</w:t>
                  </w:r>
                </w:p>
                <w:p w14:paraId="495E80FA">
                  <w:pPr>
                    <w:widowControl/>
                    <w:spacing w:line="240" w:lineRule="auto"/>
                    <w:ind w:firstLine="0" w:firstLineChars="0"/>
                    <w:jc w:val="center"/>
                    <w:textAlignment w:val="center"/>
                    <w:rPr>
                      <w:rFonts w:cs="Times New Roman"/>
                      <w:sz w:val="21"/>
                      <w:szCs w:val="21"/>
                    </w:rPr>
                  </w:pPr>
                  <w:r>
                    <w:rPr>
                      <w:rFonts w:hint="eastAsia" w:cs="Times New Roman"/>
                      <w:sz w:val="21"/>
                      <w:szCs w:val="21"/>
                    </w:rPr>
                    <w:t>(H=4.5m)</w:t>
                  </w:r>
                </w:p>
              </w:tc>
              <w:tc>
                <w:tcPr>
                  <w:tcW w:w="587" w:type="pct"/>
                  <w:vAlign w:val="center"/>
                </w:tcPr>
                <w:p w14:paraId="62B27C0B">
                  <w:pPr>
                    <w:widowControl/>
                    <w:spacing w:line="240" w:lineRule="auto"/>
                    <w:ind w:firstLine="0" w:firstLineChars="0"/>
                    <w:jc w:val="center"/>
                    <w:textAlignment w:val="center"/>
                    <w:rPr>
                      <w:rFonts w:cs="Times New Roman"/>
                      <w:sz w:val="21"/>
                      <w:szCs w:val="21"/>
                    </w:rPr>
                  </w:pPr>
                  <w:r>
                    <w:rPr>
                      <w:rFonts w:hint="eastAsia" w:cs="Times New Roman"/>
                      <w:sz w:val="21"/>
                      <w:szCs w:val="21"/>
                    </w:rPr>
                    <w:t>装配车间一</w:t>
                  </w:r>
                </w:p>
              </w:tc>
              <w:tc>
                <w:tcPr>
                  <w:tcW w:w="3243" w:type="pct"/>
                  <w:vAlign w:val="center"/>
                </w:tcPr>
                <w:p w14:paraId="799C60E8">
                  <w:pPr>
                    <w:widowControl/>
                    <w:spacing w:line="240" w:lineRule="auto"/>
                    <w:ind w:firstLine="0" w:firstLineChars="0"/>
                    <w:textAlignment w:val="center"/>
                    <w:rPr>
                      <w:rFonts w:cs="Times New Roman"/>
                      <w:sz w:val="21"/>
                      <w:szCs w:val="21"/>
                    </w:rPr>
                  </w:pPr>
                  <w:r>
                    <w:rPr>
                      <w:rFonts w:hint="eastAsia" w:cs="Times New Roman"/>
                      <w:sz w:val="21"/>
                      <w:szCs w:val="21"/>
                    </w:rPr>
                    <w:t>占地面积约为7597m</w:t>
                  </w:r>
                  <w:r>
                    <w:rPr>
                      <w:rFonts w:hint="eastAsia" w:cs="Times New Roman"/>
                      <w:sz w:val="21"/>
                      <w:szCs w:val="21"/>
                      <w:vertAlign w:val="superscript"/>
                    </w:rPr>
                    <w:t>2</w:t>
                  </w:r>
                  <w:r>
                    <w:rPr>
                      <w:rFonts w:hint="eastAsia" w:cs="Times New Roman"/>
                      <w:sz w:val="21"/>
                      <w:szCs w:val="21"/>
                    </w:rPr>
                    <w:t>，新增调角电枢自动线、调角机壳自动线、调角刷架自动线等生产线。</w:t>
                  </w:r>
                </w:p>
              </w:tc>
            </w:tr>
            <w:tr w14:paraId="716D3EB3">
              <w:trPr>
                <w:trHeight w:val="90" w:hRule="atLeast"/>
                <w:jc w:val="center"/>
              </w:trPr>
              <w:tc>
                <w:tcPr>
                  <w:tcW w:w="461" w:type="pct"/>
                  <w:vMerge w:val="continue"/>
                  <w:vAlign w:val="center"/>
                </w:tcPr>
                <w:p w14:paraId="2F8FBBA4">
                  <w:pPr>
                    <w:widowControl/>
                    <w:spacing w:line="240" w:lineRule="auto"/>
                    <w:ind w:firstLine="0" w:firstLineChars="0"/>
                    <w:jc w:val="center"/>
                    <w:textAlignment w:val="center"/>
                    <w:rPr>
                      <w:rFonts w:cs="Times New Roman"/>
                      <w:kern w:val="0"/>
                      <w:sz w:val="21"/>
                      <w:szCs w:val="21"/>
                      <w:lang w:bidi="ar"/>
                    </w:rPr>
                  </w:pPr>
                </w:p>
              </w:tc>
              <w:tc>
                <w:tcPr>
                  <w:tcW w:w="707" w:type="pct"/>
                  <w:gridSpan w:val="2"/>
                  <w:vMerge w:val="continue"/>
                  <w:vAlign w:val="center"/>
                </w:tcPr>
                <w:p w14:paraId="0934073F">
                  <w:pPr>
                    <w:widowControl/>
                    <w:spacing w:line="240" w:lineRule="auto"/>
                    <w:ind w:firstLine="0" w:firstLineChars="0"/>
                    <w:jc w:val="center"/>
                    <w:textAlignment w:val="center"/>
                    <w:rPr>
                      <w:rFonts w:cs="Times New Roman"/>
                      <w:sz w:val="21"/>
                      <w:szCs w:val="21"/>
                    </w:rPr>
                  </w:pPr>
                </w:p>
              </w:tc>
              <w:tc>
                <w:tcPr>
                  <w:tcW w:w="587" w:type="pct"/>
                  <w:vAlign w:val="center"/>
                </w:tcPr>
                <w:p w14:paraId="6D23F4BE">
                  <w:pPr>
                    <w:widowControl/>
                    <w:spacing w:line="240" w:lineRule="auto"/>
                    <w:ind w:firstLine="0" w:firstLineChars="0"/>
                    <w:jc w:val="center"/>
                    <w:textAlignment w:val="center"/>
                    <w:rPr>
                      <w:rFonts w:cs="Times New Roman"/>
                      <w:sz w:val="21"/>
                      <w:szCs w:val="21"/>
                    </w:rPr>
                  </w:pPr>
                  <w:r>
                    <w:rPr>
                      <w:rFonts w:hint="eastAsia" w:cs="Times New Roman"/>
                      <w:sz w:val="21"/>
                      <w:szCs w:val="21"/>
                    </w:rPr>
                    <w:t>装配车间二</w:t>
                  </w:r>
                </w:p>
              </w:tc>
              <w:tc>
                <w:tcPr>
                  <w:tcW w:w="3243" w:type="pct"/>
                  <w:vAlign w:val="center"/>
                </w:tcPr>
                <w:p w14:paraId="00AFBFED">
                  <w:pPr>
                    <w:widowControl/>
                    <w:spacing w:line="240" w:lineRule="auto"/>
                    <w:ind w:firstLine="0" w:firstLineChars="0"/>
                    <w:textAlignment w:val="center"/>
                    <w:rPr>
                      <w:rFonts w:cs="Times New Roman"/>
                      <w:sz w:val="21"/>
                      <w:szCs w:val="21"/>
                    </w:rPr>
                  </w:pPr>
                  <w:r>
                    <w:rPr>
                      <w:rFonts w:hint="eastAsia" w:cs="Times New Roman"/>
                      <w:sz w:val="21"/>
                      <w:szCs w:val="21"/>
                    </w:rPr>
                    <w:t>占地面积约为7597m</w:t>
                  </w:r>
                  <w:r>
                    <w:rPr>
                      <w:rFonts w:hint="eastAsia" w:cs="Times New Roman"/>
                      <w:sz w:val="21"/>
                      <w:szCs w:val="21"/>
                      <w:vertAlign w:val="superscript"/>
                    </w:rPr>
                    <w:t>2</w:t>
                  </w:r>
                  <w:r>
                    <w:rPr>
                      <w:rFonts w:hint="eastAsia" w:cs="Times New Roman"/>
                      <w:sz w:val="21"/>
                      <w:szCs w:val="21"/>
                    </w:rPr>
                    <w:t>，新增前抬高电机自动装配线、前抬高电枢自动线、前抬高刷架自动线、前抬机壳自动线、腿托电机自动装配线、头枕电机自动装配线等生产线。</w:t>
                  </w:r>
                </w:p>
              </w:tc>
            </w:tr>
            <w:tr w14:paraId="66F731B1">
              <w:trPr>
                <w:trHeight w:val="340" w:hRule="atLeast"/>
                <w:jc w:val="center"/>
              </w:trPr>
              <w:tc>
                <w:tcPr>
                  <w:tcW w:w="461" w:type="pct"/>
                  <w:vMerge w:val="continue"/>
                  <w:vAlign w:val="center"/>
                </w:tcPr>
                <w:p w14:paraId="03498646">
                  <w:pPr>
                    <w:widowControl/>
                    <w:spacing w:line="240" w:lineRule="auto"/>
                    <w:ind w:firstLine="0" w:firstLineChars="0"/>
                    <w:jc w:val="center"/>
                    <w:textAlignment w:val="center"/>
                    <w:rPr>
                      <w:rFonts w:cs="Times New Roman"/>
                      <w:kern w:val="0"/>
                      <w:sz w:val="21"/>
                      <w:szCs w:val="21"/>
                      <w:lang w:bidi="ar"/>
                    </w:rPr>
                  </w:pPr>
                </w:p>
              </w:tc>
              <w:tc>
                <w:tcPr>
                  <w:tcW w:w="707" w:type="pct"/>
                  <w:gridSpan w:val="2"/>
                  <w:vMerge w:val="continue"/>
                  <w:vAlign w:val="center"/>
                </w:tcPr>
                <w:p w14:paraId="056BE5F1">
                  <w:pPr>
                    <w:widowControl/>
                    <w:spacing w:line="240" w:lineRule="auto"/>
                    <w:ind w:firstLine="0" w:firstLineChars="0"/>
                    <w:jc w:val="center"/>
                    <w:textAlignment w:val="center"/>
                    <w:rPr>
                      <w:rFonts w:cs="Times New Roman"/>
                      <w:sz w:val="21"/>
                      <w:szCs w:val="21"/>
                    </w:rPr>
                  </w:pPr>
                </w:p>
              </w:tc>
              <w:tc>
                <w:tcPr>
                  <w:tcW w:w="587" w:type="pct"/>
                  <w:vAlign w:val="center"/>
                </w:tcPr>
                <w:p w14:paraId="133A5E55">
                  <w:pPr>
                    <w:widowControl/>
                    <w:spacing w:line="240" w:lineRule="auto"/>
                    <w:ind w:firstLine="0" w:firstLineChars="0"/>
                    <w:jc w:val="center"/>
                    <w:textAlignment w:val="center"/>
                    <w:rPr>
                      <w:rFonts w:cs="Times New Roman"/>
                      <w:sz w:val="21"/>
                      <w:szCs w:val="21"/>
                    </w:rPr>
                  </w:pPr>
                  <w:r>
                    <w:rPr>
                      <w:rFonts w:hint="eastAsia" w:cs="Times New Roman"/>
                      <w:sz w:val="21"/>
                      <w:szCs w:val="21"/>
                    </w:rPr>
                    <w:t>试制</w:t>
                  </w:r>
                </w:p>
                <w:p w14:paraId="5B647154">
                  <w:pPr>
                    <w:widowControl/>
                    <w:spacing w:line="240" w:lineRule="auto"/>
                    <w:ind w:firstLine="0" w:firstLineChars="0"/>
                    <w:jc w:val="center"/>
                    <w:textAlignment w:val="center"/>
                    <w:rPr>
                      <w:rFonts w:cs="Times New Roman"/>
                      <w:sz w:val="21"/>
                      <w:szCs w:val="21"/>
                    </w:rPr>
                  </w:pPr>
                  <w:r>
                    <w:rPr>
                      <w:rFonts w:hint="eastAsia" w:cs="Times New Roman"/>
                      <w:sz w:val="21"/>
                      <w:szCs w:val="21"/>
                    </w:rPr>
                    <w:t>车间</w:t>
                  </w:r>
                </w:p>
              </w:tc>
              <w:tc>
                <w:tcPr>
                  <w:tcW w:w="3243" w:type="pct"/>
                  <w:vAlign w:val="center"/>
                </w:tcPr>
                <w:p w14:paraId="3BE21047">
                  <w:pPr>
                    <w:widowControl/>
                    <w:spacing w:line="240" w:lineRule="auto"/>
                    <w:ind w:firstLine="0" w:firstLineChars="0"/>
                    <w:textAlignment w:val="center"/>
                    <w:rPr>
                      <w:rFonts w:cs="Times New Roman"/>
                      <w:sz w:val="21"/>
                      <w:szCs w:val="21"/>
                    </w:rPr>
                  </w:pPr>
                  <w:r>
                    <w:rPr>
                      <w:rFonts w:hint="eastAsia" w:cs="Times New Roman"/>
                      <w:sz w:val="21"/>
                      <w:szCs w:val="21"/>
                    </w:rPr>
                    <w:t>占地面积约为6741m</w:t>
                  </w:r>
                  <w:r>
                    <w:rPr>
                      <w:rFonts w:hint="eastAsia" w:cs="Times New Roman"/>
                      <w:sz w:val="21"/>
                      <w:szCs w:val="21"/>
                      <w:vertAlign w:val="superscript"/>
                    </w:rPr>
                    <w:t>2</w:t>
                  </w:r>
                  <w:r>
                    <w:rPr>
                      <w:rFonts w:hint="eastAsia" w:cs="Times New Roman"/>
                      <w:sz w:val="21"/>
                      <w:szCs w:val="21"/>
                    </w:rPr>
                    <w:t>，新增后抬高电枢自动线、后抬高刷架自动线、后抬机壳自动线、水平电机自动装配线等生产线。</w:t>
                  </w:r>
                </w:p>
              </w:tc>
            </w:tr>
            <w:tr w14:paraId="06F217C5">
              <w:trPr>
                <w:trHeight w:val="340" w:hRule="atLeast"/>
                <w:jc w:val="center"/>
              </w:trPr>
              <w:tc>
                <w:tcPr>
                  <w:tcW w:w="461" w:type="pct"/>
                  <w:vMerge w:val="restart"/>
                  <w:vAlign w:val="center"/>
                </w:tcPr>
                <w:p w14:paraId="6C3D7836">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辅助工程</w:t>
                  </w:r>
                </w:p>
              </w:tc>
              <w:tc>
                <w:tcPr>
                  <w:tcW w:w="707" w:type="pct"/>
                  <w:gridSpan w:val="2"/>
                  <w:vAlign w:val="center"/>
                </w:tcPr>
                <w:p w14:paraId="0AD40ED9">
                  <w:pPr>
                    <w:widowControl/>
                    <w:spacing w:line="240" w:lineRule="auto"/>
                    <w:ind w:firstLine="0" w:firstLineChars="0"/>
                    <w:jc w:val="center"/>
                    <w:textAlignment w:val="center"/>
                    <w:rPr>
                      <w:rFonts w:cs="Times New Roman"/>
                      <w:sz w:val="21"/>
                      <w:szCs w:val="21"/>
                    </w:rPr>
                  </w:pPr>
                  <w:r>
                    <w:rPr>
                      <w:rFonts w:hint="eastAsia" w:cs="Times New Roman"/>
                      <w:sz w:val="21"/>
                      <w:szCs w:val="21"/>
                    </w:rPr>
                    <w:t>1F</w:t>
                  </w:r>
                </w:p>
              </w:tc>
              <w:tc>
                <w:tcPr>
                  <w:tcW w:w="587" w:type="pct"/>
                  <w:vAlign w:val="center"/>
                </w:tcPr>
                <w:p w14:paraId="22DEAF12">
                  <w:pPr>
                    <w:widowControl/>
                    <w:spacing w:line="240" w:lineRule="auto"/>
                    <w:ind w:firstLine="0" w:firstLineChars="0"/>
                    <w:jc w:val="center"/>
                    <w:textAlignment w:val="center"/>
                    <w:rPr>
                      <w:rFonts w:cs="Times New Roman"/>
                      <w:sz w:val="21"/>
                      <w:szCs w:val="21"/>
                    </w:rPr>
                  </w:pPr>
                  <w:r>
                    <w:rPr>
                      <w:rFonts w:hint="eastAsia" w:cs="Times New Roman"/>
                      <w:sz w:val="21"/>
                      <w:szCs w:val="21"/>
                    </w:rPr>
                    <w:t>车间办公室</w:t>
                  </w:r>
                </w:p>
              </w:tc>
              <w:tc>
                <w:tcPr>
                  <w:tcW w:w="3243" w:type="pct"/>
                  <w:vAlign w:val="center"/>
                </w:tcPr>
                <w:p w14:paraId="7862E54F">
                  <w:pPr>
                    <w:widowControl/>
                    <w:spacing w:line="240" w:lineRule="auto"/>
                    <w:ind w:firstLine="0" w:firstLineChars="0"/>
                    <w:textAlignment w:val="center"/>
                    <w:rPr>
                      <w:rFonts w:cs="Times New Roman"/>
                      <w:sz w:val="21"/>
                      <w:szCs w:val="21"/>
                    </w:rPr>
                  </w:pPr>
                  <w:r>
                    <w:rPr>
                      <w:rFonts w:hint="eastAsia" w:cs="Times New Roman"/>
                      <w:sz w:val="21"/>
                      <w:szCs w:val="21"/>
                    </w:rPr>
                    <w:t>位于试制车间内部一层，占地面积约为2000m</w:t>
                  </w:r>
                  <w:r>
                    <w:rPr>
                      <w:rFonts w:hint="eastAsia" w:cs="Times New Roman"/>
                      <w:sz w:val="21"/>
                      <w:szCs w:val="21"/>
                      <w:vertAlign w:val="superscript"/>
                    </w:rPr>
                    <w:t>2</w:t>
                  </w:r>
                  <w:r>
                    <w:rPr>
                      <w:rFonts w:hint="eastAsia" w:cs="Times New Roman"/>
                      <w:sz w:val="21"/>
                      <w:szCs w:val="21"/>
                    </w:rPr>
                    <w:t>，区域隔间设置为办公区、会议室等，主要用于人员办公。</w:t>
                  </w:r>
                </w:p>
              </w:tc>
            </w:tr>
            <w:tr w14:paraId="05F53C5F">
              <w:trPr>
                <w:trHeight w:val="340" w:hRule="atLeast"/>
                <w:jc w:val="center"/>
              </w:trPr>
              <w:tc>
                <w:tcPr>
                  <w:tcW w:w="461" w:type="pct"/>
                  <w:vMerge w:val="continue"/>
                  <w:vAlign w:val="center"/>
                </w:tcPr>
                <w:p w14:paraId="7E3681F2">
                  <w:pPr>
                    <w:widowControl/>
                    <w:spacing w:line="240" w:lineRule="auto"/>
                    <w:ind w:firstLine="0" w:firstLineChars="0"/>
                    <w:jc w:val="center"/>
                    <w:textAlignment w:val="center"/>
                    <w:rPr>
                      <w:rFonts w:cs="Times New Roman"/>
                      <w:kern w:val="0"/>
                      <w:sz w:val="21"/>
                      <w:szCs w:val="21"/>
                      <w:lang w:bidi="ar"/>
                    </w:rPr>
                  </w:pPr>
                </w:p>
              </w:tc>
              <w:tc>
                <w:tcPr>
                  <w:tcW w:w="707" w:type="pct"/>
                  <w:gridSpan w:val="2"/>
                  <w:vAlign w:val="center"/>
                </w:tcPr>
                <w:p w14:paraId="69F79FD8">
                  <w:pPr>
                    <w:widowControl/>
                    <w:spacing w:line="240" w:lineRule="auto"/>
                    <w:ind w:firstLine="0" w:firstLineChars="0"/>
                    <w:jc w:val="center"/>
                    <w:textAlignment w:val="center"/>
                    <w:rPr>
                      <w:rFonts w:cs="Times New Roman"/>
                      <w:sz w:val="21"/>
                      <w:szCs w:val="21"/>
                    </w:rPr>
                  </w:pPr>
                  <w:r>
                    <w:rPr>
                      <w:rFonts w:hint="eastAsia" w:cs="Times New Roman"/>
                      <w:sz w:val="21"/>
                      <w:szCs w:val="21"/>
                    </w:rPr>
                    <w:t>1F</w:t>
                  </w:r>
                </w:p>
              </w:tc>
              <w:tc>
                <w:tcPr>
                  <w:tcW w:w="587" w:type="pct"/>
                  <w:vAlign w:val="center"/>
                </w:tcPr>
                <w:p w14:paraId="12D51048">
                  <w:pPr>
                    <w:widowControl/>
                    <w:spacing w:line="240" w:lineRule="auto"/>
                    <w:ind w:firstLine="0" w:firstLineChars="0"/>
                    <w:jc w:val="center"/>
                    <w:textAlignment w:val="center"/>
                    <w:rPr>
                      <w:rFonts w:cs="Times New Roman"/>
                      <w:sz w:val="21"/>
                      <w:szCs w:val="21"/>
                    </w:rPr>
                  </w:pPr>
                  <w:r>
                    <w:rPr>
                      <w:rFonts w:hint="eastAsia" w:cs="Times New Roman"/>
                      <w:sz w:val="21"/>
                      <w:szCs w:val="21"/>
                    </w:rPr>
                    <w:t>临时实验间</w:t>
                  </w:r>
                </w:p>
              </w:tc>
              <w:tc>
                <w:tcPr>
                  <w:tcW w:w="3243" w:type="pct"/>
                  <w:vAlign w:val="center"/>
                </w:tcPr>
                <w:p w14:paraId="04AA51C8">
                  <w:pPr>
                    <w:widowControl/>
                    <w:spacing w:line="240" w:lineRule="auto"/>
                    <w:ind w:firstLine="0" w:firstLineChars="0"/>
                    <w:textAlignment w:val="center"/>
                    <w:rPr>
                      <w:rFonts w:cs="Times New Roman"/>
                      <w:sz w:val="21"/>
                      <w:szCs w:val="21"/>
                    </w:rPr>
                  </w:pPr>
                  <w:r>
                    <w:rPr>
                      <w:rFonts w:hint="eastAsia" w:cs="Times New Roman"/>
                      <w:sz w:val="21"/>
                      <w:szCs w:val="21"/>
                    </w:rPr>
                    <w:t>位于试制车间内部一层，占地面积约为200m</w:t>
                  </w:r>
                  <w:r>
                    <w:rPr>
                      <w:rFonts w:hint="eastAsia" w:cs="Times New Roman"/>
                      <w:sz w:val="21"/>
                      <w:szCs w:val="21"/>
                      <w:vertAlign w:val="superscript"/>
                    </w:rPr>
                    <w:t>2</w:t>
                  </w:r>
                  <w:r>
                    <w:rPr>
                      <w:rFonts w:hint="eastAsia" w:cs="Times New Roman"/>
                      <w:sz w:val="21"/>
                      <w:szCs w:val="21"/>
                    </w:rPr>
                    <w:t>，设置绝缘和耐压测试仪、刮臂攻击角测试仪、刮臂性能测试台、刮臂压力测试仪等实验设备，主要用于成品检测。</w:t>
                  </w:r>
                </w:p>
              </w:tc>
            </w:tr>
            <w:tr w14:paraId="0B2818E1">
              <w:trPr>
                <w:trHeight w:val="340" w:hRule="atLeast"/>
                <w:jc w:val="center"/>
              </w:trPr>
              <w:tc>
                <w:tcPr>
                  <w:tcW w:w="461" w:type="pct"/>
                  <w:vMerge w:val="restart"/>
                  <w:vAlign w:val="center"/>
                </w:tcPr>
                <w:p w14:paraId="1DAFA6F2">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公用工程</w:t>
                  </w:r>
                </w:p>
              </w:tc>
              <w:tc>
                <w:tcPr>
                  <w:tcW w:w="1295" w:type="pct"/>
                  <w:gridSpan w:val="3"/>
                  <w:vAlign w:val="center"/>
                </w:tcPr>
                <w:p w14:paraId="76A44C35">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给水</w:t>
                  </w:r>
                </w:p>
              </w:tc>
              <w:tc>
                <w:tcPr>
                  <w:tcW w:w="3243" w:type="pct"/>
                  <w:vAlign w:val="center"/>
                </w:tcPr>
                <w:p w14:paraId="180C733C">
                  <w:pPr>
                    <w:widowControl/>
                    <w:spacing w:line="240" w:lineRule="auto"/>
                    <w:ind w:firstLine="0" w:firstLineChars="0"/>
                    <w:textAlignment w:val="center"/>
                    <w:rPr>
                      <w:rFonts w:cs="Times New Roman"/>
                      <w:sz w:val="21"/>
                      <w:szCs w:val="21"/>
                    </w:rPr>
                  </w:pPr>
                  <w:r>
                    <w:rPr>
                      <w:rFonts w:cs="Times New Roman"/>
                      <w:sz w:val="21"/>
                      <w:szCs w:val="21"/>
                    </w:rPr>
                    <w:t>全厂生活用水主要来自区域自来水管网，厂内建立完善的管网系统</w:t>
                  </w:r>
                  <w:r>
                    <w:rPr>
                      <w:rFonts w:hint="eastAsia" w:cs="Times New Roman"/>
                      <w:sz w:val="21"/>
                      <w:szCs w:val="21"/>
                    </w:rPr>
                    <w:t>，项目新鲜水用量约为21600t/a。</w:t>
                  </w:r>
                </w:p>
              </w:tc>
            </w:tr>
            <w:tr w14:paraId="05C53813">
              <w:trPr>
                <w:trHeight w:val="340" w:hRule="atLeast"/>
                <w:jc w:val="center"/>
              </w:trPr>
              <w:tc>
                <w:tcPr>
                  <w:tcW w:w="461" w:type="pct"/>
                  <w:vMerge w:val="continue"/>
                  <w:vAlign w:val="center"/>
                </w:tcPr>
                <w:p w14:paraId="1C4F29CF">
                  <w:pPr>
                    <w:widowControl/>
                    <w:spacing w:line="240" w:lineRule="auto"/>
                    <w:ind w:firstLine="0" w:firstLineChars="0"/>
                    <w:jc w:val="center"/>
                    <w:rPr>
                      <w:rFonts w:cs="Times New Roman"/>
                      <w:sz w:val="21"/>
                      <w:szCs w:val="21"/>
                    </w:rPr>
                  </w:pPr>
                </w:p>
              </w:tc>
              <w:tc>
                <w:tcPr>
                  <w:tcW w:w="1295" w:type="pct"/>
                  <w:gridSpan w:val="3"/>
                  <w:vAlign w:val="center"/>
                </w:tcPr>
                <w:p w14:paraId="2403BB46">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排水</w:t>
                  </w:r>
                </w:p>
              </w:tc>
              <w:tc>
                <w:tcPr>
                  <w:tcW w:w="3243" w:type="pct"/>
                  <w:vAlign w:val="center"/>
                </w:tcPr>
                <w:p w14:paraId="3E343470">
                  <w:pPr>
                    <w:widowControl/>
                    <w:spacing w:line="240" w:lineRule="auto"/>
                    <w:ind w:firstLine="0" w:firstLineChars="0"/>
                    <w:textAlignment w:val="center"/>
                    <w:rPr>
                      <w:rFonts w:cs="Times New Roman"/>
                      <w:sz w:val="21"/>
                      <w:szCs w:val="21"/>
                    </w:rPr>
                  </w:pPr>
                  <w:r>
                    <w:rPr>
                      <w:rFonts w:cs="Times New Roman"/>
                      <w:sz w:val="21"/>
                      <w:szCs w:val="21"/>
                    </w:rPr>
                    <w:t>厂区排水采用雨污分流，排水系统分为雨水和废水两个系统。生活污水纳管排放。雨水排入厂区雨水管网，最终排至周边道路市政雨水管网。</w:t>
                  </w:r>
                </w:p>
              </w:tc>
            </w:tr>
            <w:tr w14:paraId="60042384">
              <w:trPr>
                <w:trHeight w:val="340" w:hRule="atLeast"/>
                <w:jc w:val="center"/>
              </w:trPr>
              <w:tc>
                <w:tcPr>
                  <w:tcW w:w="461" w:type="pct"/>
                  <w:vMerge w:val="continue"/>
                  <w:vAlign w:val="center"/>
                </w:tcPr>
                <w:p w14:paraId="7A04F2C3">
                  <w:pPr>
                    <w:widowControl/>
                    <w:spacing w:line="240" w:lineRule="auto"/>
                    <w:ind w:firstLine="0" w:firstLineChars="0"/>
                    <w:jc w:val="center"/>
                    <w:rPr>
                      <w:rFonts w:cs="Times New Roman"/>
                      <w:sz w:val="21"/>
                      <w:szCs w:val="21"/>
                    </w:rPr>
                  </w:pPr>
                </w:p>
              </w:tc>
              <w:tc>
                <w:tcPr>
                  <w:tcW w:w="1295" w:type="pct"/>
                  <w:gridSpan w:val="3"/>
                  <w:vAlign w:val="center"/>
                </w:tcPr>
                <w:p w14:paraId="2AE21615">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供电</w:t>
                  </w:r>
                </w:p>
              </w:tc>
              <w:tc>
                <w:tcPr>
                  <w:tcW w:w="3243" w:type="pct"/>
                  <w:vAlign w:val="center"/>
                </w:tcPr>
                <w:p w14:paraId="3E75E531">
                  <w:pPr>
                    <w:widowControl/>
                    <w:spacing w:line="240" w:lineRule="auto"/>
                    <w:ind w:firstLine="0" w:firstLineChars="0"/>
                    <w:textAlignment w:val="center"/>
                    <w:rPr>
                      <w:rFonts w:cs="Times New Roman"/>
                      <w:sz w:val="21"/>
                      <w:szCs w:val="21"/>
                    </w:rPr>
                  </w:pPr>
                  <w:r>
                    <w:rPr>
                      <w:rFonts w:cs="Times New Roman"/>
                      <w:sz w:val="21"/>
                      <w:szCs w:val="21"/>
                    </w:rPr>
                    <w:t>本项目用电由</w:t>
                  </w:r>
                  <w:r>
                    <w:rPr>
                      <w:rFonts w:hint="eastAsia" w:cs="Times New Roman"/>
                      <w:sz w:val="21"/>
                      <w:szCs w:val="21"/>
                    </w:rPr>
                    <w:t>园区供电管网提供，本项目年用电量约为200万度</w:t>
                  </w:r>
                  <w:r>
                    <w:rPr>
                      <w:rFonts w:cs="Times New Roman"/>
                      <w:sz w:val="21"/>
                      <w:szCs w:val="21"/>
                    </w:rPr>
                    <w:t>。</w:t>
                  </w:r>
                </w:p>
              </w:tc>
            </w:tr>
            <w:tr w14:paraId="69298A98">
              <w:trPr>
                <w:trHeight w:val="340" w:hRule="atLeast"/>
                <w:jc w:val="center"/>
              </w:trPr>
              <w:tc>
                <w:tcPr>
                  <w:tcW w:w="461" w:type="pct"/>
                  <w:vMerge w:val="continue"/>
                  <w:vAlign w:val="center"/>
                </w:tcPr>
                <w:p w14:paraId="78CB7C3C">
                  <w:pPr>
                    <w:widowControl/>
                    <w:spacing w:line="240" w:lineRule="auto"/>
                    <w:ind w:firstLine="0" w:firstLineChars="0"/>
                    <w:jc w:val="center"/>
                    <w:rPr>
                      <w:rFonts w:cs="Times New Roman"/>
                      <w:sz w:val="21"/>
                      <w:szCs w:val="21"/>
                    </w:rPr>
                  </w:pPr>
                </w:p>
              </w:tc>
              <w:tc>
                <w:tcPr>
                  <w:tcW w:w="1295" w:type="pct"/>
                  <w:gridSpan w:val="3"/>
                  <w:vAlign w:val="center"/>
                </w:tcPr>
                <w:p w14:paraId="05D3A2E7">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空压机房</w:t>
                  </w:r>
                </w:p>
              </w:tc>
              <w:tc>
                <w:tcPr>
                  <w:tcW w:w="3243" w:type="pct"/>
                  <w:vAlign w:val="center"/>
                </w:tcPr>
                <w:p w14:paraId="598ACC2F">
                  <w:pPr>
                    <w:widowControl/>
                    <w:spacing w:line="240" w:lineRule="auto"/>
                    <w:ind w:firstLine="0" w:firstLineChars="0"/>
                    <w:textAlignment w:val="center"/>
                    <w:rPr>
                      <w:rFonts w:cs="Times New Roman"/>
                      <w:sz w:val="21"/>
                      <w:szCs w:val="21"/>
                    </w:rPr>
                  </w:pPr>
                  <w:r>
                    <w:rPr>
                      <w:rFonts w:hint="eastAsia" w:cs="Times New Roman"/>
                      <w:sz w:val="21"/>
                      <w:szCs w:val="21"/>
                    </w:rPr>
                    <w:t>位于装配车间一内部，设置5台空压机，单台供气量约为200Nm</w:t>
                  </w:r>
                  <w:r>
                    <w:rPr>
                      <w:rFonts w:hint="eastAsia" w:cs="Times New Roman"/>
                      <w:sz w:val="21"/>
                      <w:szCs w:val="21"/>
                      <w:vertAlign w:val="superscript"/>
                    </w:rPr>
                    <w:t>3</w:t>
                  </w:r>
                  <w:r>
                    <w:rPr>
                      <w:rFonts w:hint="eastAsia" w:cs="Times New Roman"/>
                      <w:sz w:val="21"/>
                      <w:szCs w:val="21"/>
                    </w:rPr>
                    <w:t>/min。</w:t>
                  </w:r>
                </w:p>
              </w:tc>
            </w:tr>
            <w:tr w14:paraId="75320129">
              <w:trPr>
                <w:trHeight w:val="340" w:hRule="atLeast"/>
                <w:jc w:val="center"/>
              </w:trPr>
              <w:tc>
                <w:tcPr>
                  <w:tcW w:w="461" w:type="pct"/>
                  <w:vAlign w:val="center"/>
                </w:tcPr>
                <w:p w14:paraId="147126E5">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储运工程</w:t>
                  </w:r>
                </w:p>
              </w:tc>
              <w:tc>
                <w:tcPr>
                  <w:tcW w:w="680" w:type="pct"/>
                  <w:vAlign w:val="center"/>
                </w:tcPr>
                <w:p w14:paraId="53EDD8A9">
                  <w:pPr>
                    <w:widowControl/>
                    <w:spacing w:line="240" w:lineRule="auto"/>
                    <w:ind w:firstLine="0" w:firstLineChars="0"/>
                    <w:jc w:val="center"/>
                    <w:textAlignment w:val="center"/>
                    <w:rPr>
                      <w:rFonts w:cs="Times New Roman"/>
                      <w:sz w:val="21"/>
                      <w:szCs w:val="21"/>
                    </w:rPr>
                  </w:pPr>
                  <w:r>
                    <w:rPr>
                      <w:rFonts w:hint="eastAsia" w:cs="Times New Roman"/>
                      <w:sz w:val="21"/>
                      <w:szCs w:val="21"/>
                    </w:rPr>
                    <w:t>1栋4层</w:t>
                  </w:r>
                </w:p>
                <w:p w14:paraId="1E44E3EB">
                  <w:pPr>
                    <w:widowControl/>
                    <w:spacing w:line="240" w:lineRule="auto"/>
                    <w:ind w:firstLine="0" w:firstLineChars="0"/>
                    <w:jc w:val="center"/>
                    <w:textAlignment w:val="center"/>
                    <w:rPr>
                      <w:rFonts w:cs="Times New Roman"/>
                      <w:sz w:val="21"/>
                      <w:szCs w:val="21"/>
                    </w:rPr>
                  </w:pPr>
                  <w:r>
                    <w:rPr>
                      <w:rFonts w:cs="Times New Roman"/>
                      <w:sz w:val="21"/>
                      <w:szCs w:val="21"/>
                    </w:rPr>
                    <w:t>(H=4.5m)</w:t>
                  </w:r>
                </w:p>
              </w:tc>
              <w:tc>
                <w:tcPr>
                  <w:tcW w:w="614" w:type="pct"/>
                  <w:gridSpan w:val="2"/>
                  <w:vAlign w:val="center"/>
                </w:tcPr>
                <w:p w14:paraId="562EDDFD">
                  <w:pPr>
                    <w:widowControl/>
                    <w:spacing w:line="240" w:lineRule="auto"/>
                    <w:ind w:firstLine="0" w:firstLineChars="0"/>
                    <w:jc w:val="center"/>
                    <w:textAlignment w:val="center"/>
                    <w:rPr>
                      <w:rFonts w:cs="Times New Roman"/>
                      <w:sz w:val="21"/>
                      <w:szCs w:val="21"/>
                    </w:rPr>
                  </w:pPr>
                  <w:r>
                    <w:rPr>
                      <w:rFonts w:hint="eastAsia" w:cs="Times New Roman"/>
                      <w:sz w:val="21"/>
                      <w:szCs w:val="21"/>
                    </w:rPr>
                    <w:t>仓储物流车间</w:t>
                  </w:r>
                </w:p>
              </w:tc>
              <w:tc>
                <w:tcPr>
                  <w:tcW w:w="3243" w:type="pct"/>
                  <w:vAlign w:val="center"/>
                </w:tcPr>
                <w:p w14:paraId="669DB172">
                  <w:pPr>
                    <w:widowControl/>
                    <w:spacing w:line="240" w:lineRule="auto"/>
                    <w:ind w:firstLine="0" w:firstLineChars="0"/>
                    <w:textAlignment w:val="center"/>
                    <w:rPr>
                      <w:rFonts w:cs="Times New Roman"/>
                      <w:sz w:val="21"/>
                      <w:szCs w:val="21"/>
                    </w:rPr>
                  </w:pPr>
                  <w:r>
                    <w:rPr>
                      <w:rFonts w:hint="eastAsia" w:cs="Times New Roman"/>
                      <w:sz w:val="21"/>
                      <w:szCs w:val="21"/>
                    </w:rPr>
                    <w:t>占地面积约为7597m</w:t>
                  </w:r>
                  <w:r>
                    <w:rPr>
                      <w:rFonts w:hint="eastAsia" w:cs="Times New Roman"/>
                      <w:sz w:val="21"/>
                      <w:szCs w:val="21"/>
                      <w:vertAlign w:val="superscript"/>
                    </w:rPr>
                    <w:t>2</w:t>
                  </w:r>
                  <w:r>
                    <w:rPr>
                      <w:rFonts w:hint="eastAsia" w:cs="Times New Roman"/>
                      <w:sz w:val="21"/>
                      <w:szCs w:val="21"/>
                    </w:rPr>
                    <w:t>，用于本项目外购成品零部件及电机等原料、成品座椅电机等产品的暂存。</w:t>
                  </w:r>
                </w:p>
              </w:tc>
            </w:tr>
            <w:tr w14:paraId="1F503ECC">
              <w:trPr>
                <w:trHeight w:val="340" w:hRule="atLeast"/>
                <w:jc w:val="center"/>
              </w:trPr>
              <w:tc>
                <w:tcPr>
                  <w:tcW w:w="461" w:type="pct"/>
                  <w:vMerge w:val="restart"/>
                  <w:vAlign w:val="center"/>
                </w:tcPr>
                <w:p w14:paraId="410559AD">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环保工程</w:t>
                  </w:r>
                </w:p>
              </w:tc>
              <w:tc>
                <w:tcPr>
                  <w:tcW w:w="1295" w:type="pct"/>
                  <w:gridSpan w:val="3"/>
                  <w:vAlign w:val="center"/>
                </w:tcPr>
                <w:p w14:paraId="054E2AC0">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废水</w:t>
                  </w:r>
                  <w:bookmarkStart w:id="14" w:name="_GoBack"/>
                  <w:bookmarkEnd w:id="14"/>
                </w:p>
              </w:tc>
              <w:tc>
                <w:tcPr>
                  <w:tcW w:w="3243" w:type="pct"/>
                  <w:vAlign w:val="center"/>
                </w:tcPr>
                <w:p w14:paraId="22CAC69E">
                  <w:pPr>
                    <w:widowControl/>
                    <w:spacing w:line="240" w:lineRule="auto"/>
                    <w:ind w:firstLine="0" w:firstLineChars="0"/>
                    <w:textAlignment w:val="center"/>
                    <w:rPr>
                      <w:rFonts w:cs="Times New Roman"/>
                      <w:sz w:val="21"/>
                      <w:szCs w:val="21"/>
                    </w:rPr>
                  </w:pPr>
                  <w:r>
                    <w:rPr>
                      <w:rFonts w:cs="Times New Roman"/>
                      <w:sz w:val="21"/>
                      <w:szCs w:val="21"/>
                    </w:rPr>
                    <w:t>本项目产生</w:t>
                  </w:r>
                  <w:r>
                    <w:rPr>
                      <w:rFonts w:hint="eastAsia" w:cs="Times New Roman"/>
                      <w:sz w:val="21"/>
                      <w:szCs w:val="21"/>
                    </w:rPr>
                    <w:t>的</w:t>
                  </w:r>
                  <w:r>
                    <w:rPr>
                      <w:rFonts w:cs="Times New Roman"/>
                      <w:sz w:val="21"/>
                      <w:szCs w:val="21"/>
                    </w:rPr>
                    <w:t>生活污水经化粪池处理后纳入市政污水管网，经</w:t>
                  </w:r>
                  <w:r>
                    <w:rPr>
                      <w:rFonts w:hint="eastAsia" w:cs="Times New Roman"/>
                      <w:sz w:val="21"/>
                      <w:szCs w:val="21"/>
                    </w:rPr>
                    <w:t>良渚</w:t>
                  </w:r>
                  <w:r>
                    <w:rPr>
                      <w:rFonts w:cs="Times New Roman"/>
                      <w:sz w:val="21"/>
                      <w:szCs w:val="21"/>
                    </w:rPr>
                    <w:t>污水处理厂集中处理后外排。</w:t>
                  </w:r>
                </w:p>
              </w:tc>
            </w:tr>
            <w:tr w14:paraId="55A88F17">
              <w:trPr>
                <w:trHeight w:val="340" w:hRule="atLeast"/>
                <w:jc w:val="center"/>
              </w:trPr>
              <w:tc>
                <w:tcPr>
                  <w:tcW w:w="461" w:type="pct"/>
                  <w:vMerge w:val="continue"/>
                  <w:vAlign w:val="center"/>
                </w:tcPr>
                <w:p w14:paraId="4BE07EDF">
                  <w:pPr>
                    <w:widowControl/>
                    <w:spacing w:line="240" w:lineRule="auto"/>
                    <w:ind w:firstLine="0" w:firstLineChars="0"/>
                    <w:jc w:val="center"/>
                    <w:rPr>
                      <w:rFonts w:cs="Times New Roman"/>
                      <w:sz w:val="21"/>
                      <w:szCs w:val="21"/>
                    </w:rPr>
                  </w:pPr>
                </w:p>
              </w:tc>
              <w:tc>
                <w:tcPr>
                  <w:tcW w:w="1295" w:type="pct"/>
                  <w:gridSpan w:val="3"/>
                  <w:vMerge w:val="restart"/>
                  <w:vAlign w:val="center"/>
                </w:tcPr>
                <w:p w14:paraId="7E7009E0">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固体废物</w:t>
                  </w:r>
                </w:p>
              </w:tc>
              <w:tc>
                <w:tcPr>
                  <w:tcW w:w="3243" w:type="pct"/>
                  <w:vAlign w:val="center"/>
                </w:tcPr>
                <w:p w14:paraId="2B37C08D">
                  <w:pPr>
                    <w:widowControl/>
                    <w:spacing w:line="240" w:lineRule="auto"/>
                    <w:ind w:firstLine="0" w:firstLineChars="0"/>
                    <w:textAlignment w:val="center"/>
                    <w:rPr>
                      <w:rFonts w:cs="Times New Roman"/>
                      <w:sz w:val="21"/>
                      <w:szCs w:val="21"/>
                    </w:rPr>
                  </w:pPr>
                  <w:r>
                    <w:rPr>
                      <w:rFonts w:cs="Times New Roman"/>
                      <w:sz w:val="21"/>
                      <w:szCs w:val="21"/>
                    </w:rPr>
                    <w:t>一般固废暂存间位于</w:t>
                  </w:r>
                  <w:r>
                    <w:rPr>
                      <w:rFonts w:hint="eastAsia" w:cs="Times New Roman"/>
                      <w:sz w:val="21"/>
                      <w:szCs w:val="21"/>
                    </w:rPr>
                    <w:t>仓储物流车间1</w:t>
                  </w:r>
                  <w:r>
                    <w:rPr>
                      <w:rFonts w:cs="Times New Roman"/>
                      <w:sz w:val="21"/>
                      <w:szCs w:val="21"/>
                    </w:rPr>
                    <w:t>F，占地面积为</w:t>
                  </w:r>
                  <w:r>
                    <w:rPr>
                      <w:rFonts w:hint="eastAsia" w:cs="Times New Roman"/>
                      <w:sz w:val="21"/>
                      <w:szCs w:val="21"/>
                    </w:rPr>
                    <w:t>50</w:t>
                  </w:r>
                  <w:r>
                    <w:rPr>
                      <w:rFonts w:cs="Times New Roman"/>
                      <w:sz w:val="21"/>
                      <w:szCs w:val="21"/>
                    </w:rPr>
                    <w:t>m</w:t>
                  </w:r>
                  <w:r>
                    <w:rPr>
                      <w:rFonts w:cs="Times New Roman"/>
                      <w:sz w:val="21"/>
                      <w:szCs w:val="21"/>
                      <w:vertAlign w:val="superscript"/>
                    </w:rPr>
                    <w:t>2</w:t>
                  </w:r>
                  <w:r>
                    <w:rPr>
                      <w:rFonts w:hint="eastAsia" w:cs="Times New Roman"/>
                      <w:sz w:val="21"/>
                      <w:szCs w:val="21"/>
                    </w:rPr>
                    <w:t>，用于项目一般固废的存放。</w:t>
                  </w:r>
                </w:p>
              </w:tc>
            </w:tr>
            <w:tr w14:paraId="65D09C4E">
              <w:trPr>
                <w:trHeight w:val="340" w:hRule="atLeast"/>
                <w:jc w:val="center"/>
              </w:trPr>
              <w:tc>
                <w:tcPr>
                  <w:tcW w:w="461" w:type="pct"/>
                  <w:vMerge w:val="continue"/>
                  <w:vAlign w:val="center"/>
                </w:tcPr>
                <w:p w14:paraId="3E865AC5">
                  <w:pPr>
                    <w:widowControl/>
                    <w:spacing w:line="240" w:lineRule="auto"/>
                    <w:ind w:firstLine="0" w:firstLineChars="0"/>
                    <w:jc w:val="center"/>
                    <w:rPr>
                      <w:rFonts w:cs="Times New Roman"/>
                      <w:sz w:val="21"/>
                      <w:szCs w:val="21"/>
                    </w:rPr>
                  </w:pPr>
                </w:p>
              </w:tc>
              <w:tc>
                <w:tcPr>
                  <w:tcW w:w="1295" w:type="pct"/>
                  <w:gridSpan w:val="3"/>
                  <w:vMerge w:val="continue"/>
                  <w:vAlign w:val="center"/>
                </w:tcPr>
                <w:p w14:paraId="4355033E">
                  <w:pPr>
                    <w:widowControl/>
                    <w:spacing w:line="240" w:lineRule="auto"/>
                    <w:ind w:firstLine="0" w:firstLineChars="0"/>
                    <w:jc w:val="center"/>
                    <w:rPr>
                      <w:rFonts w:cs="Times New Roman"/>
                      <w:sz w:val="21"/>
                      <w:szCs w:val="21"/>
                    </w:rPr>
                  </w:pPr>
                </w:p>
              </w:tc>
              <w:tc>
                <w:tcPr>
                  <w:tcW w:w="3243" w:type="pct"/>
                  <w:vAlign w:val="center"/>
                </w:tcPr>
                <w:p w14:paraId="7EB5A38A">
                  <w:pPr>
                    <w:widowControl/>
                    <w:spacing w:line="240" w:lineRule="auto"/>
                    <w:ind w:firstLine="0" w:firstLineChars="0"/>
                    <w:textAlignment w:val="center"/>
                    <w:rPr>
                      <w:sz w:val="21"/>
                      <w:szCs w:val="21"/>
                    </w:rPr>
                  </w:pPr>
                  <w:r>
                    <w:rPr>
                      <w:rFonts w:hint="eastAsia" w:cs="Times New Roman"/>
                      <w:sz w:val="21"/>
                      <w:szCs w:val="21"/>
                    </w:rPr>
                    <w:t>厂区设置</w:t>
                  </w:r>
                  <w:r>
                    <w:rPr>
                      <w:rFonts w:cs="Times New Roman"/>
                      <w:sz w:val="21"/>
                      <w:szCs w:val="21"/>
                    </w:rPr>
                    <w:t>危险废物暂存间</w:t>
                  </w:r>
                  <w:r>
                    <w:rPr>
                      <w:rFonts w:hint="eastAsia" w:cs="Times New Roman"/>
                      <w:sz w:val="21"/>
                      <w:szCs w:val="21"/>
                    </w:rPr>
                    <w:t>1座，</w:t>
                  </w:r>
                  <w:r>
                    <w:rPr>
                      <w:rFonts w:cs="Times New Roman"/>
                      <w:sz w:val="21"/>
                      <w:szCs w:val="21"/>
                    </w:rPr>
                    <w:t>位于</w:t>
                  </w:r>
                  <w:r>
                    <w:rPr>
                      <w:rFonts w:hint="eastAsia" w:cs="Times New Roman"/>
                      <w:sz w:val="21"/>
                      <w:szCs w:val="21"/>
                    </w:rPr>
                    <w:t>仓储物流车间1</w:t>
                  </w:r>
                  <w:r>
                    <w:rPr>
                      <w:rFonts w:cs="Times New Roman"/>
                      <w:sz w:val="21"/>
                      <w:szCs w:val="21"/>
                    </w:rPr>
                    <w:t>F，占地面积为</w:t>
                  </w:r>
                  <w:r>
                    <w:rPr>
                      <w:rFonts w:hint="eastAsia" w:cs="Times New Roman"/>
                      <w:sz w:val="21"/>
                      <w:szCs w:val="21"/>
                    </w:rPr>
                    <w:t>5</w:t>
                  </w:r>
                  <w:r>
                    <w:rPr>
                      <w:rFonts w:cs="Times New Roman"/>
                      <w:sz w:val="21"/>
                      <w:szCs w:val="21"/>
                    </w:rPr>
                    <w:t>m</w:t>
                  </w:r>
                  <w:r>
                    <w:rPr>
                      <w:rFonts w:cs="Times New Roman"/>
                      <w:sz w:val="21"/>
                      <w:szCs w:val="21"/>
                      <w:vertAlign w:val="superscript"/>
                    </w:rPr>
                    <w:t>2</w:t>
                  </w:r>
                  <w:r>
                    <w:rPr>
                      <w:rFonts w:hint="eastAsia" w:cs="Times New Roman"/>
                      <w:sz w:val="21"/>
                      <w:szCs w:val="21"/>
                    </w:rPr>
                    <w:t>，按照重点防渗要求建设。</w:t>
                  </w:r>
                </w:p>
              </w:tc>
            </w:tr>
            <w:tr w14:paraId="35CCCF0B">
              <w:trPr>
                <w:trHeight w:val="340" w:hRule="atLeast"/>
                <w:jc w:val="center"/>
              </w:trPr>
              <w:tc>
                <w:tcPr>
                  <w:tcW w:w="461" w:type="pct"/>
                  <w:vMerge w:val="continue"/>
                  <w:vAlign w:val="center"/>
                </w:tcPr>
                <w:p w14:paraId="0F095BDE">
                  <w:pPr>
                    <w:widowControl/>
                    <w:spacing w:line="240" w:lineRule="auto"/>
                    <w:ind w:firstLine="0" w:firstLineChars="0"/>
                    <w:jc w:val="center"/>
                    <w:rPr>
                      <w:rFonts w:cs="Times New Roman"/>
                      <w:sz w:val="21"/>
                      <w:szCs w:val="21"/>
                    </w:rPr>
                  </w:pPr>
                </w:p>
              </w:tc>
              <w:tc>
                <w:tcPr>
                  <w:tcW w:w="1295" w:type="pct"/>
                  <w:gridSpan w:val="3"/>
                  <w:vAlign w:val="center"/>
                </w:tcPr>
                <w:p w14:paraId="75160CF7">
                  <w:pPr>
                    <w:widowControl/>
                    <w:spacing w:line="240" w:lineRule="auto"/>
                    <w:ind w:firstLine="0" w:firstLineChars="0"/>
                    <w:jc w:val="center"/>
                    <w:rPr>
                      <w:rFonts w:cs="Times New Roman"/>
                      <w:sz w:val="21"/>
                      <w:szCs w:val="21"/>
                    </w:rPr>
                  </w:pPr>
                  <w:r>
                    <w:rPr>
                      <w:rFonts w:hint="eastAsia" w:cs="Times New Roman"/>
                      <w:sz w:val="21"/>
                      <w:szCs w:val="21"/>
                    </w:rPr>
                    <w:t>环境风险</w:t>
                  </w:r>
                </w:p>
              </w:tc>
              <w:tc>
                <w:tcPr>
                  <w:tcW w:w="3243" w:type="pct"/>
                  <w:vAlign w:val="center"/>
                </w:tcPr>
                <w:p w14:paraId="69FC5E35">
                  <w:pPr>
                    <w:widowControl/>
                    <w:spacing w:line="240" w:lineRule="auto"/>
                    <w:ind w:firstLine="0" w:firstLineChars="0"/>
                    <w:textAlignment w:val="center"/>
                    <w:rPr>
                      <w:rFonts w:cs="Times New Roman"/>
                      <w:sz w:val="21"/>
                      <w:szCs w:val="21"/>
                    </w:rPr>
                  </w:pPr>
                  <w:r>
                    <w:rPr>
                      <w:rFonts w:cs="Times New Roman"/>
                      <w:sz w:val="21"/>
                      <w:szCs w:val="21"/>
                    </w:rPr>
                    <w:t>厂房内设置防火报警系统等配套相关风险防范措施，</w:t>
                  </w:r>
                  <w:r>
                    <w:rPr>
                      <w:rFonts w:hint="eastAsia" w:cs="Times New Roman"/>
                      <w:sz w:val="21"/>
                      <w:szCs w:val="21"/>
                    </w:rPr>
                    <w:t>编制</w:t>
                  </w:r>
                  <w:r>
                    <w:rPr>
                      <w:rFonts w:cs="Times New Roman"/>
                      <w:sz w:val="21"/>
                      <w:szCs w:val="21"/>
                    </w:rPr>
                    <w:t>应急预案，配备各类消防器具、应急设施。</w:t>
                  </w:r>
                </w:p>
              </w:tc>
            </w:tr>
          </w:tbl>
          <w:p w14:paraId="0D2F9E9C">
            <w:pPr>
              <w:pStyle w:val="2"/>
              <w:adjustRightInd w:val="0"/>
              <w:spacing w:line="240" w:lineRule="auto"/>
              <w:ind w:firstLine="0" w:firstLineChars="0"/>
              <w:rPr>
                <w:rFonts w:eastAsia="黑体" w:cs="Times New Roman"/>
                <w:sz w:val="18"/>
                <w:szCs w:val="18"/>
              </w:rPr>
            </w:pPr>
          </w:p>
          <w:p w14:paraId="76E47054">
            <w:pPr>
              <w:pStyle w:val="2"/>
              <w:ind w:firstLine="480"/>
            </w:pPr>
            <w:r>
              <w:rPr>
                <w:rFonts w:hint="eastAsia"/>
              </w:rPr>
              <w:t>3、产品方案</w:t>
            </w:r>
          </w:p>
          <w:p w14:paraId="4FB8531B">
            <w:pPr>
              <w:pStyle w:val="2"/>
              <w:ind w:firstLine="480"/>
            </w:pPr>
            <w:r>
              <w:rPr>
                <w:rFonts w:hint="eastAsia"/>
              </w:rPr>
              <w:t>本项目实施后，产品方案见表2-2。</w:t>
            </w:r>
          </w:p>
          <w:p w14:paraId="0FB98647">
            <w:pPr>
              <w:pStyle w:val="2"/>
              <w:ind w:firstLine="0" w:firstLineChars="0"/>
              <w:jc w:val="center"/>
              <w:rPr>
                <w:rFonts w:eastAsia="黑体" w:cs="Times New Roman"/>
                <w:bCs/>
                <w:szCs w:val="24"/>
              </w:rPr>
            </w:pPr>
            <w:r>
              <w:rPr>
                <w:rFonts w:eastAsia="黑体" w:cs="Times New Roman"/>
                <w:bCs/>
                <w:szCs w:val="24"/>
              </w:rPr>
              <w:t>表2-2  产品方案一览表</w:t>
            </w:r>
          </w:p>
          <w:tbl>
            <w:tblPr>
              <w:tblStyle w:val="16"/>
              <w:tblW w:w="7840" w:type="dxa"/>
              <w:jc w:val="center"/>
              <w:tblLayout w:type="fixed"/>
              <w:tblCellMar>
                <w:top w:w="0" w:type="dxa"/>
                <w:left w:w="108" w:type="dxa"/>
                <w:bottom w:w="0" w:type="dxa"/>
                <w:right w:w="108" w:type="dxa"/>
              </w:tblCellMar>
            </w:tblPr>
            <w:tblGrid>
              <w:gridCol w:w="641"/>
              <w:gridCol w:w="1368"/>
              <w:gridCol w:w="750"/>
              <w:gridCol w:w="649"/>
              <w:gridCol w:w="2651"/>
              <w:gridCol w:w="1781"/>
            </w:tblGrid>
            <w:tr w14:paraId="3A58AFF6">
              <w:trPr>
                <w:trHeight w:val="340" w:hRule="atLeast"/>
                <w:jc w:val="center"/>
              </w:trPr>
              <w:tc>
                <w:tcPr>
                  <w:tcW w:w="408" w:type="pct"/>
                  <w:tcBorders>
                    <w:top w:val="single" w:color="000000" w:sz="4" w:space="0"/>
                    <w:left w:val="single" w:color="000000" w:sz="4" w:space="0"/>
                    <w:bottom w:val="single" w:color="000000" w:sz="4" w:space="0"/>
                    <w:right w:val="single" w:color="000000" w:sz="4" w:space="0"/>
                  </w:tcBorders>
                  <w:noWrap/>
                  <w:vAlign w:val="center"/>
                </w:tcPr>
                <w:p w14:paraId="4EE2A2C4">
                  <w:pPr>
                    <w:widowControl/>
                    <w:spacing w:line="240" w:lineRule="auto"/>
                    <w:ind w:firstLine="0" w:firstLineChars="0"/>
                    <w:jc w:val="center"/>
                    <w:rPr>
                      <w:rFonts w:cs="Times New Roman"/>
                      <w:sz w:val="21"/>
                      <w:szCs w:val="21"/>
                    </w:rPr>
                  </w:pPr>
                </w:p>
              </w:tc>
              <w:tc>
                <w:tcPr>
                  <w:tcW w:w="871" w:type="pct"/>
                  <w:tcBorders>
                    <w:top w:val="single" w:color="000000" w:sz="4" w:space="0"/>
                    <w:left w:val="single" w:color="000000" w:sz="4" w:space="0"/>
                    <w:bottom w:val="single" w:color="000000" w:sz="4" w:space="0"/>
                    <w:right w:val="single" w:color="000000" w:sz="4" w:space="0"/>
                  </w:tcBorders>
                  <w:noWrap/>
                  <w:vAlign w:val="center"/>
                </w:tcPr>
                <w:p w14:paraId="7C158C4E">
                  <w:pPr>
                    <w:widowControl/>
                    <w:spacing w:line="240" w:lineRule="auto"/>
                    <w:ind w:firstLine="0" w:firstLineChars="0"/>
                    <w:jc w:val="center"/>
                    <w:rPr>
                      <w:rFonts w:cs="Times New Roman"/>
                      <w:sz w:val="21"/>
                      <w:szCs w:val="21"/>
                    </w:rPr>
                  </w:pPr>
                </w:p>
              </w:tc>
              <w:tc>
                <w:tcPr>
                  <w:tcW w:w="478" w:type="pct"/>
                  <w:tcBorders>
                    <w:top w:val="single" w:color="000000" w:sz="4" w:space="0"/>
                    <w:left w:val="single" w:color="000000" w:sz="4" w:space="0"/>
                    <w:bottom w:val="single" w:color="000000" w:sz="4" w:space="0"/>
                    <w:right w:val="single" w:color="000000" w:sz="4" w:space="0"/>
                  </w:tcBorders>
                  <w:noWrap/>
                  <w:vAlign w:val="center"/>
                </w:tcPr>
                <w:p w14:paraId="4F3E2D7C">
                  <w:pPr>
                    <w:widowControl/>
                    <w:spacing w:line="240" w:lineRule="auto"/>
                    <w:ind w:firstLine="0" w:firstLineChars="0"/>
                    <w:jc w:val="center"/>
                    <w:rPr>
                      <w:rFonts w:cs="Times New Roman"/>
                      <w:sz w:val="21"/>
                      <w:szCs w:val="21"/>
                    </w:rPr>
                  </w:pP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73F85666">
                  <w:pPr>
                    <w:widowControl/>
                    <w:spacing w:line="240" w:lineRule="auto"/>
                    <w:ind w:firstLine="0" w:firstLineChars="0"/>
                    <w:jc w:val="center"/>
                    <w:rPr>
                      <w:rFonts w:cs="Times New Roman"/>
                      <w:sz w:val="21"/>
                      <w:szCs w:val="21"/>
                    </w:rPr>
                  </w:pPr>
                </w:p>
              </w:tc>
              <w:tc>
                <w:tcPr>
                  <w:tcW w:w="1690" w:type="pct"/>
                  <w:tcBorders>
                    <w:top w:val="single" w:color="000000" w:sz="4" w:space="0"/>
                    <w:left w:val="single" w:color="000000" w:sz="4" w:space="0"/>
                    <w:bottom w:val="single" w:color="000000" w:sz="4" w:space="0"/>
                    <w:right w:val="single" w:color="000000" w:sz="4" w:space="0"/>
                  </w:tcBorders>
                  <w:noWrap/>
                  <w:vAlign w:val="center"/>
                </w:tcPr>
                <w:p w14:paraId="1056C17C">
                  <w:pPr>
                    <w:widowControl/>
                    <w:spacing w:line="240" w:lineRule="auto"/>
                    <w:ind w:firstLine="0" w:firstLineChars="0"/>
                    <w:jc w:val="center"/>
                    <w:rPr>
                      <w:rFonts w:cs="Times New Roman"/>
                      <w:sz w:val="21"/>
                      <w:szCs w:val="21"/>
                    </w:rPr>
                  </w:pPr>
                </w:p>
              </w:tc>
              <w:tc>
                <w:tcPr>
                  <w:tcW w:w="1136" w:type="pct"/>
                  <w:tcBorders>
                    <w:top w:val="single" w:color="000000" w:sz="4" w:space="0"/>
                    <w:left w:val="single" w:color="000000" w:sz="4" w:space="0"/>
                    <w:bottom w:val="single" w:color="000000" w:sz="4" w:space="0"/>
                    <w:right w:val="single" w:color="000000" w:sz="4" w:space="0"/>
                  </w:tcBorders>
                  <w:noWrap/>
                  <w:vAlign w:val="center"/>
                </w:tcPr>
                <w:p w14:paraId="701A7610">
                  <w:pPr>
                    <w:widowControl/>
                    <w:spacing w:line="240" w:lineRule="auto"/>
                    <w:ind w:firstLine="0" w:firstLineChars="0"/>
                    <w:jc w:val="center"/>
                    <w:rPr>
                      <w:rFonts w:cs="Times New Roman"/>
                      <w:sz w:val="21"/>
                      <w:szCs w:val="21"/>
                    </w:rPr>
                  </w:pPr>
                </w:p>
              </w:tc>
            </w:tr>
            <w:tr w14:paraId="3BB63B9F">
              <w:trPr>
                <w:trHeight w:val="340" w:hRule="atLeast"/>
                <w:jc w:val="center"/>
              </w:trPr>
              <w:tc>
                <w:tcPr>
                  <w:tcW w:w="408" w:type="pct"/>
                  <w:tcBorders>
                    <w:top w:val="single" w:color="000000" w:sz="4" w:space="0"/>
                    <w:left w:val="single" w:color="000000" w:sz="4" w:space="0"/>
                    <w:bottom w:val="single" w:color="000000" w:sz="4" w:space="0"/>
                    <w:right w:val="single" w:color="000000" w:sz="4" w:space="0"/>
                  </w:tcBorders>
                  <w:noWrap/>
                  <w:vAlign w:val="center"/>
                </w:tcPr>
                <w:p w14:paraId="59AB0813">
                  <w:pPr>
                    <w:widowControl/>
                    <w:spacing w:line="240" w:lineRule="auto"/>
                    <w:ind w:firstLine="0" w:firstLineChars="0"/>
                    <w:jc w:val="center"/>
                    <w:rPr>
                      <w:rFonts w:cs="Times New Roman"/>
                      <w:sz w:val="21"/>
                      <w:szCs w:val="21"/>
                    </w:rPr>
                  </w:pPr>
                </w:p>
              </w:tc>
              <w:tc>
                <w:tcPr>
                  <w:tcW w:w="871" w:type="pct"/>
                  <w:tcBorders>
                    <w:top w:val="single" w:color="000000" w:sz="4" w:space="0"/>
                    <w:left w:val="single" w:color="000000" w:sz="4" w:space="0"/>
                    <w:bottom w:val="single" w:color="000000" w:sz="4" w:space="0"/>
                    <w:right w:val="single" w:color="000000" w:sz="4" w:space="0"/>
                  </w:tcBorders>
                  <w:noWrap/>
                  <w:vAlign w:val="center"/>
                </w:tcPr>
                <w:p w14:paraId="06EC8499">
                  <w:pPr>
                    <w:widowControl/>
                    <w:spacing w:line="240" w:lineRule="auto"/>
                    <w:ind w:firstLine="0" w:firstLineChars="0"/>
                    <w:jc w:val="center"/>
                    <w:rPr>
                      <w:rFonts w:cs="Times New Roman"/>
                      <w:sz w:val="21"/>
                      <w:szCs w:val="21"/>
                    </w:rPr>
                  </w:pPr>
                </w:p>
              </w:tc>
              <w:tc>
                <w:tcPr>
                  <w:tcW w:w="478" w:type="pct"/>
                  <w:tcBorders>
                    <w:top w:val="single" w:color="000000" w:sz="4" w:space="0"/>
                    <w:left w:val="single" w:color="000000" w:sz="4" w:space="0"/>
                    <w:bottom w:val="single" w:color="000000" w:sz="4" w:space="0"/>
                    <w:right w:val="single" w:color="000000" w:sz="4" w:space="0"/>
                  </w:tcBorders>
                  <w:noWrap/>
                  <w:vAlign w:val="center"/>
                </w:tcPr>
                <w:p w14:paraId="06551230">
                  <w:pPr>
                    <w:widowControl/>
                    <w:spacing w:line="240" w:lineRule="auto"/>
                    <w:ind w:firstLine="0" w:firstLineChars="0"/>
                    <w:jc w:val="center"/>
                    <w:rPr>
                      <w:rFonts w:cs="Times New Roman"/>
                      <w:sz w:val="21"/>
                      <w:szCs w:val="21"/>
                    </w:rPr>
                  </w:pP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21192980">
                  <w:pPr>
                    <w:widowControl/>
                    <w:spacing w:line="240" w:lineRule="auto"/>
                    <w:ind w:firstLine="0" w:firstLineChars="0"/>
                    <w:jc w:val="center"/>
                    <w:rPr>
                      <w:rFonts w:cs="Times New Roman"/>
                      <w:sz w:val="21"/>
                      <w:szCs w:val="21"/>
                    </w:rPr>
                  </w:pPr>
                </w:p>
              </w:tc>
              <w:tc>
                <w:tcPr>
                  <w:tcW w:w="1690" w:type="pct"/>
                  <w:tcBorders>
                    <w:top w:val="single" w:color="000000" w:sz="4" w:space="0"/>
                    <w:left w:val="single" w:color="000000" w:sz="4" w:space="0"/>
                    <w:bottom w:val="single" w:color="000000" w:sz="4" w:space="0"/>
                    <w:right w:val="single" w:color="000000" w:sz="4" w:space="0"/>
                  </w:tcBorders>
                  <w:vAlign w:val="center"/>
                </w:tcPr>
                <w:p w14:paraId="44874109">
                  <w:pPr>
                    <w:widowControl/>
                    <w:spacing w:line="240" w:lineRule="auto"/>
                    <w:ind w:firstLine="0" w:firstLineChars="0"/>
                    <w:rPr>
                      <w:rFonts w:cs="Times New Roman"/>
                      <w:sz w:val="21"/>
                      <w:szCs w:val="21"/>
                    </w:rPr>
                  </w:pPr>
                </w:p>
              </w:tc>
              <w:tc>
                <w:tcPr>
                  <w:tcW w:w="1136" w:type="pct"/>
                  <w:tcBorders>
                    <w:top w:val="single" w:color="000000" w:sz="4" w:space="0"/>
                    <w:left w:val="single" w:color="000000" w:sz="4" w:space="0"/>
                    <w:bottom w:val="single" w:color="000000" w:sz="4" w:space="0"/>
                    <w:right w:val="single" w:color="000000" w:sz="4" w:space="0"/>
                  </w:tcBorders>
                  <w:vAlign w:val="center"/>
                </w:tcPr>
                <w:p w14:paraId="4271DF7B">
                  <w:pPr>
                    <w:widowControl/>
                    <w:spacing w:line="240" w:lineRule="auto"/>
                    <w:ind w:firstLine="0" w:firstLineChars="0"/>
                    <w:rPr>
                      <w:rFonts w:cs="Times New Roman"/>
                      <w:sz w:val="21"/>
                      <w:szCs w:val="21"/>
                    </w:rPr>
                  </w:pPr>
                </w:p>
              </w:tc>
            </w:tr>
            <w:tr w14:paraId="52BC1259">
              <w:trPr>
                <w:trHeight w:val="340" w:hRule="atLeast"/>
                <w:jc w:val="center"/>
              </w:trPr>
              <w:tc>
                <w:tcPr>
                  <w:tcW w:w="408" w:type="pct"/>
                  <w:tcBorders>
                    <w:top w:val="single" w:color="000000" w:sz="4" w:space="0"/>
                    <w:left w:val="single" w:color="000000" w:sz="4" w:space="0"/>
                    <w:bottom w:val="single" w:color="000000" w:sz="4" w:space="0"/>
                    <w:right w:val="single" w:color="000000" w:sz="4" w:space="0"/>
                  </w:tcBorders>
                  <w:noWrap/>
                  <w:vAlign w:val="center"/>
                </w:tcPr>
                <w:p w14:paraId="2F28339C">
                  <w:pPr>
                    <w:widowControl/>
                    <w:spacing w:line="240" w:lineRule="auto"/>
                    <w:ind w:firstLine="0" w:firstLineChars="0"/>
                    <w:jc w:val="center"/>
                    <w:rPr>
                      <w:rFonts w:cs="Times New Roman"/>
                      <w:sz w:val="21"/>
                      <w:szCs w:val="21"/>
                    </w:rPr>
                  </w:pPr>
                </w:p>
              </w:tc>
              <w:tc>
                <w:tcPr>
                  <w:tcW w:w="871" w:type="pct"/>
                  <w:tcBorders>
                    <w:top w:val="single" w:color="000000" w:sz="4" w:space="0"/>
                    <w:left w:val="single" w:color="000000" w:sz="4" w:space="0"/>
                    <w:bottom w:val="single" w:color="000000" w:sz="4" w:space="0"/>
                    <w:right w:val="single" w:color="000000" w:sz="4" w:space="0"/>
                  </w:tcBorders>
                  <w:noWrap/>
                  <w:vAlign w:val="center"/>
                </w:tcPr>
                <w:p w14:paraId="28E3AB59">
                  <w:pPr>
                    <w:widowControl/>
                    <w:spacing w:line="240" w:lineRule="auto"/>
                    <w:ind w:firstLine="0" w:firstLineChars="0"/>
                    <w:jc w:val="center"/>
                    <w:rPr>
                      <w:rFonts w:cs="Times New Roman"/>
                      <w:sz w:val="21"/>
                      <w:szCs w:val="21"/>
                    </w:rPr>
                  </w:pPr>
                </w:p>
              </w:tc>
              <w:tc>
                <w:tcPr>
                  <w:tcW w:w="478" w:type="pct"/>
                  <w:tcBorders>
                    <w:top w:val="single" w:color="000000" w:sz="4" w:space="0"/>
                    <w:left w:val="single" w:color="000000" w:sz="4" w:space="0"/>
                    <w:bottom w:val="single" w:color="000000" w:sz="4" w:space="0"/>
                    <w:right w:val="single" w:color="000000" w:sz="4" w:space="0"/>
                  </w:tcBorders>
                  <w:noWrap/>
                  <w:vAlign w:val="center"/>
                </w:tcPr>
                <w:p w14:paraId="1EDBFD44">
                  <w:pPr>
                    <w:widowControl/>
                    <w:spacing w:line="240" w:lineRule="auto"/>
                    <w:ind w:firstLine="0" w:firstLineChars="0"/>
                    <w:jc w:val="center"/>
                    <w:rPr>
                      <w:rFonts w:cs="Times New Roman"/>
                      <w:sz w:val="21"/>
                      <w:szCs w:val="21"/>
                    </w:rPr>
                  </w:pP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62FEB8FA">
                  <w:pPr>
                    <w:widowControl/>
                    <w:spacing w:line="240" w:lineRule="auto"/>
                    <w:ind w:firstLine="0" w:firstLineChars="0"/>
                    <w:jc w:val="center"/>
                    <w:rPr>
                      <w:rFonts w:cs="Times New Roman"/>
                      <w:sz w:val="21"/>
                      <w:szCs w:val="21"/>
                    </w:rPr>
                  </w:pPr>
                </w:p>
              </w:tc>
              <w:tc>
                <w:tcPr>
                  <w:tcW w:w="1690" w:type="pct"/>
                  <w:tcBorders>
                    <w:top w:val="single" w:color="000000" w:sz="4" w:space="0"/>
                    <w:left w:val="single" w:color="000000" w:sz="4" w:space="0"/>
                    <w:bottom w:val="single" w:color="000000" w:sz="4" w:space="0"/>
                    <w:right w:val="single" w:color="000000" w:sz="4" w:space="0"/>
                  </w:tcBorders>
                  <w:noWrap/>
                  <w:vAlign w:val="center"/>
                </w:tcPr>
                <w:p w14:paraId="25BCA612">
                  <w:pPr>
                    <w:widowControl/>
                    <w:spacing w:line="240" w:lineRule="auto"/>
                    <w:ind w:firstLine="0" w:firstLineChars="0"/>
                    <w:rPr>
                      <w:rFonts w:cs="Times New Roman"/>
                      <w:sz w:val="21"/>
                      <w:szCs w:val="21"/>
                    </w:rPr>
                  </w:pPr>
                </w:p>
              </w:tc>
              <w:tc>
                <w:tcPr>
                  <w:tcW w:w="1136" w:type="pct"/>
                  <w:tcBorders>
                    <w:top w:val="single" w:color="000000" w:sz="4" w:space="0"/>
                    <w:left w:val="single" w:color="000000" w:sz="4" w:space="0"/>
                    <w:bottom w:val="single" w:color="000000" w:sz="4" w:space="0"/>
                    <w:right w:val="single" w:color="000000" w:sz="4" w:space="0"/>
                  </w:tcBorders>
                  <w:noWrap/>
                  <w:vAlign w:val="center"/>
                </w:tcPr>
                <w:p w14:paraId="0F97E57F">
                  <w:pPr>
                    <w:widowControl/>
                    <w:spacing w:line="240" w:lineRule="auto"/>
                    <w:ind w:firstLine="0" w:firstLineChars="0"/>
                    <w:rPr>
                      <w:rFonts w:cs="Times New Roman"/>
                      <w:sz w:val="21"/>
                      <w:szCs w:val="21"/>
                    </w:rPr>
                  </w:pPr>
                </w:p>
              </w:tc>
            </w:tr>
            <w:tr w14:paraId="340780C1">
              <w:trPr>
                <w:trHeight w:val="340" w:hRule="atLeast"/>
                <w:jc w:val="center"/>
              </w:trPr>
              <w:tc>
                <w:tcPr>
                  <w:tcW w:w="408" w:type="pct"/>
                  <w:tcBorders>
                    <w:top w:val="single" w:color="000000" w:sz="4" w:space="0"/>
                    <w:left w:val="single" w:color="000000" w:sz="4" w:space="0"/>
                    <w:bottom w:val="single" w:color="000000" w:sz="4" w:space="0"/>
                    <w:right w:val="single" w:color="000000" w:sz="4" w:space="0"/>
                  </w:tcBorders>
                  <w:noWrap/>
                  <w:vAlign w:val="center"/>
                </w:tcPr>
                <w:p w14:paraId="0503D8AA">
                  <w:pPr>
                    <w:widowControl/>
                    <w:spacing w:line="240" w:lineRule="auto"/>
                    <w:ind w:firstLine="0" w:firstLineChars="0"/>
                    <w:jc w:val="center"/>
                    <w:rPr>
                      <w:rFonts w:cs="Times New Roman"/>
                      <w:sz w:val="21"/>
                      <w:szCs w:val="21"/>
                    </w:rPr>
                  </w:pPr>
                </w:p>
              </w:tc>
              <w:tc>
                <w:tcPr>
                  <w:tcW w:w="871" w:type="pct"/>
                  <w:tcBorders>
                    <w:top w:val="single" w:color="000000" w:sz="4" w:space="0"/>
                    <w:left w:val="single" w:color="000000" w:sz="4" w:space="0"/>
                    <w:bottom w:val="single" w:color="000000" w:sz="4" w:space="0"/>
                    <w:right w:val="single" w:color="000000" w:sz="4" w:space="0"/>
                  </w:tcBorders>
                  <w:noWrap/>
                  <w:vAlign w:val="center"/>
                </w:tcPr>
                <w:p w14:paraId="153B2A3C">
                  <w:pPr>
                    <w:widowControl/>
                    <w:spacing w:line="240" w:lineRule="auto"/>
                    <w:ind w:firstLine="0" w:firstLineChars="0"/>
                    <w:jc w:val="center"/>
                    <w:rPr>
                      <w:rFonts w:cs="Times New Roman"/>
                      <w:sz w:val="21"/>
                      <w:szCs w:val="21"/>
                    </w:rPr>
                  </w:pPr>
                </w:p>
              </w:tc>
              <w:tc>
                <w:tcPr>
                  <w:tcW w:w="478" w:type="pct"/>
                  <w:tcBorders>
                    <w:top w:val="single" w:color="000000" w:sz="4" w:space="0"/>
                    <w:left w:val="single" w:color="000000" w:sz="4" w:space="0"/>
                    <w:bottom w:val="single" w:color="000000" w:sz="4" w:space="0"/>
                    <w:right w:val="single" w:color="000000" w:sz="4" w:space="0"/>
                  </w:tcBorders>
                  <w:noWrap/>
                  <w:vAlign w:val="center"/>
                </w:tcPr>
                <w:p w14:paraId="33A13AD5">
                  <w:pPr>
                    <w:widowControl/>
                    <w:spacing w:line="240" w:lineRule="auto"/>
                    <w:ind w:firstLine="0" w:firstLineChars="0"/>
                    <w:jc w:val="center"/>
                    <w:rPr>
                      <w:rFonts w:cs="Times New Roman"/>
                      <w:sz w:val="21"/>
                      <w:szCs w:val="21"/>
                    </w:rPr>
                  </w:pP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59667D02">
                  <w:pPr>
                    <w:widowControl/>
                    <w:spacing w:line="240" w:lineRule="auto"/>
                    <w:ind w:firstLine="0" w:firstLineChars="0"/>
                    <w:jc w:val="center"/>
                    <w:rPr>
                      <w:rFonts w:cs="Times New Roman"/>
                      <w:sz w:val="21"/>
                      <w:szCs w:val="21"/>
                    </w:rPr>
                  </w:pPr>
                </w:p>
              </w:tc>
              <w:tc>
                <w:tcPr>
                  <w:tcW w:w="1690" w:type="pct"/>
                  <w:tcBorders>
                    <w:top w:val="single" w:color="000000" w:sz="4" w:space="0"/>
                    <w:left w:val="single" w:color="000000" w:sz="4" w:space="0"/>
                    <w:bottom w:val="single" w:color="000000" w:sz="4" w:space="0"/>
                    <w:right w:val="single" w:color="000000" w:sz="4" w:space="0"/>
                  </w:tcBorders>
                  <w:noWrap/>
                  <w:vAlign w:val="center"/>
                </w:tcPr>
                <w:p w14:paraId="09C82169">
                  <w:pPr>
                    <w:widowControl/>
                    <w:spacing w:line="240" w:lineRule="auto"/>
                    <w:ind w:firstLine="0" w:firstLineChars="0"/>
                    <w:rPr>
                      <w:rFonts w:cs="Times New Roman"/>
                      <w:sz w:val="21"/>
                      <w:szCs w:val="21"/>
                    </w:rPr>
                  </w:pPr>
                </w:p>
              </w:tc>
              <w:tc>
                <w:tcPr>
                  <w:tcW w:w="1136" w:type="pct"/>
                  <w:tcBorders>
                    <w:top w:val="single" w:color="000000" w:sz="4" w:space="0"/>
                    <w:left w:val="single" w:color="000000" w:sz="4" w:space="0"/>
                    <w:bottom w:val="single" w:color="000000" w:sz="4" w:space="0"/>
                    <w:right w:val="single" w:color="000000" w:sz="4" w:space="0"/>
                  </w:tcBorders>
                  <w:noWrap/>
                  <w:vAlign w:val="center"/>
                </w:tcPr>
                <w:p w14:paraId="4406FC60">
                  <w:pPr>
                    <w:widowControl/>
                    <w:spacing w:line="240" w:lineRule="auto"/>
                    <w:ind w:firstLine="0" w:firstLineChars="0"/>
                    <w:rPr>
                      <w:rFonts w:cs="Times New Roman"/>
                      <w:sz w:val="21"/>
                      <w:szCs w:val="21"/>
                    </w:rPr>
                  </w:pPr>
                </w:p>
              </w:tc>
            </w:tr>
            <w:tr w14:paraId="49B880C8">
              <w:trPr>
                <w:trHeight w:val="340" w:hRule="atLeast"/>
                <w:jc w:val="center"/>
              </w:trPr>
              <w:tc>
                <w:tcPr>
                  <w:tcW w:w="408" w:type="pct"/>
                  <w:tcBorders>
                    <w:top w:val="single" w:color="000000" w:sz="4" w:space="0"/>
                    <w:left w:val="single" w:color="000000" w:sz="4" w:space="0"/>
                    <w:bottom w:val="single" w:color="000000" w:sz="4" w:space="0"/>
                    <w:right w:val="single" w:color="000000" w:sz="4" w:space="0"/>
                  </w:tcBorders>
                  <w:noWrap/>
                  <w:vAlign w:val="center"/>
                </w:tcPr>
                <w:p w14:paraId="237983F6">
                  <w:pPr>
                    <w:widowControl/>
                    <w:spacing w:line="240" w:lineRule="auto"/>
                    <w:ind w:firstLine="0" w:firstLineChars="0"/>
                    <w:jc w:val="center"/>
                    <w:rPr>
                      <w:rFonts w:cs="Times New Roman"/>
                      <w:sz w:val="21"/>
                      <w:szCs w:val="21"/>
                    </w:rPr>
                  </w:pPr>
                </w:p>
              </w:tc>
              <w:tc>
                <w:tcPr>
                  <w:tcW w:w="871" w:type="pct"/>
                  <w:tcBorders>
                    <w:top w:val="single" w:color="000000" w:sz="4" w:space="0"/>
                    <w:left w:val="single" w:color="000000" w:sz="4" w:space="0"/>
                    <w:bottom w:val="single" w:color="000000" w:sz="4" w:space="0"/>
                    <w:right w:val="single" w:color="000000" w:sz="4" w:space="0"/>
                  </w:tcBorders>
                  <w:noWrap/>
                  <w:vAlign w:val="center"/>
                </w:tcPr>
                <w:p w14:paraId="5AAD7262">
                  <w:pPr>
                    <w:widowControl/>
                    <w:spacing w:line="240" w:lineRule="auto"/>
                    <w:ind w:firstLine="0" w:firstLineChars="0"/>
                    <w:jc w:val="center"/>
                    <w:rPr>
                      <w:rFonts w:cs="Times New Roman"/>
                      <w:sz w:val="21"/>
                      <w:szCs w:val="21"/>
                    </w:rPr>
                  </w:pPr>
                </w:p>
              </w:tc>
              <w:tc>
                <w:tcPr>
                  <w:tcW w:w="478" w:type="pct"/>
                  <w:tcBorders>
                    <w:top w:val="single" w:color="000000" w:sz="4" w:space="0"/>
                    <w:left w:val="single" w:color="000000" w:sz="4" w:space="0"/>
                    <w:bottom w:val="single" w:color="000000" w:sz="4" w:space="0"/>
                    <w:right w:val="single" w:color="000000" w:sz="4" w:space="0"/>
                  </w:tcBorders>
                  <w:noWrap/>
                  <w:vAlign w:val="center"/>
                </w:tcPr>
                <w:p w14:paraId="52F53A57">
                  <w:pPr>
                    <w:widowControl/>
                    <w:spacing w:line="240" w:lineRule="auto"/>
                    <w:ind w:firstLine="0" w:firstLineChars="0"/>
                    <w:jc w:val="center"/>
                    <w:rPr>
                      <w:rFonts w:cs="Times New Roman"/>
                      <w:sz w:val="21"/>
                      <w:szCs w:val="21"/>
                    </w:rPr>
                  </w:pP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19AF84ED">
                  <w:pPr>
                    <w:widowControl/>
                    <w:spacing w:line="240" w:lineRule="auto"/>
                    <w:ind w:firstLine="0" w:firstLineChars="0"/>
                    <w:jc w:val="center"/>
                    <w:rPr>
                      <w:rFonts w:cs="Times New Roman"/>
                      <w:sz w:val="21"/>
                      <w:szCs w:val="21"/>
                    </w:rPr>
                  </w:pPr>
                </w:p>
              </w:tc>
              <w:tc>
                <w:tcPr>
                  <w:tcW w:w="1690" w:type="pct"/>
                  <w:tcBorders>
                    <w:top w:val="single" w:color="000000" w:sz="4" w:space="0"/>
                    <w:left w:val="single" w:color="000000" w:sz="4" w:space="0"/>
                    <w:bottom w:val="single" w:color="000000" w:sz="4" w:space="0"/>
                    <w:right w:val="single" w:color="000000" w:sz="4" w:space="0"/>
                  </w:tcBorders>
                  <w:noWrap/>
                  <w:vAlign w:val="center"/>
                </w:tcPr>
                <w:p w14:paraId="4B57BF9C">
                  <w:pPr>
                    <w:widowControl/>
                    <w:spacing w:line="240" w:lineRule="auto"/>
                    <w:ind w:firstLine="0" w:firstLineChars="0"/>
                    <w:rPr>
                      <w:rFonts w:cs="Times New Roman"/>
                      <w:sz w:val="21"/>
                      <w:szCs w:val="21"/>
                    </w:rPr>
                  </w:pPr>
                </w:p>
              </w:tc>
              <w:tc>
                <w:tcPr>
                  <w:tcW w:w="1136" w:type="pct"/>
                  <w:tcBorders>
                    <w:top w:val="single" w:color="000000" w:sz="4" w:space="0"/>
                    <w:left w:val="single" w:color="000000" w:sz="4" w:space="0"/>
                    <w:bottom w:val="single" w:color="000000" w:sz="4" w:space="0"/>
                    <w:right w:val="single" w:color="000000" w:sz="4" w:space="0"/>
                  </w:tcBorders>
                  <w:noWrap/>
                  <w:vAlign w:val="center"/>
                </w:tcPr>
                <w:p w14:paraId="3B8C97AF">
                  <w:pPr>
                    <w:widowControl/>
                    <w:spacing w:line="240" w:lineRule="auto"/>
                    <w:ind w:firstLine="0" w:firstLineChars="0"/>
                    <w:rPr>
                      <w:rFonts w:cs="Times New Roman"/>
                      <w:sz w:val="21"/>
                      <w:szCs w:val="21"/>
                    </w:rPr>
                  </w:pPr>
                </w:p>
              </w:tc>
            </w:tr>
            <w:tr w14:paraId="1B15E94D">
              <w:trPr>
                <w:trHeight w:val="340" w:hRule="atLeast"/>
                <w:jc w:val="center"/>
              </w:trPr>
              <w:tc>
                <w:tcPr>
                  <w:tcW w:w="408" w:type="pct"/>
                  <w:tcBorders>
                    <w:top w:val="single" w:color="000000" w:sz="4" w:space="0"/>
                    <w:left w:val="single" w:color="000000" w:sz="4" w:space="0"/>
                    <w:bottom w:val="single" w:color="000000" w:sz="4" w:space="0"/>
                    <w:right w:val="single" w:color="000000" w:sz="4" w:space="0"/>
                  </w:tcBorders>
                  <w:noWrap/>
                  <w:vAlign w:val="center"/>
                </w:tcPr>
                <w:p w14:paraId="0B06DC4C">
                  <w:pPr>
                    <w:widowControl/>
                    <w:spacing w:line="240" w:lineRule="auto"/>
                    <w:ind w:firstLine="0" w:firstLineChars="0"/>
                    <w:jc w:val="center"/>
                    <w:rPr>
                      <w:rFonts w:cs="Times New Roman"/>
                      <w:sz w:val="21"/>
                      <w:szCs w:val="21"/>
                    </w:rPr>
                  </w:pPr>
                </w:p>
              </w:tc>
              <w:tc>
                <w:tcPr>
                  <w:tcW w:w="871" w:type="pct"/>
                  <w:tcBorders>
                    <w:top w:val="single" w:color="000000" w:sz="4" w:space="0"/>
                    <w:left w:val="single" w:color="000000" w:sz="4" w:space="0"/>
                    <w:bottom w:val="single" w:color="000000" w:sz="4" w:space="0"/>
                    <w:right w:val="single" w:color="000000" w:sz="4" w:space="0"/>
                  </w:tcBorders>
                  <w:noWrap/>
                  <w:vAlign w:val="center"/>
                </w:tcPr>
                <w:p w14:paraId="33A55FEE">
                  <w:pPr>
                    <w:widowControl/>
                    <w:spacing w:line="240" w:lineRule="auto"/>
                    <w:ind w:firstLine="0" w:firstLineChars="0"/>
                    <w:jc w:val="center"/>
                    <w:rPr>
                      <w:rFonts w:cs="Times New Roman"/>
                      <w:sz w:val="21"/>
                      <w:szCs w:val="21"/>
                    </w:rPr>
                  </w:pPr>
                </w:p>
              </w:tc>
              <w:tc>
                <w:tcPr>
                  <w:tcW w:w="478" w:type="pct"/>
                  <w:tcBorders>
                    <w:top w:val="single" w:color="000000" w:sz="4" w:space="0"/>
                    <w:left w:val="single" w:color="000000" w:sz="4" w:space="0"/>
                    <w:bottom w:val="single" w:color="000000" w:sz="4" w:space="0"/>
                    <w:right w:val="single" w:color="000000" w:sz="4" w:space="0"/>
                  </w:tcBorders>
                  <w:noWrap/>
                  <w:vAlign w:val="center"/>
                </w:tcPr>
                <w:p w14:paraId="52FF552A">
                  <w:pPr>
                    <w:widowControl/>
                    <w:spacing w:line="240" w:lineRule="auto"/>
                    <w:ind w:firstLine="0" w:firstLineChars="0"/>
                    <w:jc w:val="center"/>
                    <w:rPr>
                      <w:rFonts w:cs="Times New Roman"/>
                      <w:sz w:val="21"/>
                      <w:szCs w:val="21"/>
                    </w:rPr>
                  </w:pP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7DB9A2D5">
                  <w:pPr>
                    <w:widowControl/>
                    <w:spacing w:line="240" w:lineRule="auto"/>
                    <w:ind w:firstLine="0" w:firstLineChars="0"/>
                    <w:jc w:val="center"/>
                    <w:rPr>
                      <w:rFonts w:cs="Times New Roman"/>
                      <w:sz w:val="21"/>
                      <w:szCs w:val="21"/>
                    </w:rPr>
                  </w:pPr>
                </w:p>
              </w:tc>
              <w:tc>
                <w:tcPr>
                  <w:tcW w:w="1690" w:type="pct"/>
                  <w:tcBorders>
                    <w:top w:val="single" w:color="000000" w:sz="4" w:space="0"/>
                    <w:left w:val="single" w:color="000000" w:sz="4" w:space="0"/>
                    <w:bottom w:val="single" w:color="000000" w:sz="4" w:space="0"/>
                    <w:right w:val="single" w:color="000000" w:sz="4" w:space="0"/>
                  </w:tcBorders>
                  <w:noWrap/>
                  <w:vAlign w:val="center"/>
                </w:tcPr>
                <w:p w14:paraId="276B7516">
                  <w:pPr>
                    <w:widowControl/>
                    <w:spacing w:line="240" w:lineRule="auto"/>
                    <w:ind w:firstLine="0" w:firstLineChars="0"/>
                    <w:rPr>
                      <w:rFonts w:cs="Times New Roman"/>
                      <w:sz w:val="21"/>
                      <w:szCs w:val="21"/>
                    </w:rPr>
                  </w:pPr>
                </w:p>
              </w:tc>
              <w:tc>
                <w:tcPr>
                  <w:tcW w:w="1136" w:type="pct"/>
                  <w:tcBorders>
                    <w:top w:val="single" w:color="000000" w:sz="4" w:space="0"/>
                    <w:left w:val="single" w:color="000000" w:sz="4" w:space="0"/>
                    <w:bottom w:val="single" w:color="000000" w:sz="4" w:space="0"/>
                    <w:right w:val="single" w:color="000000" w:sz="4" w:space="0"/>
                  </w:tcBorders>
                  <w:noWrap/>
                  <w:vAlign w:val="center"/>
                </w:tcPr>
                <w:p w14:paraId="638E4916">
                  <w:pPr>
                    <w:widowControl/>
                    <w:spacing w:line="240" w:lineRule="auto"/>
                    <w:ind w:firstLine="0" w:firstLineChars="0"/>
                    <w:rPr>
                      <w:rFonts w:cs="Times New Roman"/>
                      <w:sz w:val="21"/>
                      <w:szCs w:val="21"/>
                    </w:rPr>
                  </w:pPr>
                </w:p>
              </w:tc>
            </w:tr>
            <w:tr w14:paraId="79D66278">
              <w:trPr>
                <w:trHeight w:val="340" w:hRule="atLeast"/>
                <w:jc w:val="center"/>
              </w:trPr>
              <w:tc>
                <w:tcPr>
                  <w:tcW w:w="408" w:type="pct"/>
                  <w:tcBorders>
                    <w:top w:val="single" w:color="000000" w:sz="4" w:space="0"/>
                    <w:left w:val="single" w:color="000000" w:sz="4" w:space="0"/>
                    <w:bottom w:val="single" w:color="000000" w:sz="4" w:space="0"/>
                    <w:right w:val="single" w:color="000000" w:sz="4" w:space="0"/>
                  </w:tcBorders>
                  <w:noWrap/>
                  <w:vAlign w:val="center"/>
                </w:tcPr>
                <w:p w14:paraId="74C964A0">
                  <w:pPr>
                    <w:widowControl/>
                    <w:spacing w:line="240" w:lineRule="auto"/>
                    <w:ind w:firstLine="0" w:firstLineChars="0"/>
                    <w:jc w:val="center"/>
                    <w:rPr>
                      <w:rFonts w:cs="Times New Roman"/>
                      <w:sz w:val="21"/>
                      <w:szCs w:val="21"/>
                    </w:rPr>
                  </w:pPr>
                </w:p>
              </w:tc>
              <w:tc>
                <w:tcPr>
                  <w:tcW w:w="871" w:type="pct"/>
                  <w:tcBorders>
                    <w:top w:val="single" w:color="000000" w:sz="4" w:space="0"/>
                    <w:left w:val="single" w:color="000000" w:sz="4" w:space="0"/>
                    <w:bottom w:val="single" w:color="000000" w:sz="4" w:space="0"/>
                    <w:right w:val="single" w:color="000000" w:sz="4" w:space="0"/>
                  </w:tcBorders>
                  <w:noWrap/>
                  <w:vAlign w:val="center"/>
                </w:tcPr>
                <w:p w14:paraId="6508F226">
                  <w:pPr>
                    <w:widowControl/>
                    <w:spacing w:line="240" w:lineRule="auto"/>
                    <w:ind w:firstLine="0" w:firstLineChars="0"/>
                    <w:jc w:val="center"/>
                    <w:rPr>
                      <w:rFonts w:cs="Times New Roman"/>
                      <w:sz w:val="21"/>
                      <w:szCs w:val="21"/>
                    </w:rPr>
                  </w:pPr>
                </w:p>
              </w:tc>
              <w:tc>
                <w:tcPr>
                  <w:tcW w:w="478" w:type="pct"/>
                  <w:tcBorders>
                    <w:top w:val="single" w:color="000000" w:sz="4" w:space="0"/>
                    <w:left w:val="single" w:color="000000" w:sz="4" w:space="0"/>
                    <w:bottom w:val="single" w:color="000000" w:sz="4" w:space="0"/>
                    <w:right w:val="single" w:color="000000" w:sz="4" w:space="0"/>
                  </w:tcBorders>
                  <w:noWrap/>
                  <w:vAlign w:val="center"/>
                </w:tcPr>
                <w:p w14:paraId="50CADBA5">
                  <w:pPr>
                    <w:widowControl/>
                    <w:spacing w:line="240" w:lineRule="auto"/>
                    <w:ind w:firstLine="0" w:firstLineChars="0"/>
                    <w:jc w:val="center"/>
                    <w:rPr>
                      <w:rFonts w:cs="Times New Roman"/>
                      <w:sz w:val="21"/>
                      <w:szCs w:val="21"/>
                    </w:rPr>
                  </w:pP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033B8AB1">
                  <w:pPr>
                    <w:widowControl/>
                    <w:spacing w:line="240" w:lineRule="auto"/>
                    <w:ind w:firstLine="0" w:firstLineChars="0"/>
                    <w:jc w:val="center"/>
                    <w:rPr>
                      <w:rFonts w:cs="Times New Roman"/>
                      <w:sz w:val="21"/>
                      <w:szCs w:val="21"/>
                    </w:rPr>
                  </w:pPr>
                </w:p>
              </w:tc>
              <w:tc>
                <w:tcPr>
                  <w:tcW w:w="1690" w:type="pct"/>
                  <w:tcBorders>
                    <w:top w:val="single" w:color="000000" w:sz="4" w:space="0"/>
                    <w:left w:val="single" w:color="000000" w:sz="4" w:space="0"/>
                    <w:bottom w:val="single" w:color="000000" w:sz="4" w:space="0"/>
                    <w:right w:val="single" w:color="000000" w:sz="4" w:space="0"/>
                  </w:tcBorders>
                  <w:noWrap/>
                  <w:vAlign w:val="center"/>
                </w:tcPr>
                <w:p w14:paraId="4FFAD0AF">
                  <w:pPr>
                    <w:widowControl/>
                    <w:spacing w:line="240" w:lineRule="auto"/>
                    <w:ind w:firstLine="0" w:firstLineChars="0"/>
                    <w:jc w:val="center"/>
                    <w:rPr>
                      <w:rFonts w:cs="Times New Roman"/>
                      <w:sz w:val="21"/>
                      <w:szCs w:val="21"/>
                    </w:rPr>
                  </w:pPr>
                </w:p>
              </w:tc>
              <w:tc>
                <w:tcPr>
                  <w:tcW w:w="1136" w:type="pct"/>
                  <w:tcBorders>
                    <w:top w:val="single" w:color="000000" w:sz="4" w:space="0"/>
                    <w:left w:val="single" w:color="000000" w:sz="4" w:space="0"/>
                    <w:bottom w:val="single" w:color="000000" w:sz="4" w:space="0"/>
                    <w:right w:val="single" w:color="000000" w:sz="4" w:space="0"/>
                  </w:tcBorders>
                  <w:noWrap/>
                  <w:vAlign w:val="center"/>
                </w:tcPr>
                <w:p w14:paraId="00C03A9A">
                  <w:pPr>
                    <w:widowControl/>
                    <w:spacing w:line="240" w:lineRule="auto"/>
                    <w:ind w:firstLine="0" w:firstLineChars="0"/>
                    <w:rPr>
                      <w:rFonts w:cs="Times New Roman"/>
                      <w:sz w:val="21"/>
                      <w:szCs w:val="21"/>
                    </w:rPr>
                  </w:pPr>
                </w:p>
              </w:tc>
            </w:tr>
            <w:tr w14:paraId="42E179D5">
              <w:trPr>
                <w:trHeight w:val="340" w:hRule="atLeast"/>
                <w:jc w:val="center"/>
              </w:trPr>
              <w:tc>
                <w:tcPr>
                  <w:tcW w:w="1280" w:type="pct"/>
                  <w:gridSpan w:val="2"/>
                  <w:tcBorders>
                    <w:top w:val="single" w:color="000000" w:sz="4" w:space="0"/>
                    <w:left w:val="single" w:color="000000" w:sz="4" w:space="0"/>
                    <w:bottom w:val="single" w:color="000000" w:sz="4" w:space="0"/>
                    <w:right w:val="single" w:color="000000" w:sz="4" w:space="0"/>
                  </w:tcBorders>
                  <w:noWrap/>
                  <w:vAlign w:val="center"/>
                </w:tcPr>
                <w:p w14:paraId="62F9371B">
                  <w:pPr>
                    <w:widowControl/>
                    <w:spacing w:line="240" w:lineRule="auto"/>
                    <w:ind w:firstLine="0" w:firstLineChars="0"/>
                    <w:jc w:val="center"/>
                    <w:rPr>
                      <w:rFonts w:cs="Times New Roman"/>
                      <w:sz w:val="21"/>
                      <w:szCs w:val="21"/>
                    </w:rPr>
                  </w:pPr>
                </w:p>
              </w:tc>
              <w:tc>
                <w:tcPr>
                  <w:tcW w:w="478" w:type="pct"/>
                  <w:tcBorders>
                    <w:top w:val="single" w:color="000000" w:sz="4" w:space="0"/>
                    <w:left w:val="single" w:color="000000" w:sz="4" w:space="0"/>
                    <w:bottom w:val="single" w:color="000000" w:sz="4" w:space="0"/>
                    <w:right w:val="single" w:color="000000" w:sz="4" w:space="0"/>
                  </w:tcBorders>
                  <w:noWrap/>
                  <w:vAlign w:val="center"/>
                </w:tcPr>
                <w:p w14:paraId="303E41E3">
                  <w:pPr>
                    <w:widowControl/>
                    <w:spacing w:line="240" w:lineRule="auto"/>
                    <w:ind w:firstLine="0" w:firstLineChars="0"/>
                    <w:jc w:val="center"/>
                    <w:rPr>
                      <w:rFonts w:cs="Times New Roman"/>
                      <w:sz w:val="21"/>
                      <w:szCs w:val="21"/>
                    </w:rPr>
                  </w:pP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17FFD959">
                  <w:pPr>
                    <w:widowControl/>
                    <w:spacing w:line="240" w:lineRule="auto"/>
                    <w:ind w:firstLine="0" w:firstLineChars="0"/>
                    <w:jc w:val="center"/>
                    <w:rPr>
                      <w:rFonts w:cs="Times New Roman"/>
                      <w:sz w:val="21"/>
                      <w:szCs w:val="21"/>
                    </w:rPr>
                  </w:pPr>
                </w:p>
              </w:tc>
              <w:tc>
                <w:tcPr>
                  <w:tcW w:w="1690" w:type="pct"/>
                  <w:tcBorders>
                    <w:top w:val="single" w:color="000000" w:sz="4" w:space="0"/>
                    <w:left w:val="single" w:color="000000" w:sz="4" w:space="0"/>
                    <w:bottom w:val="single" w:color="000000" w:sz="4" w:space="0"/>
                    <w:right w:val="single" w:color="000000" w:sz="4" w:space="0"/>
                  </w:tcBorders>
                  <w:noWrap/>
                  <w:vAlign w:val="center"/>
                </w:tcPr>
                <w:p w14:paraId="5C5A0898">
                  <w:pPr>
                    <w:widowControl/>
                    <w:spacing w:line="240" w:lineRule="auto"/>
                    <w:ind w:firstLine="0" w:firstLineChars="0"/>
                    <w:jc w:val="center"/>
                    <w:rPr>
                      <w:rFonts w:cs="Times New Roman"/>
                      <w:sz w:val="21"/>
                      <w:szCs w:val="21"/>
                    </w:rPr>
                  </w:pPr>
                </w:p>
              </w:tc>
              <w:tc>
                <w:tcPr>
                  <w:tcW w:w="1136" w:type="pct"/>
                  <w:tcBorders>
                    <w:top w:val="single" w:color="000000" w:sz="4" w:space="0"/>
                    <w:left w:val="single" w:color="000000" w:sz="4" w:space="0"/>
                    <w:bottom w:val="single" w:color="000000" w:sz="4" w:space="0"/>
                    <w:right w:val="single" w:color="000000" w:sz="4" w:space="0"/>
                  </w:tcBorders>
                  <w:noWrap/>
                  <w:vAlign w:val="center"/>
                </w:tcPr>
                <w:p w14:paraId="2A250FFF">
                  <w:pPr>
                    <w:widowControl/>
                    <w:spacing w:line="240" w:lineRule="auto"/>
                    <w:ind w:firstLine="0" w:firstLineChars="0"/>
                    <w:jc w:val="center"/>
                    <w:rPr>
                      <w:rFonts w:cs="Times New Roman"/>
                      <w:sz w:val="21"/>
                      <w:szCs w:val="21"/>
                    </w:rPr>
                  </w:pPr>
                </w:p>
              </w:tc>
            </w:tr>
          </w:tbl>
          <w:p w14:paraId="3D61E9A4">
            <w:pPr>
              <w:pStyle w:val="2"/>
              <w:adjustRightInd w:val="0"/>
              <w:spacing w:line="240" w:lineRule="auto"/>
              <w:ind w:firstLine="0" w:firstLineChars="0"/>
              <w:rPr>
                <w:rFonts w:eastAsia="黑体" w:cs="Times New Roman"/>
                <w:sz w:val="18"/>
                <w:szCs w:val="18"/>
              </w:rPr>
            </w:pPr>
          </w:p>
          <w:p w14:paraId="22E64BA6">
            <w:pPr>
              <w:pStyle w:val="2"/>
              <w:ind w:firstLine="480"/>
            </w:pPr>
            <w:r>
              <w:rPr>
                <w:rFonts w:hint="eastAsia"/>
              </w:rPr>
              <w:t>4、主要原辅材料</w:t>
            </w:r>
          </w:p>
          <w:p w14:paraId="77F0D806">
            <w:pPr>
              <w:pStyle w:val="2"/>
              <w:ind w:firstLine="480"/>
            </w:pPr>
            <w:r>
              <w:rPr>
                <w:rFonts w:hint="eastAsia"/>
              </w:rPr>
              <w:t>根据设计方案，本项目主要消耗的原辅材料具体见表2-3。</w:t>
            </w:r>
          </w:p>
          <w:p w14:paraId="6D9C4B46">
            <w:pPr>
              <w:pStyle w:val="2"/>
              <w:ind w:firstLine="0" w:firstLineChars="0"/>
              <w:jc w:val="center"/>
              <w:rPr>
                <w:rFonts w:eastAsia="黑体" w:cs="Times New Roman"/>
                <w:bCs/>
                <w:szCs w:val="24"/>
              </w:rPr>
            </w:pPr>
            <w:r>
              <w:rPr>
                <w:rFonts w:eastAsia="黑体" w:cs="Times New Roman"/>
                <w:bCs/>
                <w:szCs w:val="24"/>
              </w:rPr>
              <w:t>表2-</w:t>
            </w:r>
            <w:r>
              <w:rPr>
                <w:rFonts w:hint="eastAsia" w:eastAsia="黑体" w:cs="Times New Roman"/>
                <w:bCs/>
                <w:szCs w:val="24"/>
              </w:rPr>
              <w:t>3</w:t>
            </w:r>
            <w:r>
              <w:rPr>
                <w:rFonts w:eastAsia="黑体" w:cs="Times New Roman"/>
                <w:bCs/>
                <w:szCs w:val="24"/>
              </w:rPr>
              <w:t xml:space="preserve">  </w:t>
            </w:r>
            <w:r>
              <w:rPr>
                <w:rFonts w:hint="eastAsia" w:eastAsia="黑体" w:cs="Times New Roman"/>
                <w:bCs/>
                <w:szCs w:val="24"/>
              </w:rPr>
              <w:t>本项目主要原辅材料消耗一览表</w:t>
            </w:r>
          </w:p>
          <w:tbl>
            <w:tblPr>
              <w:tblStyle w:val="16"/>
              <w:tblW w:w="7774" w:type="dxa"/>
              <w:jc w:val="center"/>
              <w:tblLayout w:type="fixed"/>
              <w:tblCellMar>
                <w:top w:w="0" w:type="dxa"/>
                <w:left w:w="108" w:type="dxa"/>
                <w:bottom w:w="0" w:type="dxa"/>
                <w:right w:w="108" w:type="dxa"/>
              </w:tblCellMar>
            </w:tblPr>
            <w:tblGrid>
              <w:gridCol w:w="657"/>
              <w:gridCol w:w="1111"/>
              <w:gridCol w:w="1925"/>
              <w:gridCol w:w="725"/>
              <w:gridCol w:w="905"/>
              <w:gridCol w:w="924"/>
              <w:gridCol w:w="1527"/>
            </w:tblGrid>
            <w:tr w14:paraId="67EE2594">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7B9DC3CB">
                  <w:pPr>
                    <w:widowControl/>
                    <w:spacing w:line="240" w:lineRule="auto"/>
                    <w:ind w:firstLine="0" w:firstLineChars="0"/>
                    <w:jc w:val="center"/>
                    <w:rPr>
                      <w:rFonts w:cs="Times New Roman"/>
                      <w:kern w:val="0"/>
                      <w:sz w:val="21"/>
                      <w:szCs w:val="21"/>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C82D9C3">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3E8BF7E2">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70BE3F9">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492FAED1">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15308A76">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38A07661">
                  <w:pPr>
                    <w:widowControl/>
                    <w:spacing w:line="240" w:lineRule="auto"/>
                    <w:ind w:firstLine="0" w:firstLineChars="0"/>
                    <w:jc w:val="center"/>
                    <w:rPr>
                      <w:rFonts w:cs="Times New Roman"/>
                      <w:kern w:val="0"/>
                      <w:sz w:val="21"/>
                      <w:szCs w:val="21"/>
                    </w:rPr>
                  </w:pPr>
                </w:p>
              </w:tc>
            </w:tr>
            <w:tr w14:paraId="3D6EB92E">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5AFB937D">
                  <w:pPr>
                    <w:widowControl/>
                    <w:spacing w:line="240" w:lineRule="auto"/>
                    <w:ind w:firstLine="0" w:firstLineChars="0"/>
                    <w:jc w:val="center"/>
                    <w:rPr>
                      <w:rFonts w:cs="Times New Roman"/>
                      <w:kern w:val="0"/>
                      <w:sz w:val="21"/>
                      <w:szCs w:val="21"/>
                    </w:rPr>
                  </w:pPr>
                </w:p>
              </w:tc>
              <w:tc>
                <w:tcPr>
                  <w:tcW w:w="1111" w:type="dxa"/>
                  <w:vMerge w:val="restart"/>
                  <w:tcBorders>
                    <w:top w:val="single" w:color="000000" w:sz="4" w:space="0"/>
                    <w:left w:val="single" w:color="000000" w:sz="4" w:space="0"/>
                    <w:bottom w:val="single" w:color="000000" w:sz="4" w:space="0"/>
                    <w:right w:val="single" w:color="000000" w:sz="4" w:space="0"/>
                  </w:tcBorders>
                  <w:noWrap/>
                  <w:vAlign w:val="center"/>
                </w:tcPr>
                <w:p w14:paraId="6CADBF6C">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404A0284">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DBA7CC2">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4222E25A">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41735E99">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5CD4D679">
                  <w:pPr>
                    <w:widowControl/>
                    <w:spacing w:line="240" w:lineRule="auto"/>
                    <w:ind w:firstLine="0" w:firstLineChars="0"/>
                    <w:jc w:val="center"/>
                    <w:rPr>
                      <w:rFonts w:cs="Times New Roman"/>
                      <w:kern w:val="0"/>
                      <w:sz w:val="21"/>
                      <w:szCs w:val="21"/>
                    </w:rPr>
                  </w:pPr>
                </w:p>
              </w:tc>
            </w:tr>
            <w:tr w14:paraId="719D443D">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43C807E2">
                  <w:pPr>
                    <w:widowControl/>
                    <w:spacing w:line="240" w:lineRule="auto"/>
                    <w:ind w:firstLine="0" w:firstLineChars="0"/>
                    <w:jc w:val="center"/>
                    <w:rPr>
                      <w:rFonts w:cs="Times New Roman"/>
                      <w:kern w:val="0"/>
                      <w:sz w:val="21"/>
                      <w:szCs w:val="21"/>
                    </w:rPr>
                  </w:pPr>
                </w:p>
              </w:tc>
              <w:tc>
                <w:tcPr>
                  <w:tcW w:w="1111" w:type="dxa"/>
                  <w:vMerge w:val="continue"/>
                  <w:tcBorders>
                    <w:top w:val="single" w:color="000000" w:sz="4" w:space="0"/>
                    <w:left w:val="single" w:color="000000" w:sz="4" w:space="0"/>
                    <w:bottom w:val="single" w:color="000000" w:sz="4" w:space="0"/>
                    <w:right w:val="single" w:color="000000" w:sz="4" w:space="0"/>
                  </w:tcBorders>
                  <w:noWrap/>
                  <w:vAlign w:val="center"/>
                </w:tcPr>
                <w:p w14:paraId="7263C11C">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57B5AAA8">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EAAC102">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0D7C331E">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46DBEBCB">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126FBFB2">
                  <w:pPr>
                    <w:widowControl/>
                    <w:spacing w:line="240" w:lineRule="auto"/>
                    <w:ind w:firstLine="0" w:firstLineChars="0"/>
                    <w:jc w:val="center"/>
                    <w:rPr>
                      <w:rFonts w:cs="Times New Roman"/>
                      <w:kern w:val="0"/>
                      <w:sz w:val="21"/>
                      <w:szCs w:val="21"/>
                    </w:rPr>
                  </w:pPr>
                </w:p>
              </w:tc>
            </w:tr>
            <w:tr w14:paraId="1E78E806">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5CB82E66">
                  <w:pPr>
                    <w:widowControl/>
                    <w:spacing w:line="240" w:lineRule="auto"/>
                    <w:ind w:firstLine="0" w:firstLineChars="0"/>
                    <w:jc w:val="center"/>
                    <w:rPr>
                      <w:rFonts w:cs="Times New Roman"/>
                      <w:kern w:val="0"/>
                      <w:sz w:val="21"/>
                      <w:szCs w:val="21"/>
                    </w:rPr>
                  </w:pPr>
                </w:p>
              </w:tc>
              <w:tc>
                <w:tcPr>
                  <w:tcW w:w="1111" w:type="dxa"/>
                  <w:vMerge w:val="continue"/>
                  <w:tcBorders>
                    <w:top w:val="single" w:color="000000" w:sz="4" w:space="0"/>
                    <w:left w:val="single" w:color="000000" w:sz="4" w:space="0"/>
                    <w:bottom w:val="single" w:color="000000" w:sz="4" w:space="0"/>
                    <w:right w:val="single" w:color="000000" w:sz="4" w:space="0"/>
                  </w:tcBorders>
                  <w:noWrap/>
                  <w:vAlign w:val="center"/>
                </w:tcPr>
                <w:p w14:paraId="0E22522D">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241FBF4F">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D49EFA9">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78DD0CF8">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59C9212D">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14A528ED">
                  <w:pPr>
                    <w:widowControl/>
                    <w:spacing w:line="240" w:lineRule="auto"/>
                    <w:ind w:firstLine="0" w:firstLineChars="0"/>
                    <w:jc w:val="center"/>
                    <w:rPr>
                      <w:rFonts w:cs="Times New Roman"/>
                      <w:kern w:val="0"/>
                      <w:sz w:val="21"/>
                      <w:szCs w:val="21"/>
                    </w:rPr>
                  </w:pPr>
                </w:p>
              </w:tc>
            </w:tr>
            <w:tr w14:paraId="6F3B49BA">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195F5E56">
                  <w:pPr>
                    <w:widowControl/>
                    <w:spacing w:line="240" w:lineRule="auto"/>
                    <w:ind w:firstLine="0" w:firstLineChars="0"/>
                    <w:jc w:val="center"/>
                    <w:rPr>
                      <w:rFonts w:cs="Times New Roman"/>
                      <w:kern w:val="0"/>
                      <w:sz w:val="21"/>
                      <w:szCs w:val="21"/>
                    </w:rPr>
                  </w:pPr>
                </w:p>
              </w:tc>
              <w:tc>
                <w:tcPr>
                  <w:tcW w:w="1111" w:type="dxa"/>
                  <w:vMerge w:val="restart"/>
                  <w:tcBorders>
                    <w:top w:val="single" w:color="000000" w:sz="4" w:space="0"/>
                    <w:left w:val="single" w:color="000000" w:sz="4" w:space="0"/>
                    <w:bottom w:val="single" w:color="000000" w:sz="4" w:space="0"/>
                    <w:right w:val="single" w:color="000000" w:sz="4" w:space="0"/>
                  </w:tcBorders>
                  <w:noWrap/>
                  <w:vAlign w:val="center"/>
                </w:tcPr>
                <w:p w14:paraId="17873212">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7C0C5C2D">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D60D406">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0DE4AF8F">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4E9EDB5C">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348301CE">
                  <w:pPr>
                    <w:widowControl/>
                    <w:spacing w:line="240" w:lineRule="auto"/>
                    <w:ind w:firstLine="0" w:firstLineChars="0"/>
                    <w:jc w:val="center"/>
                    <w:rPr>
                      <w:rFonts w:cs="Times New Roman"/>
                      <w:kern w:val="0"/>
                      <w:sz w:val="21"/>
                      <w:szCs w:val="21"/>
                    </w:rPr>
                  </w:pPr>
                </w:p>
              </w:tc>
            </w:tr>
            <w:tr w14:paraId="5D6EC972">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111CFC53">
                  <w:pPr>
                    <w:widowControl/>
                    <w:spacing w:line="240" w:lineRule="auto"/>
                    <w:ind w:firstLine="0" w:firstLineChars="0"/>
                    <w:jc w:val="center"/>
                    <w:rPr>
                      <w:rFonts w:cs="Times New Roman"/>
                      <w:kern w:val="0"/>
                      <w:sz w:val="21"/>
                      <w:szCs w:val="21"/>
                    </w:rPr>
                  </w:pPr>
                </w:p>
              </w:tc>
              <w:tc>
                <w:tcPr>
                  <w:tcW w:w="1111" w:type="dxa"/>
                  <w:vMerge w:val="continue"/>
                  <w:tcBorders>
                    <w:top w:val="single" w:color="000000" w:sz="4" w:space="0"/>
                    <w:left w:val="single" w:color="000000" w:sz="4" w:space="0"/>
                    <w:bottom w:val="single" w:color="000000" w:sz="4" w:space="0"/>
                    <w:right w:val="single" w:color="000000" w:sz="4" w:space="0"/>
                  </w:tcBorders>
                  <w:noWrap/>
                  <w:vAlign w:val="center"/>
                </w:tcPr>
                <w:p w14:paraId="003237E1">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18FBCA3C">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2793C3D">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7F77E297">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72CF9848">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6E5ADDCC">
                  <w:pPr>
                    <w:widowControl/>
                    <w:spacing w:line="240" w:lineRule="auto"/>
                    <w:ind w:firstLine="0" w:firstLineChars="0"/>
                    <w:jc w:val="center"/>
                    <w:rPr>
                      <w:rFonts w:cs="Times New Roman"/>
                      <w:kern w:val="0"/>
                      <w:sz w:val="21"/>
                      <w:szCs w:val="21"/>
                    </w:rPr>
                  </w:pPr>
                </w:p>
              </w:tc>
            </w:tr>
            <w:tr w14:paraId="5679EC69">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45F536AD">
                  <w:pPr>
                    <w:widowControl/>
                    <w:spacing w:line="240" w:lineRule="auto"/>
                    <w:ind w:firstLine="0" w:firstLineChars="0"/>
                    <w:jc w:val="center"/>
                    <w:rPr>
                      <w:rFonts w:cs="Times New Roman"/>
                      <w:kern w:val="0"/>
                      <w:sz w:val="21"/>
                      <w:szCs w:val="21"/>
                    </w:rPr>
                  </w:pPr>
                </w:p>
              </w:tc>
              <w:tc>
                <w:tcPr>
                  <w:tcW w:w="1111" w:type="dxa"/>
                  <w:vMerge w:val="continue"/>
                  <w:tcBorders>
                    <w:top w:val="single" w:color="000000" w:sz="4" w:space="0"/>
                    <w:left w:val="single" w:color="000000" w:sz="4" w:space="0"/>
                    <w:bottom w:val="single" w:color="000000" w:sz="4" w:space="0"/>
                    <w:right w:val="single" w:color="000000" w:sz="4" w:space="0"/>
                  </w:tcBorders>
                  <w:noWrap/>
                  <w:vAlign w:val="center"/>
                </w:tcPr>
                <w:p w14:paraId="125505AB">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4E1497EF">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A93B3D8">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0A534467">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2DC533FD">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09B2866F">
                  <w:pPr>
                    <w:widowControl/>
                    <w:spacing w:line="240" w:lineRule="auto"/>
                    <w:ind w:firstLine="0" w:firstLineChars="0"/>
                    <w:jc w:val="center"/>
                    <w:rPr>
                      <w:rFonts w:cs="Times New Roman"/>
                      <w:kern w:val="0"/>
                      <w:sz w:val="21"/>
                      <w:szCs w:val="21"/>
                    </w:rPr>
                  </w:pPr>
                </w:p>
              </w:tc>
            </w:tr>
            <w:tr w14:paraId="25F3B06F">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58F8E4E6">
                  <w:pPr>
                    <w:widowControl/>
                    <w:spacing w:line="240" w:lineRule="auto"/>
                    <w:ind w:firstLine="0" w:firstLineChars="0"/>
                    <w:jc w:val="center"/>
                    <w:rPr>
                      <w:rFonts w:cs="Times New Roman"/>
                      <w:kern w:val="0"/>
                      <w:sz w:val="21"/>
                      <w:szCs w:val="21"/>
                    </w:rPr>
                  </w:pPr>
                </w:p>
              </w:tc>
              <w:tc>
                <w:tcPr>
                  <w:tcW w:w="1111" w:type="dxa"/>
                  <w:vMerge w:val="restart"/>
                  <w:tcBorders>
                    <w:top w:val="single" w:color="000000" w:sz="4" w:space="0"/>
                    <w:left w:val="single" w:color="000000" w:sz="4" w:space="0"/>
                    <w:bottom w:val="single" w:color="000000" w:sz="4" w:space="0"/>
                    <w:right w:val="single" w:color="000000" w:sz="4" w:space="0"/>
                  </w:tcBorders>
                  <w:noWrap/>
                  <w:vAlign w:val="center"/>
                </w:tcPr>
                <w:p w14:paraId="33600F52">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3EFE7852">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B4F9064">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1BDAF9FC">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41A46D1D">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51AE57AE">
                  <w:pPr>
                    <w:widowControl/>
                    <w:spacing w:line="240" w:lineRule="auto"/>
                    <w:ind w:firstLine="0" w:firstLineChars="0"/>
                    <w:jc w:val="center"/>
                    <w:rPr>
                      <w:rFonts w:cs="Times New Roman"/>
                      <w:kern w:val="0"/>
                      <w:sz w:val="21"/>
                      <w:szCs w:val="21"/>
                    </w:rPr>
                  </w:pPr>
                </w:p>
              </w:tc>
            </w:tr>
            <w:tr w14:paraId="77020460">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4CC82540">
                  <w:pPr>
                    <w:widowControl/>
                    <w:spacing w:line="240" w:lineRule="auto"/>
                    <w:ind w:firstLine="0" w:firstLineChars="0"/>
                    <w:jc w:val="center"/>
                    <w:rPr>
                      <w:rFonts w:cs="Times New Roman"/>
                      <w:kern w:val="0"/>
                      <w:sz w:val="21"/>
                      <w:szCs w:val="21"/>
                    </w:rPr>
                  </w:pPr>
                </w:p>
              </w:tc>
              <w:tc>
                <w:tcPr>
                  <w:tcW w:w="1111" w:type="dxa"/>
                  <w:vMerge w:val="continue"/>
                  <w:tcBorders>
                    <w:top w:val="single" w:color="000000" w:sz="4" w:space="0"/>
                    <w:left w:val="single" w:color="000000" w:sz="4" w:space="0"/>
                    <w:bottom w:val="single" w:color="000000" w:sz="4" w:space="0"/>
                    <w:right w:val="single" w:color="000000" w:sz="4" w:space="0"/>
                  </w:tcBorders>
                  <w:noWrap/>
                  <w:vAlign w:val="center"/>
                </w:tcPr>
                <w:p w14:paraId="6A90B1A9">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76269DFB">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E5A54AA">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4112FB0C">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4CF83A14">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3ACEE867">
                  <w:pPr>
                    <w:widowControl/>
                    <w:spacing w:line="240" w:lineRule="auto"/>
                    <w:ind w:firstLine="0" w:firstLineChars="0"/>
                    <w:jc w:val="center"/>
                    <w:rPr>
                      <w:rFonts w:cs="Times New Roman"/>
                      <w:kern w:val="0"/>
                      <w:sz w:val="21"/>
                      <w:szCs w:val="21"/>
                    </w:rPr>
                  </w:pPr>
                </w:p>
              </w:tc>
            </w:tr>
            <w:tr w14:paraId="754DCB3C">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03292124">
                  <w:pPr>
                    <w:widowControl/>
                    <w:spacing w:line="240" w:lineRule="auto"/>
                    <w:ind w:firstLine="0" w:firstLineChars="0"/>
                    <w:jc w:val="center"/>
                    <w:rPr>
                      <w:rFonts w:cs="Times New Roman"/>
                      <w:kern w:val="0"/>
                      <w:sz w:val="21"/>
                      <w:szCs w:val="21"/>
                    </w:rPr>
                  </w:pPr>
                </w:p>
              </w:tc>
              <w:tc>
                <w:tcPr>
                  <w:tcW w:w="1111" w:type="dxa"/>
                  <w:vMerge w:val="continue"/>
                  <w:tcBorders>
                    <w:top w:val="single" w:color="000000" w:sz="4" w:space="0"/>
                    <w:left w:val="single" w:color="000000" w:sz="4" w:space="0"/>
                    <w:bottom w:val="single" w:color="000000" w:sz="4" w:space="0"/>
                    <w:right w:val="single" w:color="000000" w:sz="4" w:space="0"/>
                  </w:tcBorders>
                  <w:noWrap/>
                  <w:vAlign w:val="center"/>
                </w:tcPr>
                <w:p w14:paraId="3DDC28AC">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2BB99C2F">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95FF4B9">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427DD99C">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511D69E2">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2F8B43B9">
                  <w:pPr>
                    <w:widowControl/>
                    <w:spacing w:line="240" w:lineRule="auto"/>
                    <w:ind w:firstLine="0" w:firstLineChars="0"/>
                    <w:jc w:val="center"/>
                    <w:rPr>
                      <w:rFonts w:cs="Times New Roman"/>
                      <w:kern w:val="0"/>
                      <w:sz w:val="21"/>
                      <w:szCs w:val="21"/>
                    </w:rPr>
                  </w:pPr>
                </w:p>
              </w:tc>
            </w:tr>
            <w:tr w14:paraId="43109221">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4A51CCC5">
                  <w:pPr>
                    <w:widowControl/>
                    <w:spacing w:line="240" w:lineRule="auto"/>
                    <w:ind w:firstLine="0" w:firstLineChars="0"/>
                    <w:jc w:val="center"/>
                    <w:rPr>
                      <w:rFonts w:cs="Times New Roman"/>
                      <w:kern w:val="0"/>
                      <w:sz w:val="21"/>
                      <w:szCs w:val="21"/>
                    </w:rPr>
                  </w:pPr>
                </w:p>
              </w:tc>
              <w:tc>
                <w:tcPr>
                  <w:tcW w:w="1111" w:type="dxa"/>
                  <w:vMerge w:val="restart"/>
                  <w:tcBorders>
                    <w:top w:val="single" w:color="000000" w:sz="4" w:space="0"/>
                    <w:left w:val="single" w:color="000000" w:sz="4" w:space="0"/>
                    <w:bottom w:val="single" w:color="000000" w:sz="4" w:space="0"/>
                    <w:right w:val="single" w:color="000000" w:sz="4" w:space="0"/>
                  </w:tcBorders>
                  <w:noWrap/>
                  <w:vAlign w:val="center"/>
                </w:tcPr>
                <w:p w14:paraId="2DAC36B5">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76A137AF">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DE6644B">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283D0C20">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69DBD67E">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10C039CE">
                  <w:pPr>
                    <w:widowControl/>
                    <w:spacing w:line="240" w:lineRule="auto"/>
                    <w:ind w:firstLine="0" w:firstLineChars="0"/>
                    <w:jc w:val="center"/>
                    <w:rPr>
                      <w:rFonts w:cs="Times New Roman"/>
                      <w:kern w:val="0"/>
                      <w:sz w:val="21"/>
                      <w:szCs w:val="21"/>
                    </w:rPr>
                  </w:pPr>
                </w:p>
              </w:tc>
            </w:tr>
            <w:tr w14:paraId="6280D5FD">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644FAD5E">
                  <w:pPr>
                    <w:widowControl/>
                    <w:spacing w:line="240" w:lineRule="auto"/>
                    <w:ind w:firstLine="0" w:firstLineChars="0"/>
                    <w:jc w:val="center"/>
                    <w:rPr>
                      <w:rFonts w:cs="Times New Roman"/>
                      <w:kern w:val="0"/>
                      <w:sz w:val="21"/>
                      <w:szCs w:val="21"/>
                    </w:rPr>
                  </w:pPr>
                </w:p>
              </w:tc>
              <w:tc>
                <w:tcPr>
                  <w:tcW w:w="1111" w:type="dxa"/>
                  <w:vMerge w:val="continue"/>
                  <w:tcBorders>
                    <w:top w:val="single" w:color="000000" w:sz="4" w:space="0"/>
                    <w:left w:val="single" w:color="000000" w:sz="4" w:space="0"/>
                    <w:bottom w:val="single" w:color="000000" w:sz="4" w:space="0"/>
                    <w:right w:val="single" w:color="000000" w:sz="4" w:space="0"/>
                  </w:tcBorders>
                  <w:noWrap/>
                  <w:vAlign w:val="center"/>
                </w:tcPr>
                <w:p w14:paraId="0C55EB0E">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3822A6AA">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22DD73E">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48B2735E">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0BDC15B1">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03AAB731">
                  <w:pPr>
                    <w:widowControl/>
                    <w:spacing w:line="240" w:lineRule="auto"/>
                    <w:ind w:firstLine="0" w:firstLineChars="0"/>
                    <w:jc w:val="center"/>
                    <w:rPr>
                      <w:rFonts w:cs="Times New Roman"/>
                      <w:kern w:val="0"/>
                      <w:sz w:val="21"/>
                      <w:szCs w:val="21"/>
                    </w:rPr>
                  </w:pPr>
                </w:p>
              </w:tc>
            </w:tr>
            <w:tr w14:paraId="7FA037EA">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4E010F2A">
                  <w:pPr>
                    <w:widowControl/>
                    <w:spacing w:line="240" w:lineRule="auto"/>
                    <w:ind w:firstLine="0" w:firstLineChars="0"/>
                    <w:jc w:val="center"/>
                    <w:rPr>
                      <w:rFonts w:cs="Times New Roman"/>
                      <w:kern w:val="0"/>
                      <w:sz w:val="21"/>
                      <w:szCs w:val="21"/>
                    </w:rPr>
                  </w:pPr>
                </w:p>
              </w:tc>
              <w:tc>
                <w:tcPr>
                  <w:tcW w:w="1111" w:type="dxa"/>
                  <w:vMerge w:val="continue"/>
                  <w:tcBorders>
                    <w:top w:val="single" w:color="000000" w:sz="4" w:space="0"/>
                    <w:left w:val="single" w:color="000000" w:sz="4" w:space="0"/>
                    <w:bottom w:val="single" w:color="000000" w:sz="4" w:space="0"/>
                    <w:right w:val="single" w:color="000000" w:sz="4" w:space="0"/>
                  </w:tcBorders>
                  <w:noWrap/>
                  <w:vAlign w:val="center"/>
                </w:tcPr>
                <w:p w14:paraId="5A9E4B6B">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3E78553D">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303332E">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69E5DA13">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017EB101">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40D58006">
                  <w:pPr>
                    <w:widowControl/>
                    <w:spacing w:line="240" w:lineRule="auto"/>
                    <w:ind w:firstLine="0" w:firstLineChars="0"/>
                    <w:jc w:val="center"/>
                    <w:rPr>
                      <w:rFonts w:cs="Times New Roman"/>
                      <w:kern w:val="0"/>
                      <w:sz w:val="21"/>
                      <w:szCs w:val="21"/>
                    </w:rPr>
                  </w:pPr>
                </w:p>
              </w:tc>
            </w:tr>
            <w:tr w14:paraId="47656B41">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3007E528">
                  <w:pPr>
                    <w:widowControl/>
                    <w:spacing w:line="240" w:lineRule="auto"/>
                    <w:ind w:firstLine="0" w:firstLineChars="0"/>
                    <w:jc w:val="center"/>
                    <w:rPr>
                      <w:rFonts w:cs="Times New Roman"/>
                      <w:kern w:val="0"/>
                      <w:sz w:val="21"/>
                      <w:szCs w:val="21"/>
                    </w:rPr>
                  </w:pPr>
                </w:p>
              </w:tc>
              <w:tc>
                <w:tcPr>
                  <w:tcW w:w="1111" w:type="dxa"/>
                  <w:vMerge w:val="restart"/>
                  <w:tcBorders>
                    <w:top w:val="single" w:color="000000" w:sz="4" w:space="0"/>
                    <w:left w:val="single" w:color="000000" w:sz="4" w:space="0"/>
                    <w:bottom w:val="single" w:color="000000" w:sz="4" w:space="0"/>
                    <w:right w:val="single" w:color="000000" w:sz="4" w:space="0"/>
                  </w:tcBorders>
                  <w:noWrap/>
                  <w:vAlign w:val="center"/>
                </w:tcPr>
                <w:p w14:paraId="19E40C2B">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0577365B">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7233259">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51D00D07">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3399194F">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53EF58B3">
                  <w:pPr>
                    <w:widowControl/>
                    <w:spacing w:line="240" w:lineRule="auto"/>
                    <w:ind w:firstLine="0" w:firstLineChars="0"/>
                    <w:jc w:val="center"/>
                    <w:rPr>
                      <w:rFonts w:cs="Times New Roman"/>
                      <w:kern w:val="0"/>
                      <w:sz w:val="21"/>
                      <w:szCs w:val="21"/>
                    </w:rPr>
                  </w:pPr>
                </w:p>
              </w:tc>
            </w:tr>
            <w:tr w14:paraId="07431507">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6C7426D9">
                  <w:pPr>
                    <w:widowControl/>
                    <w:spacing w:line="240" w:lineRule="auto"/>
                    <w:ind w:firstLine="0" w:firstLineChars="0"/>
                    <w:jc w:val="center"/>
                    <w:rPr>
                      <w:rFonts w:cs="Times New Roman"/>
                      <w:kern w:val="0"/>
                      <w:sz w:val="21"/>
                      <w:szCs w:val="21"/>
                    </w:rPr>
                  </w:pPr>
                </w:p>
              </w:tc>
              <w:tc>
                <w:tcPr>
                  <w:tcW w:w="1111" w:type="dxa"/>
                  <w:vMerge w:val="continue"/>
                  <w:tcBorders>
                    <w:top w:val="single" w:color="000000" w:sz="4" w:space="0"/>
                    <w:left w:val="single" w:color="000000" w:sz="4" w:space="0"/>
                    <w:bottom w:val="single" w:color="000000" w:sz="4" w:space="0"/>
                    <w:right w:val="single" w:color="000000" w:sz="4" w:space="0"/>
                  </w:tcBorders>
                  <w:noWrap/>
                  <w:vAlign w:val="center"/>
                </w:tcPr>
                <w:p w14:paraId="12E9311D">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25E71243">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A085E11">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491838B4">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6BA70185">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12F935CC">
                  <w:pPr>
                    <w:widowControl/>
                    <w:spacing w:line="240" w:lineRule="auto"/>
                    <w:ind w:firstLine="0" w:firstLineChars="0"/>
                    <w:jc w:val="center"/>
                    <w:rPr>
                      <w:rFonts w:cs="Times New Roman"/>
                      <w:kern w:val="0"/>
                      <w:sz w:val="21"/>
                      <w:szCs w:val="21"/>
                    </w:rPr>
                  </w:pPr>
                </w:p>
              </w:tc>
            </w:tr>
            <w:tr w14:paraId="286E3AAF">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4907051C">
                  <w:pPr>
                    <w:widowControl/>
                    <w:spacing w:line="240" w:lineRule="auto"/>
                    <w:ind w:firstLine="0" w:firstLineChars="0"/>
                    <w:jc w:val="center"/>
                    <w:rPr>
                      <w:rFonts w:cs="Times New Roman"/>
                      <w:kern w:val="0"/>
                      <w:sz w:val="21"/>
                      <w:szCs w:val="21"/>
                    </w:rPr>
                  </w:pPr>
                </w:p>
              </w:tc>
              <w:tc>
                <w:tcPr>
                  <w:tcW w:w="1111" w:type="dxa"/>
                  <w:vMerge w:val="restart"/>
                  <w:tcBorders>
                    <w:top w:val="single" w:color="000000" w:sz="4" w:space="0"/>
                    <w:left w:val="single" w:color="000000" w:sz="4" w:space="0"/>
                    <w:bottom w:val="single" w:color="000000" w:sz="4" w:space="0"/>
                    <w:right w:val="single" w:color="000000" w:sz="4" w:space="0"/>
                  </w:tcBorders>
                  <w:noWrap/>
                  <w:vAlign w:val="center"/>
                </w:tcPr>
                <w:p w14:paraId="59F4FB0D">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77429796">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EAE5C3F">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2D8F81AB">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31206446">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6C7EEC40">
                  <w:pPr>
                    <w:widowControl/>
                    <w:spacing w:line="240" w:lineRule="auto"/>
                    <w:ind w:firstLine="0" w:firstLineChars="0"/>
                    <w:jc w:val="center"/>
                    <w:rPr>
                      <w:rFonts w:cs="Times New Roman"/>
                      <w:kern w:val="0"/>
                      <w:sz w:val="21"/>
                      <w:szCs w:val="21"/>
                    </w:rPr>
                  </w:pPr>
                </w:p>
              </w:tc>
            </w:tr>
            <w:tr w14:paraId="502FA308">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55BF7640">
                  <w:pPr>
                    <w:widowControl/>
                    <w:spacing w:line="240" w:lineRule="auto"/>
                    <w:ind w:firstLine="0" w:firstLineChars="0"/>
                    <w:jc w:val="center"/>
                    <w:rPr>
                      <w:rFonts w:cs="Times New Roman"/>
                      <w:kern w:val="0"/>
                      <w:sz w:val="21"/>
                      <w:szCs w:val="21"/>
                    </w:rPr>
                  </w:pPr>
                </w:p>
              </w:tc>
              <w:tc>
                <w:tcPr>
                  <w:tcW w:w="1111" w:type="dxa"/>
                  <w:vMerge w:val="continue"/>
                  <w:tcBorders>
                    <w:top w:val="single" w:color="000000" w:sz="4" w:space="0"/>
                    <w:left w:val="single" w:color="000000" w:sz="4" w:space="0"/>
                    <w:bottom w:val="single" w:color="000000" w:sz="4" w:space="0"/>
                    <w:right w:val="single" w:color="000000" w:sz="4" w:space="0"/>
                  </w:tcBorders>
                  <w:noWrap/>
                  <w:vAlign w:val="center"/>
                </w:tcPr>
                <w:p w14:paraId="6990F5A9">
                  <w:pPr>
                    <w:widowControl/>
                    <w:spacing w:line="240" w:lineRule="auto"/>
                    <w:ind w:firstLine="0" w:firstLineChars="0"/>
                    <w:jc w:val="center"/>
                    <w:rPr>
                      <w:rFonts w:cs="Times New Roman"/>
                      <w:kern w:val="0"/>
                      <w:sz w:val="21"/>
                      <w:szCs w:val="21"/>
                    </w:rPr>
                  </w:pPr>
                </w:p>
              </w:tc>
              <w:tc>
                <w:tcPr>
                  <w:tcW w:w="1925" w:type="dxa"/>
                  <w:tcBorders>
                    <w:top w:val="single" w:color="000000" w:sz="4" w:space="0"/>
                    <w:left w:val="single" w:color="000000" w:sz="4" w:space="0"/>
                    <w:bottom w:val="single" w:color="000000" w:sz="4" w:space="0"/>
                    <w:right w:val="single" w:color="000000" w:sz="4" w:space="0"/>
                  </w:tcBorders>
                  <w:noWrap/>
                  <w:vAlign w:val="center"/>
                </w:tcPr>
                <w:p w14:paraId="0B3DF35D">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83531D2">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1B6EEA81">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201DFDBF">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4855DCEE">
                  <w:pPr>
                    <w:widowControl/>
                    <w:spacing w:line="240" w:lineRule="auto"/>
                    <w:ind w:firstLine="0" w:firstLineChars="0"/>
                    <w:jc w:val="center"/>
                    <w:rPr>
                      <w:rFonts w:cs="Times New Roman"/>
                      <w:kern w:val="0"/>
                      <w:sz w:val="21"/>
                      <w:szCs w:val="21"/>
                    </w:rPr>
                  </w:pPr>
                </w:p>
              </w:tc>
            </w:tr>
            <w:tr w14:paraId="73764BF7">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56531572">
                  <w:pPr>
                    <w:widowControl/>
                    <w:spacing w:line="240" w:lineRule="auto"/>
                    <w:ind w:firstLine="0" w:firstLineChars="0"/>
                    <w:jc w:val="center"/>
                    <w:rPr>
                      <w:rFonts w:cs="Times New Roman"/>
                      <w:kern w:val="0"/>
                      <w:sz w:val="21"/>
                      <w:szCs w:val="21"/>
                    </w:rPr>
                  </w:pPr>
                </w:p>
              </w:tc>
              <w:tc>
                <w:tcPr>
                  <w:tcW w:w="3036" w:type="dxa"/>
                  <w:gridSpan w:val="2"/>
                  <w:tcBorders>
                    <w:top w:val="single" w:color="000000" w:sz="4" w:space="0"/>
                    <w:left w:val="single" w:color="000000" w:sz="4" w:space="0"/>
                    <w:bottom w:val="single" w:color="000000" w:sz="4" w:space="0"/>
                    <w:right w:val="single" w:color="000000" w:sz="4" w:space="0"/>
                  </w:tcBorders>
                  <w:noWrap/>
                  <w:vAlign w:val="center"/>
                </w:tcPr>
                <w:p w14:paraId="4903CAE8">
                  <w:pPr>
                    <w:widowControl/>
                    <w:spacing w:line="240" w:lineRule="auto"/>
                    <w:ind w:firstLine="0" w:firstLineChars="0"/>
                    <w:jc w:val="center"/>
                    <w:rPr>
                      <w:rFonts w:cs="Times New Roman"/>
                      <w:kern w:val="0"/>
                      <w:sz w:val="21"/>
                      <w:szCs w:val="21"/>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F707AFB">
                  <w:pPr>
                    <w:widowControl/>
                    <w:spacing w:line="240" w:lineRule="auto"/>
                    <w:ind w:firstLine="0" w:firstLineChars="0"/>
                    <w:jc w:val="center"/>
                    <w:rPr>
                      <w:rFonts w:cs="Times New Roman"/>
                      <w:kern w:val="0"/>
                      <w:sz w:val="21"/>
                      <w:szCs w:val="21"/>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0817B3C2">
                  <w:pPr>
                    <w:widowControl/>
                    <w:spacing w:line="240" w:lineRule="auto"/>
                    <w:ind w:firstLine="0" w:firstLineChars="0"/>
                    <w:jc w:val="center"/>
                    <w:rPr>
                      <w:rFonts w:cs="Times New Roman"/>
                      <w:kern w:val="0"/>
                      <w:sz w:val="21"/>
                      <w:szCs w:val="21"/>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32C2F732">
                  <w:pPr>
                    <w:widowControl/>
                    <w:spacing w:line="240" w:lineRule="auto"/>
                    <w:ind w:firstLine="0" w:firstLineChars="0"/>
                    <w:jc w:val="center"/>
                    <w:rPr>
                      <w:rFonts w:cs="Times New Roman"/>
                      <w:kern w:val="0"/>
                      <w:sz w:val="21"/>
                      <w:szCs w:val="21"/>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28883E2E">
                  <w:pPr>
                    <w:widowControl/>
                    <w:spacing w:line="240" w:lineRule="auto"/>
                    <w:ind w:firstLine="0" w:firstLineChars="0"/>
                    <w:jc w:val="center"/>
                    <w:rPr>
                      <w:rFonts w:cs="Times New Roman"/>
                      <w:kern w:val="0"/>
                      <w:sz w:val="21"/>
                      <w:szCs w:val="21"/>
                    </w:rPr>
                  </w:pPr>
                </w:p>
              </w:tc>
            </w:tr>
            <w:tr w14:paraId="7BBB833F">
              <w:trPr>
                <w:trHeight w:val="340" w:hRule="atLeast"/>
                <w:jc w:val="center"/>
              </w:trPr>
              <w:tc>
                <w:tcPr>
                  <w:tcW w:w="657" w:type="dxa"/>
                  <w:tcBorders>
                    <w:top w:val="single" w:color="000000" w:sz="4" w:space="0"/>
                    <w:left w:val="single" w:color="000000" w:sz="4" w:space="0"/>
                    <w:bottom w:val="single" w:color="000000" w:sz="4" w:space="0"/>
                    <w:right w:val="single" w:color="000000" w:sz="4" w:space="0"/>
                  </w:tcBorders>
                  <w:noWrap/>
                  <w:vAlign w:val="center"/>
                </w:tcPr>
                <w:p w14:paraId="25BF1744">
                  <w:pPr>
                    <w:widowControl/>
                    <w:spacing w:line="240" w:lineRule="auto"/>
                    <w:ind w:firstLine="0" w:firstLineChars="0"/>
                    <w:jc w:val="center"/>
                    <w:rPr>
                      <w:rFonts w:hint="default" w:eastAsia="宋体" w:cs="Times New Roman"/>
                      <w:kern w:val="0"/>
                      <w:sz w:val="21"/>
                      <w:szCs w:val="21"/>
                      <w:lang w:val="en-US" w:eastAsia="zh-CN"/>
                    </w:rPr>
                  </w:pPr>
                </w:p>
              </w:tc>
              <w:tc>
                <w:tcPr>
                  <w:tcW w:w="3036" w:type="dxa"/>
                  <w:gridSpan w:val="2"/>
                  <w:tcBorders>
                    <w:top w:val="single" w:color="000000" w:sz="4" w:space="0"/>
                    <w:left w:val="single" w:color="000000" w:sz="4" w:space="0"/>
                    <w:bottom w:val="single" w:color="000000" w:sz="4" w:space="0"/>
                    <w:right w:val="single" w:color="000000" w:sz="4" w:space="0"/>
                  </w:tcBorders>
                  <w:noWrap/>
                  <w:vAlign w:val="center"/>
                </w:tcPr>
                <w:p w14:paraId="2F493B4C">
                  <w:pPr>
                    <w:widowControl/>
                    <w:spacing w:line="240" w:lineRule="auto"/>
                    <w:ind w:firstLine="0" w:firstLineChars="0"/>
                    <w:jc w:val="center"/>
                    <w:rPr>
                      <w:rFonts w:hint="default" w:eastAsia="宋体" w:cs="Times New Roman"/>
                      <w:kern w:val="0"/>
                      <w:sz w:val="21"/>
                      <w:szCs w:val="21"/>
                      <w:lang w:val="en-US" w:eastAsia="zh-CN"/>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AD1C805">
                  <w:pPr>
                    <w:widowControl/>
                    <w:spacing w:line="240" w:lineRule="auto"/>
                    <w:ind w:firstLine="0" w:firstLineChars="0"/>
                    <w:jc w:val="center"/>
                    <w:rPr>
                      <w:rFonts w:hint="eastAsia" w:eastAsia="宋体" w:cs="Times New Roman"/>
                      <w:kern w:val="0"/>
                      <w:sz w:val="21"/>
                      <w:szCs w:val="21"/>
                      <w:lang w:val="en-US" w:eastAsia="zh-CN"/>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6C55AEBA">
                  <w:pPr>
                    <w:widowControl/>
                    <w:spacing w:line="240" w:lineRule="auto"/>
                    <w:ind w:firstLine="0" w:firstLineChars="0"/>
                    <w:jc w:val="center"/>
                    <w:rPr>
                      <w:rFonts w:hint="default" w:eastAsia="宋体" w:cs="Times New Roman"/>
                      <w:kern w:val="0"/>
                      <w:sz w:val="21"/>
                      <w:szCs w:val="21"/>
                      <w:lang w:val="en-US" w:eastAsia="zh-CN"/>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5E7EBEDD">
                  <w:pPr>
                    <w:widowControl/>
                    <w:spacing w:line="240" w:lineRule="auto"/>
                    <w:ind w:firstLine="0" w:firstLineChars="0"/>
                    <w:jc w:val="center"/>
                    <w:rPr>
                      <w:rFonts w:hint="default" w:eastAsia="宋体" w:cs="Times New Roman"/>
                      <w:kern w:val="0"/>
                      <w:sz w:val="21"/>
                      <w:szCs w:val="21"/>
                      <w:lang w:val="en-US" w:eastAsia="zh-CN"/>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53B658F2">
                  <w:pPr>
                    <w:widowControl/>
                    <w:spacing w:line="240" w:lineRule="auto"/>
                    <w:ind w:firstLine="0" w:firstLineChars="0"/>
                    <w:jc w:val="center"/>
                    <w:rPr>
                      <w:rFonts w:hint="eastAsia" w:cs="Times New Roman"/>
                      <w:kern w:val="0"/>
                      <w:sz w:val="21"/>
                      <w:szCs w:val="21"/>
                    </w:rPr>
                  </w:pPr>
                </w:p>
              </w:tc>
            </w:tr>
          </w:tbl>
          <w:p w14:paraId="639C8912">
            <w:pPr>
              <w:pStyle w:val="2"/>
              <w:adjustRightInd w:val="0"/>
              <w:spacing w:line="240" w:lineRule="auto"/>
              <w:ind w:firstLine="0" w:firstLineChars="0"/>
              <w:rPr>
                <w:rFonts w:eastAsia="黑体" w:cs="Times New Roman"/>
                <w:sz w:val="18"/>
                <w:szCs w:val="18"/>
              </w:rPr>
            </w:pPr>
          </w:p>
          <w:p w14:paraId="7B9E0586">
            <w:pPr>
              <w:pStyle w:val="2"/>
              <w:ind w:firstLine="480"/>
            </w:pPr>
            <w:r>
              <w:rPr>
                <w:rFonts w:hint="eastAsia"/>
              </w:rPr>
              <w:t>5、主要设备</w:t>
            </w:r>
          </w:p>
          <w:p w14:paraId="40ADFA41">
            <w:pPr>
              <w:pStyle w:val="2"/>
              <w:ind w:firstLine="480"/>
            </w:pPr>
            <w:r>
              <w:rPr>
                <w:rFonts w:hint="eastAsia"/>
              </w:rPr>
              <w:t>本项目主要生产设备及检测设备明细见表2-4。</w:t>
            </w:r>
          </w:p>
          <w:p w14:paraId="11E1AFAB">
            <w:pPr>
              <w:pStyle w:val="2"/>
              <w:ind w:firstLine="0" w:firstLineChars="0"/>
              <w:jc w:val="center"/>
            </w:pPr>
            <w:r>
              <w:rPr>
                <w:rFonts w:eastAsia="黑体" w:cs="Times New Roman"/>
                <w:bCs/>
                <w:szCs w:val="24"/>
              </w:rPr>
              <w:t>表2</w:t>
            </w:r>
            <w:r>
              <w:rPr>
                <w:rFonts w:hint="eastAsia" w:eastAsia="黑体" w:cs="Times New Roman"/>
                <w:bCs/>
                <w:szCs w:val="24"/>
              </w:rPr>
              <w:t>-4</w:t>
            </w:r>
            <w:r>
              <w:rPr>
                <w:rFonts w:eastAsia="黑体" w:cs="Times New Roman"/>
                <w:bCs/>
                <w:szCs w:val="24"/>
              </w:rPr>
              <w:t xml:space="preserve">  </w:t>
            </w:r>
            <w:r>
              <w:rPr>
                <w:rFonts w:hint="eastAsia" w:eastAsia="黑体" w:cs="Times New Roman"/>
                <w:bCs/>
                <w:szCs w:val="24"/>
              </w:rPr>
              <w:t>本项目主要设备一览表</w:t>
            </w:r>
          </w:p>
          <w:tbl>
            <w:tblPr>
              <w:tblStyle w:val="16"/>
              <w:tblW w:w="7774" w:type="dxa"/>
              <w:jc w:val="center"/>
              <w:tblLayout w:type="fixed"/>
              <w:tblCellMar>
                <w:top w:w="0" w:type="dxa"/>
                <w:left w:w="108" w:type="dxa"/>
                <w:bottom w:w="0" w:type="dxa"/>
                <w:right w:w="108" w:type="dxa"/>
              </w:tblCellMar>
            </w:tblPr>
            <w:tblGrid>
              <w:gridCol w:w="738"/>
              <w:gridCol w:w="2321"/>
              <w:gridCol w:w="749"/>
              <w:gridCol w:w="1224"/>
              <w:gridCol w:w="1476"/>
              <w:gridCol w:w="1266"/>
            </w:tblGrid>
            <w:tr w14:paraId="032F27DD">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46EB7A73">
                  <w:pPr>
                    <w:widowControl/>
                    <w:spacing w:line="240" w:lineRule="auto"/>
                    <w:ind w:firstLine="0" w:firstLineChars="0"/>
                    <w:jc w:val="center"/>
                    <w:rPr>
                      <w:rFonts w:cs="Times New Roman"/>
                      <w:kern w:val="0"/>
                      <w:sz w:val="21"/>
                      <w:szCs w:val="21"/>
                    </w:rPr>
                  </w:pPr>
                  <w:r>
                    <w:rPr>
                      <w:rFonts w:hint="eastAsia" w:cs="Times New Roman"/>
                      <w:kern w:val="0"/>
                      <w:sz w:val="21"/>
                      <w:szCs w:val="21"/>
                    </w:rPr>
                    <w:t>序号</w:t>
                  </w:r>
                </w:p>
              </w:tc>
              <w:tc>
                <w:tcPr>
                  <w:tcW w:w="2321" w:type="dxa"/>
                  <w:tcBorders>
                    <w:top w:val="single" w:color="000000" w:sz="4" w:space="0"/>
                    <w:left w:val="single" w:color="000000" w:sz="4" w:space="0"/>
                    <w:bottom w:val="single" w:color="000000" w:sz="4" w:space="0"/>
                    <w:right w:val="single" w:color="000000" w:sz="4" w:space="0"/>
                  </w:tcBorders>
                  <w:vAlign w:val="center"/>
                </w:tcPr>
                <w:p w14:paraId="5B263451">
                  <w:pPr>
                    <w:widowControl/>
                    <w:spacing w:line="240" w:lineRule="auto"/>
                    <w:ind w:firstLine="0" w:firstLineChars="0"/>
                    <w:jc w:val="center"/>
                    <w:rPr>
                      <w:rFonts w:cs="Times New Roman"/>
                      <w:kern w:val="0"/>
                      <w:sz w:val="21"/>
                      <w:szCs w:val="21"/>
                    </w:rPr>
                  </w:pPr>
                  <w:r>
                    <w:rPr>
                      <w:rFonts w:hint="eastAsia" w:cs="Times New Roman"/>
                      <w:kern w:val="0"/>
                      <w:sz w:val="21"/>
                      <w:szCs w:val="21"/>
                    </w:rPr>
                    <w:t>设备名称</w:t>
                  </w:r>
                </w:p>
              </w:tc>
              <w:tc>
                <w:tcPr>
                  <w:tcW w:w="749" w:type="dxa"/>
                  <w:tcBorders>
                    <w:top w:val="single" w:color="000000" w:sz="4" w:space="0"/>
                    <w:left w:val="single" w:color="000000" w:sz="4" w:space="0"/>
                    <w:bottom w:val="single" w:color="000000" w:sz="4" w:space="0"/>
                    <w:right w:val="single" w:color="000000" w:sz="4" w:space="0"/>
                  </w:tcBorders>
                  <w:vAlign w:val="center"/>
                </w:tcPr>
                <w:p w14:paraId="4C4B5ECB">
                  <w:pPr>
                    <w:widowControl/>
                    <w:spacing w:line="240" w:lineRule="auto"/>
                    <w:ind w:firstLine="0" w:firstLineChars="0"/>
                    <w:jc w:val="center"/>
                    <w:rPr>
                      <w:rFonts w:cs="Times New Roman"/>
                      <w:kern w:val="0"/>
                      <w:sz w:val="21"/>
                      <w:szCs w:val="21"/>
                    </w:rPr>
                  </w:pPr>
                  <w:r>
                    <w:rPr>
                      <w:rFonts w:hint="eastAsia" w:cs="Times New Roman"/>
                      <w:kern w:val="0"/>
                      <w:sz w:val="21"/>
                      <w:szCs w:val="21"/>
                    </w:rPr>
                    <w:t>单位</w:t>
                  </w:r>
                </w:p>
              </w:tc>
              <w:tc>
                <w:tcPr>
                  <w:tcW w:w="1224" w:type="dxa"/>
                  <w:tcBorders>
                    <w:top w:val="single" w:color="000000" w:sz="4" w:space="0"/>
                    <w:left w:val="single" w:color="000000" w:sz="4" w:space="0"/>
                    <w:bottom w:val="single" w:color="000000" w:sz="4" w:space="0"/>
                    <w:right w:val="single" w:color="000000" w:sz="4" w:space="0"/>
                  </w:tcBorders>
                  <w:vAlign w:val="center"/>
                </w:tcPr>
                <w:p w14:paraId="415926A8">
                  <w:pPr>
                    <w:widowControl/>
                    <w:spacing w:line="240" w:lineRule="auto"/>
                    <w:ind w:firstLine="0" w:firstLineChars="0"/>
                    <w:jc w:val="center"/>
                    <w:rPr>
                      <w:rFonts w:cs="Times New Roman"/>
                      <w:kern w:val="0"/>
                      <w:sz w:val="21"/>
                      <w:szCs w:val="21"/>
                    </w:rPr>
                  </w:pPr>
                  <w:r>
                    <w:rPr>
                      <w:rFonts w:hint="eastAsia" w:cs="Times New Roman"/>
                      <w:kern w:val="0"/>
                      <w:sz w:val="21"/>
                      <w:szCs w:val="21"/>
                    </w:rPr>
                    <w:t>数量</w:t>
                  </w:r>
                </w:p>
              </w:tc>
              <w:tc>
                <w:tcPr>
                  <w:tcW w:w="1476" w:type="dxa"/>
                  <w:tcBorders>
                    <w:top w:val="single" w:color="000000" w:sz="4" w:space="0"/>
                    <w:left w:val="single" w:color="000000" w:sz="4" w:space="0"/>
                    <w:bottom w:val="single" w:color="000000" w:sz="4" w:space="0"/>
                    <w:right w:val="single" w:color="000000" w:sz="4" w:space="0"/>
                  </w:tcBorders>
                  <w:vAlign w:val="center"/>
                </w:tcPr>
                <w:p w14:paraId="0C4F27B0">
                  <w:pPr>
                    <w:widowControl/>
                    <w:spacing w:line="240" w:lineRule="auto"/>
                    <w:ind w:firstLine="0" w:firstLineChars="0"/>
                    <w:jc w:val="center"/>
                    <w:rPr>
                      <w:rFonts w:cs="Times New Roman"/>
                      <w:kern w:val="0"/>
                      <w:sz w:val="21"/>
                      <w:szCs w:val="21"/>
                    </w:rPr>
                  </w:pPr>
                  <w:r>
                    <w:rPr>
                      <w:rFonts w:hint="eastAsia" w:cs="Times New Roman"/>
                      <w:kern w:val="0"/>
                      <w:sz w:val="21"/>
                      <w:szCs w:val="21"/>
                    </w:rPr>
                    <w:t>型号</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00D0A0E9">
                  <w:pPr>
                    <w:widowControl/>
                    <w:spacing w:line="240" w:lineRule="auto"/>
                    <w:ind w:firstLine="0" w:firstLineChars="0"/>
                    <w:jc w:val="center"/>
                    <w:rPr>
                      <w:rFonts w:cs="Times New Roman"/>
                      <w:kern w:val="0"/>
                      <w:sz w:val="21"/>
                      <w:szCs w:val="21"/>
                    </w:rPr>
                  </w:pPr>
                  <w:r>
                    <w:rPr>
                      <w:rFonts w:hint="eastAsia" w:cs="Times New Roman"/>
                      <w:kern w:val="0"/>
                      <w:sz w:val="21"/>
                      <w:szCs w:val="21"/>
                    </w:rPr>
                    <w:t>备注</w:t>
                  </w:r>
                </w:p>
              </w:tc>
            </w:tr>
            <w:tr w14:paraId="7A123776">
              <w:trPr>
                <w:trHeight w:val="340" w:hRule="atLeast"/>
                <w:jc w:val="center"/>
              </w:trPr>
              <w:tc>
                <w:tcPr>
                  <w:tcW w:w="7774" w:type="dxa"/>
                  <w:gridSpan w:val="6"/>
                  <w:tcBorders>
                    <w:top w:val="single" w:color="000000" w:sz="4" w:space="0"/>
                    <w:left w:val="single" w:color="000000" w:sz="4" w:space="0"/>
                    <w:bottom w:val="single" w:color="000000" w:sz="4" w:space="0"/>
                    <w:right w:val="single" w:color="000000" w:sz="4" w:space="0"/>
                  </w:tcBorders>
                  <w:vAlign w:val="center"/>
                </w:tcPr>
                <w:p w14:paraId="4337037B">
                  <w:pPr>
                    <w:widowControl/>
                    <w:spacing w:line="240" w:lineRule="auto"/>
                    <w:ind w:firstLine="0" w:firstLineChars="0"/>
                    <w:jc w:val="center"/>
                    <w:rPr>
                      <w:rFonts w:cs="Times New Roman"/>
                      <w:kern w:val="0"/>
                      <w:sz w:val="21"/>
                      <w:szCs w:val="21"/>
                    </w:rPr>
                  </w:pPr>
                  <w:r>
                    <w:rPr>
                      <w:rFonts w:hint="eastAsia" w:cs="Times New Roman"/>
                      <w:kern w:val="0"/>
                      <w:sz w:val="21"/>
                      <w:szCs w:val="21"/>
                    </w:rPr>
                    <w:t>生产设备</w:t>
                  </w:r>
                </w:p>
              </w:tc>
            </w:tr>
            <w:tr w14:paraId="0A01B17E">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40752F5D">
                  <w:pPr>
                    <w:widowControl/>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047408E8">
                  <w:pPr>
                    <w:widowControl/>
                    <w:spacing w:line="240" w:lineRule="auto"/>
                    <w:ind w:firstLine="0" w:firstLineChars="0"/>
                    <w:jc w:val="center"/>
                    <w:rPr>
                      <w:rFonts w:cs="Times New Roman"/>
                      <w:kern w:val="0"/>
                      <w:sz w:val="21"/>
                      <w:szCs w:val="21"/>
                    </w:rPr>
                  </w:pPr>
                  <w:r>
                    <w:rPr>
                      <w:rFonts w:hint="eastAsia" w:cs="Times New Roman"/>
                      <w:kern w:val="0"/>
                      <w:sz w:val="21"/>
                      <w:szCs w:val="21"/>
                    </w:rPr>
                    <w:t>调角电机自动装配线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648319D1">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6ACD1071">
                  <w:pPr>
                    <w:widowControl/>
                    <w:spacing w:line="240" w:lineRule="auto"/>
                    <w:ind w:firstLine="0" w:firstLineChars="0"/>
                    <w:jc w:val="center"/>
                    <w:rPr>
                      <w:rFonts w:cs="Times New Roman"/>
                      <w:kern w:val="0"/>
                      <w:sz w:val="21"/>
                      <w:szCs w:val="21"/>
                    </w:rPr>
                  </w:pPr>
                  <w:r>
                    <w:rPr>
                      <w:rFonts w:hint="eastAsia" w:cs="Times New Roman"/>
                      <w:kern w:val="0"/>
                      <w:sz w:val="21"/>
                      <w:szCs w:val="21"/>
                    </w:rPr>
                    <w:t>8</w:t>
                  </w:r>
                </w:p>
              </w:tc>
              <w:tc>
                <w:tcPr>
                  <w:tcW w:w="1476" w:type="dxa"/>
                  <w:tcBorders>
                    <w:top w:val="single" w:color="000000" w:sz="4" w:space="0"/>
                    <w:left w:val="single" w:color="000000" w:sz="4" w:space="0"/>
                    <w:bottom w:val="single" w:color="000000" w:sz="4" w:space="0"/>
                    <w:right w:val="single" w:color="000000" w:sz="4" w:space="0"/>
                  </w:tcBorders>
                  <w:vAlign w:val="center"/>
                </w:tcPr>
                <w:p w14:paraId="59152964">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528F07B3">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装配车间一</w:t>
                  </w:r>
                </w:p>
              </w:tc>
            </w:tr>
            <w:tr w14:paraId="26C460E7">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76B2F853">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0A922BB6">
                  <w:pPr>
                    <w:widowControl/>
                    <w:spacing w:line="240" w:lineRule="auto"/>
                    <w:ind w:firstLine="0" w:firstLineChars="0"/>
                    <w:jc w:val="center"/>
                    <w:rPr>
                      <w:rFonts w:cs="Times New Roman"/>
                      <w:kern w:val="0"/>
                      <w:sz w:val="21"/>
                      <w:szCs w:val="21"/>
                    </w:rPr>
                  </w:pPr>
                  <w:r>
                    <w:rPr>
                      <w:rFonts w:hint="eastAsia" w:cs="Times New Roman"/>
                      <w:kern w:val="0"/>
                      <w:sz w:val="21"/>
                      <w:szCs w:val="21"/>
                    </w:rPr>
                    <w:t>后抬高电机自动装配线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0CA83A43">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5EDA21D0">
                  <w:pPr>
                    <w:widowControl/>
                    <w:spacing w:line="240" w:lineRule="auto"/>
                    <w:ind w:firstLine="0" w:firstLineChars="0"/>
                    <w:jc w:val="center"/>
                    <w:rPr>
                      <w:rFonts w:cs="Times New Roman"/>
                      <w:kern w:val="0"/>
                      <w:sz w:val="21"/>
                      <w:szCs w:val="21"/>
                    </w:rPr>
                  </w:pPr>
                  <w:r>
                    <w:rPr>
                      <w:rFonts w:hint="eastAsia" w:cs="Times New Roman"/>
                      <w:kern w:val="0"/>
                      <w:sz w:val="21"/>
                      <w:szCs w:val="21"/>
                    </w:rPr>
                    <w:t>5</w:t>
                  </w:r>
                </w:p>
              </w:tc>
              <w:tc>
                <w:tcPr>
                  <w:tcW w:w="1476" w:type="dxa"/>
                  <w:tcBorders>
                    <w:top w:val="single" w:color="000000" w:sz="4" w:space="0"/>
                    <w:left w:val="single" w:color="000000" w:sz="4" w:space="0"/>
                    <w:bottom w:val="single" w:color="000000" w:sz="4" w:space="0"/>
                    <w:right w:val="single" w:color="000000" w:sz="4" w:space="0"/>
                  </w:tcBorders>
                  <w:vAlign w:val="center"/>
                </w:tcPr>
                <w:p w14:paraId="419FD510">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27B810AF">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4F4A1540">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3C5F9216">
                  <w:pPr>
                    <w:widowControl/>
                    <w:spacing w:line="240" w:lineRule="auto"/>
                    <w:ind w:firstLine="0" w:firstLineChars="0"/>
                    <w:jc w:val="center"/>
                    <w:rPr>
                      <w:rFonts w:cs="Times New Roman"/>
                      <w:kern w:val="0"/>
                      <w:sz w:val="21"/>
                      <w:szCs w:val="21"/>
                    </w:rPr>
                  </w:pPr>
                  <w:r>
                    <w:rPr>
                      <w:rFonts w:hint="eastAsia" w:cs="Times New Roman"/>
                      <w:kern w:val="0"/>
                      <w:sz w:val="21"/>
                      <w:szCs w:val="21"/>
                    </w:rPr>
                    <w:t>3</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2610DE84">
                  <w:pPr>
                    <w:widowControl/>
                    <w:spacing w:line="240" w:lineRule="auto"/>
                    <w:ind w:firstLine="0" w:firstLineChars="0"/>
                    <w:jc w:val="center"/>
                    <w:rPr>
                      <w:rFonts w:cs="Times New Roman"/>
                      <w:kern w:val="0"/>
                      <w:sz w:val="21"/>
                      <w:szCs w:val="21"/>
                    </w:rPr>
                  </w:pPr>
                  <w:r>
                    <w:rPr>
                      <w:rFonts w:hint="eastAsia" w:cs="Times New Roman"/>
                      <w:kern w:val="0"/>
                      <w:sz w:val="21"/>
                      <w:szCs w:val="21"/>
                    </w:rPr>
                    <w:t>静音房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4E2F72DD">
                  <w:pPr>
                    <w:widowControl/>
                    <w:spacing w:line="240" w:lineRule="auto"/>
                    <w:ind w:firstLine="0" w:firstLineChars="0"/>
                    <w:jc w:val="center"/>
                    <w:rPr>
                      <w:rFonts w:cs="Times New Roman"/>
                      <w:kern w:val="0"/>
                      <w:sz w:val="21"/>
                      <w:szCs w:val="21"/>
                    </w:rPr>
                  </w:pPr>
                  <w:r>
                    <w:rPr>
                      <w:rFonts w:hint="eastAsia" w:cs="Times New Roman"/>
                      <w:kern w:val="0"/>
                      <w:sz w:val="21"/>
                      <w:szCs w:val="21"/>
                    </w:rPr>
                    <w:t>个</w:t>
                  </w:r>
                </w:p>
              </w:tc>
              <w:tc>
                <w:tcPr>
                  <w:tcW w:w="1224" w:type="dxa"/>
                  <w:tcBorders>
                    <w:top w:val="single" w:color="000000" w:sz="4" w:space="0"/>
                    <w:left w:val="single" w:color="000000" w:sz="4" w:space="0"/>
                    <w:bottom w:val="single" w:color="000000" w:sz="4" w:space="0"/>
                    <w:right w:val="single" w:color="000000" w:sz="4" w:space="0"/>
                  </w:tcBorders>
                  <w:vAlign w:val="center"/>
                </w:tcPr>
                <w:p w14:paraId="4664B2A4">
                  <w:pPr>
                    <w:widowControl/>
                    <w:spacing w:line="240" w:lineRule="auto"/>
                    <w:ind w:firstLine="0" w:firstLineChars="0"/>
                    <w:jc w:val="center"/>
                    <w:rPr>
                      <w:rFonts w:cs="Times New Roman"/>
                      <w:kern w:val="0"/>
                      <w:sz w:val="21"/>
                      <w:szCs w:val="21"/>
                    </w:rPr>
                  </w:pPr>
                  <w:r>
                    <w:rPr>
                      <w:rFonts w:hint="eastAsia" w:cs="Times New Roman"/>
                      <w:kern w:val="0"/>
                      <w:sz w:val="21"/>
                      <w:szCs w:val="21"/>
                    </w:rPr>
                    <w:t>24</w:t>
                  </w:r>
                </w:p>
              </w:tc>
              <w:tc>
                <w:tcPr>
                  <w:tcW w:w="1476" w:type="dxa"/>
                  <w:tcBorders>
                    <w:top w:val="single" w:color="000000" w:sz="4" w:space="0"/>
                    <w:left w:val="single" w:color="000000" w:sz="4" w:space="0"/>
                    <w:bottom w:val="single" w:color="000000" w:sz="4" w:space="0"/>
                    <w:right w:val="single" w:color="000000" w:sz="4" w:space="0"/>
                  </w:tcBorders>
                  <w:vAlign w:val="center"/>
                </w:tcPr>
                <w:p w14:paraId="2AA2B50E">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64D7C4B4">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2F8FD977">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3199D064">
                  <w:pPr>
                    <w:widowControl/>
                    <w:spacing w:line="240" w:lineRule="auto"/>
                    <w:ind w:firstLine="0" w:firstLineChars="0"/>
                    <w:jc w:val="center"/>
                    <w:rPr>
                      <w:rFonts w:cs="Times New Roman"/>
                      <w:kern w:val="0"/>
                      <w:sz w:val="21"/>
                      <w:szCs w:val="21"/>
                    </w:rPr>
                  </w:pPr>
                  <w:r>
                    <w:rPr>
                      <w:rFonts w:hint="eastAsia" w:cs="Times New Roman"/>
                      <w:kern w:val="0"/>
                      <w:sz w:val="21"/>
                      <w:szCs w:val="21"/>
                    </w:rPr>
                    <w:t>4</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62A01E80">
                  <w:pPr>
                    <w:widowControl/>
                    <w:spacing w:line="240" w:lineRule="auto"/>
                    <w:ind w:firstLine="0" w:firstLineChars="0"/>
                    <w:jc w:val="center"/>
                    <w:rPr>
                      <w:rFonts w:cs="Times New Roman"/>
                      <w:kern w:val="0"/>
                      <w:sz w:val="21"/>
                      <w:szCs w:val="21"/>
                    </w:rPr>
                  </w:pPr>
                  <w:r>
                    <w:rPr>
                      <w:rFonts w:hint="eastAsia" w:cs="Times New Roman"/>
                      <w:kern w:val="0"/>
                      <w:sz w:val="21"/>
                      <w:szCs w:val="21"/>
                    </w:rPr>
                    <w:t>前抬高电机自动装配线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361F5308">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6366F20C">
                  <w:pPr>
                    <w:widowControl/>
                    <w:spacing w:line="240" w:lineRule="auto"/>
                    <w:ind w:firstLine="0" w:firstLineChars="0"/>
                    <w:jc w:val="center"/>
                    <w:rPr>
                      <w:rFonts w:cs="Times New Roman"/>
                      <w:kern w:val="0"/>
                      <w:sz w:val="21"/>
                      <w:szCs w:val="21"/>
                    </w:rPr>
                  </w:pPr>
                  <w:r>
                    <w:rPr>
                      <w:rFonts w:hint="eastAsia" w:cs="Times New Roman"/>
                      <w:kern w:val="0"/>
                      <w:sz w:val="21"/>
                      <w:szCs w:val="21"/>
                    </w:rPr>
                    <w:t>4</w:t>
                  </w:r>
                </w:p>
              </w:tc>
              <w:tc>
                <w:tcPr>
                  <w:tcW w:w="1476" w:type="dxa"/>
                  <w:tcBorders>
                    <w:top w:val="single" w:color="000000" w:sz="4" w:space="0"/>
                    <w:left w:val="single" w:color="000000" w:sz="4" w:space="0"/>
                    <w:bottom w:val="single" w:color="000000" w:sz="4" w:space="0"/>
                    <w:right w:val="single" w:color="000000" w:sz="4" w:space="0"/>
                  </w:tcBorders>
                  <w:vAlign w:val="center"/>
                </w:tcPr>
                <w:p w14:paraId="0803322C">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78B2812B">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装配车间二</w:t>
                  </w:r>
                </w:p>
              </w:tc>
            </w:tr>
            <w:tr w14:paraId="5D6BC078">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062CEDC8">
                  <w:pPr>
                    <w:widowControl/>
                    <w:spacing w:line="240" w:lineRule="auto"/>
                    <w:ind w:firstLine="0" w:firstLineChars="0"/>
                    <w:jc w:val="center"/>
                    <w:rPr>
                      <w:rFonts w:cs="Times New Roman"/>
                      <w:kern w:val="0"/>
                      <w:sz w:val="21"/>
                      <w:szCs w:val="21"/>
                    </w:rPr>
                  </w:pPr>
                  <w:r>
                    <w:rPr>
                      <w:rFonts w:hint="eastAsia" w:cs="Times New Roman"/>
                      <w:kern w:val="0"/>
                      <w:sz w:val="21"/>
                      <w:szCs w:val="21"/>
                    </w:rPr>
                    <w:t>5</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4041F5D6">
                  <w:pPr>
                    <w:widowControl/>
                    <w:spacing w:line="240" w:lineRule="auto"/>
                    <w:ind w:firstLine="0" w:firstLineChars="0"/>
                    <w:jc w:val="center"/>
                    <w:rPr>
                      <w:rFonts w:cs="Times New Roman"/>
                      <w:kern w:val="0"/>
                      <w:sz w:val="21"/>
                      <w:szCs w:val="21"/>
                    </w:rPr>
                  </w:pPr>
                  <w:r>
                    <w:rPr>
                      <w:rFonts w:hint="eastAsia" w:cs="Times New Roman"/>
                      <w:kern w:val="0"/>
                      <w:sz w:val="21"/>
                      <w:szCs w:val="21"/>
                    </w:rPr>
                    <w:t>水平电机自动装配线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2D4B4883">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212E9DEF">
                  <w:pPr>
                    <w:widowControl/>
                    <w:spacing w:line="240" w:lineRule="auto"/>
                    <w:ind w:firstLine="0" w:firstLineChars="0"/>
                    <w:jc w:val="center"/>
                    <w:rPr>
                      <w:rFonts w:cs="Times New Roman"/>
                      <w:kern w:val="0"/>
                      <w:sz w:val="21"/>
                      <w:szCs w:val="21"/>
                    </w:rPr>
                  </w:pPr>
                  <w:r>
                    <w:rPr>
                      <w:rFonts w:hint="eastAsia" w:cs="Times New Roman"/>
                      <w:kern w:val="0"/>
                      <w:sz w:val="21"/>
                      <w:szCs w:val="21"/>
                    </w:rPr>
                    <w:t>5</w:t>
                  </w:r>
                </w:p>
              </w:tc>
              <w:tc>
                <w:tcPr>
                  <w:tcW w:w="1476" w:type="dxa"/>
                  <w:tcBorders>
                    <w:top w:val="single" w:color="000000" w:sz="4" w:space="0"/>
                    <w:left w:val="single" w:color="000000" w:sz="4" w:space="0"/>
                    <w:bottom w:val="single" w:color="000000" w:sz="4" w:space="0"/>
                    <w:right w:val="single" w:color="000000" w:sz="4" w:space="0"/>
                  </w:tcBorders>
                  <w:vAlign w:val="center"/>
                </w:tcPr>
                <w:p w14:paraId="3FDAA6CB">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78CF34C8">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1C8190E2">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46842773">
                  <w:pPr>
                    <w:widowControl/>
                    <w:spacing w:line="240" w:lineRule="auto"/>
                    <w:ind w:firstLine="0" w:firstLineChars="0"/>
                    <w:jc w:val="center"/>
                    <w:rPr>
                      <w:rFonts w:cs="Times New Roman"/>
                      <w:kern w:val="0"/>
                      <w:sz w:val="21"/>
                      <w:szCs w:val="21"/>
                    </w:rPr>
                  </w:pPr>
                  <w:r>
                    <w:rPr>
                      <w:rFonts w:hint="eastAsia" w:cs="Times New Roman"/>
                      <w:kern w:val="0"/>
                      <w:sz w:val="21"/>
                      <w:szCs w:val="21"/>
                    </w:rPr>
                    <w:t>6</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272D2F49">
                  <w:pPr>
                    <w:widowControl/>
                    <w:spacing w:line="240" w:lineRule="auto"/>
                    <w:ind w:firstLine="0" w:firstLineChars="0"/>
                    <w:jc w:val="center"/>
                    <w:rPr>
                      <w:rFonts w:cs="Times New Roman"/>
                      <w:kern w:val="0"/>
                      <w:sz w:val="21"/>
                      <w:szCs w:val="21"/>
                    </w:rPr>
                  </w:pPr>
                  <w:r>
                    <w:rPr>
                      <w:rFonts w:hint="eastAsia" w:cs="Times New Roman"/>
                      <w:kern w:val="0"/>
                      <w:sz w:val="21"/>
                      <w:szCs w:val="21"/>
                    </w:rPr>
                    <w:t>腿托电机自动装配线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0D44BE05">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54313ADC">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1476" w:type="dxa"/>
                  <w:tcBorders>
                    <w:top w:val="single" w:color="000000" w:sz="4" w:space="0"/>
                    <w:left w:val="single" w:color="000000" w:sz="4" w:space="0"/>
                    <w:bottom w:val="single" w:color="000000" w:sz="4" w:space="0"/>
                    <w:right w:val="single" w:color="000000" w:sz="4" w:space="0"/>
                  </w:tcBorders>
                  <w:vAlign w:val="center"/>
                </w:tcPr>
                <w:p w14:paraId="65A3F867">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375B749B">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装配车间二</w:t>
                  </w:r>
                </w:p>
              </w:tc>
            </w:tr>
            <w:tr w14:paraId="03C258BD">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6E1BFF1C">
                  <w:pPr>
                    <w:widowControl/>
                    <w:spacing w:line="240" w:lineRule="auto"/>
                    <w:ind w:firstLine="0" w:firstLineChars="0"/>
                    <w:jc w:val="center"/>
                    <w:rPr>
                      <w:rFonts w:cs="Times New Roman"/>
                      <w:kern w:val="0"/>
                      <w:sz w:val="21"/>
                      <w:szCs w:val="21"/>
                    </w:rPr>
                  </w:pPr>
                  <w:r>
                    <w:rPr>
                      <w:rFonts w:hint="eastAsia" w:cs="Times New Roman"/>
                      <w:kern w:val="0"/>
                      <w:sz w:val="21"/>
                      <w:szCs w:val="21"/>
                    </w:rPr>
                    <w:t>7</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5F7796AE">
                  <w:pPr>
                    <w:widowControl/>
                    <w:spacing w:line="240" w:lineRule="auto"/>
                    <w:ind w:firstLine="0" w:firstLineChars="0"/>
                    <w:jc w:val="center"/>
                    <w:rPr>
                      <w:rFonts w:cs="Times New Roman"/>
                      <w:kern w:val="0"/>
                      <w:sz w:val="21"/>
                      <w:szCs w:val="21"/>
                    </w:rPr>
                  </w:pPr>
                  <w:r>
                    <w:rPr>
                      <w:rFonts w:hint="eastAsia" w:cs="Times New Roman"/>
                      <w:kern w:val="0"/>
                      <w:sz w:val="21"/>
                      <w:szCs w:val="21"/>
                    </w:rPr>
                    <w:t>调角电枢自动线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13079AB2">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4EEF8C10">
                  <w:pPr>
                    <w:widowControl/>
                    <w:spacing w:line="240" w:lineRule="auto"/>
                    <w:ind w:firstLine="0" w:firstLineChars="0"/>
                    <w:jc w:val="center"/>
                    <w:rPr>
                      <w:rFonts w:cs="Times New Roman"/>
                      <w:kern w:val="0"/>
                      <w:sz w:val="21"/>
                      <w:szCs w:val="21"/>
                    </w:rPr>
                  </w:pPr>
                  <w:r>
                    <w:rPr>
                      <w:rFonts w:hint="eastAsia" w:cs="Times New Roman"/>
                      <w:kern w:val="0"/>
                      <w:sz w:val="21"/>
                      <w:szCs w:val="21"/>
                    </w:rPr>
                    <w:t>8</w:t>
                  </w:r>
                </w:p>
              </w:tc>
              <w:tc>
                <w:tcPr>
                  <w:tcW w:w="1476" w:type="dxa"/>
                  <w:tcBorders>
                    <w:top w:val="single" w:color="000000" w:sz="4" w:space="0"/>
                    <w:left w:val="single" w:color="000000" w:sz="4" w:space="0"/>
                    <w:bottom w:val="single" w:color="000000" w:sz="4" w:space="0"/>
                    <w:right w:val="single" w:color="000000" w:sz="4" w:space="0"/>
                  </w:tcBorders>
                  <w:vAlign w:val="center"/>
                </w:tcPr>
                <w:p w14:paraId="36C64182">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3F4A86C2">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装配车间一</w:t>
                  </w:r>
                </w:p>
              </w:tc>
            </w:tr>
            <w:tr w14:paraId="34AF2F19">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5E1C979E">
                  <w:pPr>
                    <w:widowControl/>
                    <w:spacing w:line="240" w:lineRule="auto"/>
                    <w:ind w:firstLine="0" w:firstLineChars="0"/>
                    <w:jc w:val="center"/>
                    <w:rPr>
                      <w:rFonts w:cs="Times New Roman"/>
                      <w:kern w:val="0"/>
                      <w:sz w:val="21"/>
                      <w:szCs w:val="21"/>
                    </w:rPr>
                  </w:pPr>
                  <w:r>
                    <w:rPr>
                      <w:rFonts w:hint="eastAsia" w:cs="Times New Roman"/>
                      <w:kern w:val="0"/>
                      <w:sz w:val="21"/>
                      <w:szCs w:val="21"/>
                    </w:rPr>
                    <w:t>8</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62FC4023">
                  <w:pPr>
                    <w:widowControl/>
                    <w:spacing w:line="240" w:lineRule="auto"/>
                    <w:ind w:firstLine="0" w:firstLineChars="0"/>
                    <w:jc w:val="center"/>
                    <w:rPr>
                      <w:rFonts w:cs="Times New Roman"/>
                      <w:kern w:val="0"/>
                      <w:sz w:val="21"/>
                      <w:szCs w:val="21"/>
                    </w:rPr>
                  </w:pPr>
                  <w:r>
                    <w:rPr>
                      <w:rFonts w:hint="eastAsia" w:cs="Times New Roman"/>
                      <w:kern w:val="0"/>
                      <w:sz w:val="21"/>
                      <w:szCs w:val="21"/>
                    </w:rPr>
                    <w:t>调角机壳自动线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74B3845E">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7BDF96B3">
                  <w:pPr>
                    <w:widowControl/>
                    <w:spacing w:line="240" w:lineRule="auto"/>
                    <w:ind w:firstLine="0" w:firstLineChars="0"/>
                    <w:jc w:val="center"/>
                    <w:rPr>
                      <w:rFonts w:cs="Times New Roman"/>
                      <w:kern w:val="0"/>
                      <w:sz w:val="21"/>
                      <w:szCs w:val="21"/>
                    </w:rPr>
                  </w:pPr>
                  <w:r>
                    <w:rPr>
                      <w:rFonts w:hint="eastAsia" w:cs="Times New Roman"/>
                      <w:kern w:val="0"/>
                      <w:sz w:val="21"/>
                      <w:szCs w:val="21"/>
                    </w:rPr>
                    <w:t>5</w:t>
                  </w:r>
                </w:p>
              </w:tc>
              <w:tc>
                <w:tcPr>
                  <w:tcW w:w="1476" w:type="dxa"/>
                  <w:tcBorders>
                    <w:top w:val="single" w:color="000000" w:sz="4" w:space="0"/>
                    <w:left w:val="single" w:color="000000" w:sz="4" w:space="0"/>
                    <w:bottom w:val="single" w:color="000000" w:sz="4" w:space="0"/>
                    <w:right w:val="single" w:color="000000" w:sz="4" w:space="0"/>
                  </w:tcBorders>
                  <w:vAlign w:val="center"/>
                </w:tcPr>
                <w:p w14:paraId="2DDD6D9F">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6DA807E6">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装配车间一</w:t>
                  </w:r>
                </w:p>
              </w:tc>
            </w:tr>
            <w:tr w14:paraId="3515D362">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7339ED79">
                  <w:pPr>
                    <w:widowControl/>
                    <w:spacing w:line="240" w:lineRule="auto"/>
                    <w:ind w:firstLine="0" w:firstLineChars="0"/>
                    <w:jc w:val="center"/>
                    <w:rPr>
                      <w:rFonts w:cs="Times New Roman"/>
                      <w:kern w:val="0"/>
                      <w:sz w:val="21"/>
                      <w:szCs w:val="21"/>
                    </w:rPr>
                  </w:pPr>
                  <w:r>
                    <w:rPr>
                      <w:rFonts w:hint="eastAsia" w:cs="Times New Roman"/>
                      <w:kern w:val="0"/>
                      <w:sz w:val="21"/>
                      <w:szCs w:val="21"/>
                    </w:rPr>
                    <w:t>9</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4D5FECEE">
                  <w:pPr>
                    <w:widowControl/>
                    <w:spacing w:line="240" w:lineRule="auto"/>
                    <w:ind w:firstLine="0" w:firstLineChars="0"/>
                    <w:jc w:val="center"/>
                    <w:rPr>
                      <w:rFonts w:cs="Times New Roman"/>
                      <w:kern w:val="0"/>
                      <w:sz w:val="21"/>
                      <w:szCs w:val="21"/>
                    </w:rPr>
                  </w:pPr>
                  <w:r>
                    <w:rPr>
                      <w:rFonts w:hint="eastAsia" w:cs="Times New Roman"/>
                      <w:kern w:val="0"/>
                      <w:sz w:val="21"/>
                      <w:szCs w:val="21"/>
                    </w:rPr>
                    <w:t>调角刷架自动线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52927222">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3A2812E8">
                  <w:pPr>
                    <w:widowControl/>
                    <w:spacing w:line="240" w:lineRule="auto"/>
                    <w:ind w:firstLine="0" w:firstLineChars="0"/>
                    <w:jc w:val="center"/>
                    <w:rPr>
                      <w:rFonts w:cs="Times New Roman"/>
                      <w:kern w:val="0"/>
                      <w:sz w:val="21"/>
                      <w:szCs w:val="21"/>
                    </w:rPr>
                  </w:pPr>
                  <w:r>
                    <w:rPr>
                      <w:rFonts w:hint="eastAsia" w:cs="Times New Roman"/>
                      <w:kern w:val="0"/>
                      <w:sz w:val="21"/>
                      <w:szCs w:val="21"/>
                    </w:rPr>
                    <w:t>5</w:t>
                  </w:r>
                </w:p>
              </w:tc>
              <w:tc>
                <w:tcPr>
                  <w:tcW w:w="1476" w:type="dxa"/>
                  <w:tcBorders>
                    <w:top w:val="single" w:color="000000" w:sz="4" w:space="0"/>
                    <w:left w:val="single" w:color="000000" w:sz="4" w:space="0"/>
                    <w:bottom w:val="single" w:color="000000" w:sz="4" w:space="0"/>
                    <w:right w:val="single" w:color="000000" w:sz="4" w:space="0"/>
                  </w:tcBorders>
                  <w:vAlign w:val="center"/>
                </w:tcPr>
                <w:p w14:paraId="27C8E1F0">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041949AC">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装配车间一</w:t>
                  </w:r>
                </w:p>
              </w:tc>
            </w:tr>
            <w:tr w14:paraId="7A75499E">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524DA778">
                  <w:pPr>
                    <w:widowControl/>
                    <w:spacing w:line="240" w:lineRule="auto"/>
                    <w:ind w:firstLine="0" w:firstLineChars="0"/>
                    <w:jc w:val="center"/>
                    <w:rPr>
                      <w:rFonts w:cs="Times New Roman"/>
                      <w:kern w:val="0"/>
                      <w:sz w:val="21"/>
                      <w:szCs w:val="21"/>
                    </w:rPr>
                  </w:pPr>
                  <w:r>
                    <w:rPr>
                      <w:rFonts w:hint="eastAsia" w:cs="Times New Roman"/>
                      <w:kern w:val="0"/>
                      <w:sz w:val="21"/>
                      <w:szCs w:val="21"/>
                    </w:rPr>
                    <w:t>10</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7308E551">
                  <w:pPr>
                    <w:widowControl/>
                    <w:spacing w:line="240" w:lineRule="auto"/>
                    <w:ind w:firstLine="0" w:firstLineChars="0"/>
                    <w:jc w:val="center"/>
                    <w:rPr>
                      <w:rFonts w:cs="Times New Roman"/>
                      <w:kern w:val="0"/>
                      <w:sz w:val="21"/>
                      <w:szCs w:val="21"/>
                    </w:rPr>
                  </w:pPr>
                  <w:r>
                    <w:rPr>
                      <w:rFonts w:hint="eastAsia" w:cs="Times New Roman"/>
                      <w:kern w:val="0"/>
                      <w:sz w:val="21"/>
                      <w:szCs w:val="21"/>
                    </w:rPr>
                    <w:t>后抬高电枢自动线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4E81EA58">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250D1230">
                  <w:pPr>
                    <w:widowControl/>
                    <w:spacing w:line="240" w:lineRule="auto"/>
                    <w:ind w:firstLine="0" w:firstLineChars="0"/>
                    <w:jc w:val="center"/>
                    <w:rPr>
                      <w:rFonts w:cs="Times New Roman"/>
                      <w:kern w:val="0"/>
                      <w:sz w:val="21"/>
                      <w:szCs w:val="21"/>
                    </w:rPr>
                  </w:pPr>
                  <w:r>
                    <w:rPr>
                      <w:rFonts w:hint="eastAsia" w:cs="Times New Roman"/>
                      <w:kern w:val="0"/>
                      <w:sz w:val="21"/>
                      <w:szCs w:val="21"/>
                    </w:rPr>
                    <w:t>5</w:t>
                  </w:r>
                </w:p>
              </w:tc>
              <w:tc>
                <w:tcPr>
                  <w:tcW w:w="1476" w:type="dxa"/>
                  <w:tcBorders>
                    <w:top w:val="single" w:color="000000" w:sz="4" w:space="0"/>
                    <w:left w:val="single" w:color="000000" w:sz="4" w:space="0"/>
                    <w:bottom w:val="single" w:color="000000" w:sz="4" w:space="0"/>
                    <w:right w:val="single" w:color="000000" w:sz="4" w:space="0"/>
                  </w:tcBorders>
                  <w:vAlign w:val="center"/>
                </w:tcPr>
                <w:p w14:paraId="4C9901E6">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7C387448">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5CC5CFCD">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607F9CDC">
                  <w:pPr>
                    <w:widowControl/>
                    <w:spacing w:line="240" w:lineRule="auto"/>
                    <w:ind w:firstLine="0" w:firstLineChars="0"/>
                    <w:jc w:val="center"/>
                    <w:rPr>
                      <w:rFonts w:cs="Times New Roman"/>
                      <w:kern w:val="0"/>
                      <w:sz w:val="21"/>
                      <w:szCs w:val="21"/>
                    </w:rPr>
                  </w:pPr>
                  <w:r>
                    <w:rPr>
                      <w:rFonts w:hint="eastAsia" w:cs="Times New Roman"/>
                      <w:kern w:val="0"/>
                      <w:sz w:val="21"/>
                      <w:szCs w:val="21"/>
                    </w:rPr>
                    <w:t>11</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30EEF186">
                  <w:pPr>
                    <w:widowControl/>
                    <w:spacing w:line="240" w:lineRule="auto"/>
                    <w:ind w:firstLine="0" w:firstLineChars="0"/>
                    <w:jc w:val="center"/>
                    <w:rPr>
                      <w:rFonts w:cs="Times New Roman"/>
                      <w:kern w:val="0"/>
                      <w:sz w:val="21"/>
                      <w:szCs w:val="21"/>
                    </w:rPr>
                  </w:pPr>
                  <w:r>
                    <w:rPr>
                      <w:rFonts w:hint="eastAsia" w:cs="Times New Roman"/>
                      <w:kern w:val="0"/>
                      <w:sz w:val="21"/>
                      <w:szCs w:val="21"/>
                    </w:rPr>
                    <w:t>后抬高刷架自动线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5E2A453B">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37A6386A">
                  <w:pPr>
                    <w:widowControl/>
                    <w:spacing w:line="240" w:lineRule="auto"/>
                    <w:ind w:firstLine="0" w:firstLineChars="0"/>
                    <w:jc w:val="center"/>
                    <w:rPr>
                      <w:rFonts w:cs="Times New Roman"/>
                      <w:kern w:val="0"/>
                      <w:sz w:val="21"/>
                      <w:szCs w:val="21"/>
                    </w:rPr>
                  </w:pPr>
                  <w:r>
                    <w:rPr>
                      <w:rFonts w:hint="eastAsia" w:cs="Times New Roman"/>
                      <w:kern w:val="0"/>
                      <w:sz w:val="21"/>
                      <w:szCs w:val="21"/>
                    </w:rPr>
                    <w:t>4</w:t>
                  </w:r>
                </w:p>
              </w:tc>
              <w:tc>
                <w:tcPr>
                  <w:tcW w:w="1476" w:type="dxa"/>
                  <w:tcBorders>
                    <w:top w:val="single" w:color="000000" w:sz="4" w:space="0"/>
                    <w:left w:val="single" w:color="000000" w:sz="4" w:space="0"/>
                    <w:bottom w:val="single" w:color="000000" w:sz="4" w:space="0"/>
                    <w:right w:val="single" w:color="000000" w:sz="4" w:space="0"/>
                  </w:tcBorders>
                  <w:vAlign w:val="center"/>
                </w:tcPr>
                <w:p w14:paraId="3AAD9E5B">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6F6B0111">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2A5E2ED1">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71586EBD">
                  <w:pPr>
                    <w:widowControl/>
                    <w:spacing w:line="240" w:lineRule="auto"/>
                    <w:ind w:firstLine="0" w:firstLineChars="0"/>
                    <w:jc w:val="center"/>
                    <w:rPr>
                      <w:rFonts w:cs="Times New Roman"/>
                      <w:kern w:val="0"/>
                      <w:sz w:val="21"/>
                      <w:szCs w:val="21"/>
                    </w:rPr>
                  </w:pPr>
                  <w:r>
                    <w:rPr>
                      <w:rFonts w:hint="eastAsia" w:cs="Times New Roman"/>
                      <w:kern w:val="0"/>
                      <w:sz w:val="21"/>
                      <w:szCs w:val="21"/>
                    </w:rPr>
                    <w:t>12</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77DFA7FD">
                  <w:pPr>
                    <w:widowControl/>
                    <w:spacing w:line="240" w:lineRule="auto"/>
                    <w:ind w:firstLine="0" w:firstLineChars="0"/>
                    <w:jc w:val="center"/>
                    <w:rPr>
                      <w:rFonts w:cs="Times New Roman"/>
                      <w:kern w:val="0"/>
                      <w:sz w:val="21"/>
                      <w:szCs w:val="21"/>
                    </w:rPr>
                  </w:pPr>
                  <w:r>
                    <w:rPr>
                      <w:rFonts w:hint="eastAsia" w:cs="Times New Roman"/>
                      <w:kern w:val="0"/>
                      <w:sz w:val="21"/>
                      <w:szCs w:val="21"/>
                    </w:rPr>
                    <w:t>后抬机壳自动线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4D6CB179">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157FD4C3">
                  <w:pPr>
                    <w:widowControl/>
                    <w:spacing w:line="240" w:lineRule="auto"/>
                    <w:ind w:firstLine="0" w:firstLineChars="0"/>
                    <w:jc w:val="center"/>
                    <w:rPr>
                      <w:rFonts w:cs="Times New Roman"/>
                      <w:kern w:val="0"/>
                      <w:sz w:val="21"/>
                      <w:szCs w:val="21"/>
                    </w:rPr>
                  </w:pPr>
                  <w:r>
                    <w:rPr>
                      <w:rFonts w:hint="eastAsia" w:cs="Times New Roman"/>
                      <w:kern w:val="0"/>
                      <w:sz w:val="21"/>
                      <w:szCs w:val="21"/>
                    </w:rPr>
                    <w:t>4</w:t>
                  </w:r>
                </w:p>
              </w:tc>
              <w:tc>
                <w:tcPr>
                  <w:tcW w:w="1476" w:type="dxa"/>
                  <w:tcBorders>
                    <w:top w:val="single" w:color="000000" w:sz="4" w:space="0"/>
                    <w:left w:val="single" w:color="000000" w:sz="4" w:space="0"/>
                    <w:bottom w:val="single" w:color="000000" w:sz="4" w:space="0"/>
                    <w:right w:val="single" w:color="000000" w:sz="4" w:space="0"/>
                  </w:tcBorders>
                  <w:vAlign w:val="center"/>
                </w:tcPr>
                <w:p w14:paraId="11A810C9">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1A173B75">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289E664B">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3CA7462C">
                  <w:pPr>
                    <w:widowControl/>
                    <w:spacing w:line="240" w:lineRule="auto"/>
                    <w:ind w:firstLine="0" w:firstLineChars="0"/>
                    <w:jc w:val="center"/>
                    <w:rPr>
                      <w:rFonts w:cs="Times New Roman"/>
                      <w:kern w:val="0"/>
                      <w:sz w:val="21"/>
                      <w:szCs w:val="21"/>
                    </w:rPr>
                  </w:pPr>
                  <w:r>
                    <w:rPr>
                      <w:rFonts w:hint="eastAsia" w:cs="Times New Roman"/>
                      <w:kern w:val="0"/>
                      <w:sz w:val="21"/>
                      <w:szCs w:val="21"/>
                    </w:rPr>
                    <w:t>13</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1C5613BD">
                  <w:pPr>
                    <w:widowControl/>
                    <w:spacing w:line="240" w:lineRule="auto"/>
                    <w:ind w:firstLine="0" w:firstLineChars="0"/>
                    <w:jc w:val="center"/>
                    <w:rPr>
                      <w:rFonts w:cs="Times New Roman"/>
                      <w:kern w:val="0"/>
                      <w:sz w:val="21"/>
                      <w:szCs w:val="21"/>
                    </w:rPr>
                  </w:pPr>
                  <w:r>
                    <w:rPr>
                      <w:rFonts w:hint="eastAsia" w:cs="Times New Roman"/>
                      <w:kern w:val="0"/>
                      <w:sz w:val="21"/>
                      <w:szCs w:val="21"/>
                    </w:rPr>
                    <w:t>前抬高电枢自动线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6C6C2CC0">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31E284A0">
                  <w:pPr>
                    <w:widowControl/>
                    <w:spacing w:line="240" w:lineRule="auto"/>
                    <w:ind w:firstLine="0" w:firstLineChars="0"/>
                    <w:jc w:val="center"/>
                    <w:rPr>
                      <w:rFonts w:cs="Times New Roman"/>
                      <w:kern w:val="0"/>
                      <w:sz w:val="21"/>
                      <w:szCs w:val="21"/>
                    </w:rPr>
                  </w:pPr>
                  <w:r>
                    <w:rPr>
                      <w:rFonts w:hint="eastAsia" w:cs="Times New Roman"/>
                      <w:kern w:val="0"/>
                      <w:sz w:val="21"/>
                      <w:szCs w:val="21"/>
                    </w:rPr>
                    <w:t>4</w:t>
                  </w:r>
                </w:p>
              </w:tc>
              <w:tc>
                <w:tcPr>
                  <w:tcW w:w="1476" w:type="dxa"/>
                  <w:tcBorders>
                    <w:top w:val="single" w:color="000000" w:sz="4" w:space="0"/>
                    <w:left w:val="single" w:color="000000" w:sz="4" w:space="0"/>
                    <w:bottom w:val="single" w:color="000000" w:sz="4" w:space="0"/>
                    <w:right w:val="single" w:color="000000" w:sz="4" w:space="0"/>
                  </w:tcBorders>
                  <w:vAlign w:val="center"/>
                </w:tcPr>
                <w:p w14:paraId="7B51EFDA">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0390A16E">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装配车间二</w:t>
                  </w:r>
                </w:p>
              </w:tc>
            </w:tr>
            <w:tr w14:paraId="26DB1A38">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4AB76E43">
                  <w:pPr>
                    <w:widowControl/>
                    <w:spacing w:line="240" w:lineRule="auto"/>
                    <w:ind w:firstLine="0" w:firstLineChars="0"/>
                    <w:jc w:val="center"/>
                    <w:rPr>
                      <w:rFonts w:cs="Times New Roman"/>
                      <w:kern w:val="0"/>
                      <w:sz w:val="21"/>
                      <w:szCs w:val="21"/>
                    </w:rPr>
                  </w:pPr>
                  <w:r>
                    <w:rPr>
                      <w:rFonts w:hint="eastAsia" w:cs="Times New Roman"/>
                      <w:kern w:val="0"/>
                      <w:sz w:val="21"/>
                      <w:szCs w:val="21"/>
                    </w:rPr>
                    <w:t>14</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4E057F07">
                  <w:pPr>
                    <w:widowControl/>
                    <w:spacing w:line="240" w:lineRule="auto"/>
                    <w:ind w:firstLine="0" w:firstLineChars="0"/>
                    <w:jc w:val="center"/>
                    <w:rPr>
                      <w:rFonts w:cs="Times New Roman"/>
                      <w:kern w:val="0"/>
                      <w:sz w:val="21"/>
                      <w:szCs w:val="21"/>
                    </w:rPr>
                  </w:pPr>
                  <w:r>
                    <w:rPr>
                      <w:rFonts w:hint="eastAsia" w:cs="Times New Roman"/>
                      <w:kern w:val="0"/>
                      <w:sz w:val="21"/>
                      <w:szCs w:val="21"/>
                    </w:rPr>
                    <w:t>前抬高刷架自动线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3B6389E5">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2C1737E5">
                  <w:pPr>
                    <w:widowControl/>
                    <w:spacing w:line="240" w:lineRule="auto"/>
                    <w:ind w:firstLine="0" w:firstLineChars="0"/>
                    <w:jc w:val="center"/>
                    <w:rPr>
                      <w:rFonts w:cs="Times New Roman"/>
                      <w:kern w:val="0"/>
                      <w:sz w:val="21"/>
                      <w:szCs w:val="21"/>
                    </w:rPr>
                  </w:pPr>
                  <w:r>
                    <w:rPr>
                      <w:rFonts w:hint="eastAsia" w:cs="Times New Roman"/>
                      <w:kern w:val="0"/>
                      <w:sz w:val="21"/>
                      <w:szCs w:val="21"/>
                    </w:rPr>
                    <w:t>3</w:t>
                  </w:r>
                </w:p>
              </w:tc>
              <w:tc>
                <w:tcPr>
                  <w:tcW w:w="1476" w:type="dxa"/>
                  <w:tcBorders>
                    <w:top w:val="single" w:color="000000" w:sz="4" w:space="0"/>
                    <w:left w:val="single" w:color="000000" w:sz="4" w:space="0"/>
                    <w:bottom w:val="single" w:color="000000" w:sz="4" w:space="0"/>
                    <w:right w:val="single" w:color="000000" w:sz="4" w:space="0"/>
                  </w:tcBorders>
                  <w:vAlign w:val="center"/>
                </w:tcPr>
                <w:p w14:paraId="0B06D1A2">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641D1631">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装配车间二</w:t>
                  </w:r>
                </w:p>
              </w:tc>
            </w:tr>
            <w:tr w14:paraId="545CCAC5">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7CDB83BE">
                  <w:pPr>
                    <w:widowControl/>
                    <w:spacing w:line="240" w:lineRule="auto"/>
                    <w:ind w:firstLine="0" w:firstLineChars="0"/>
                    <w:jc w:val="center"/>
                    <w:rPr>
                      <w:rFonts w:cs="Times New Roman"/>
                      <w:kern w:val="0"/>
                      <w:sz w:val="21"/>
                      <w:szCs w:val="21"/>
                    </w:rPr>
                  </w:pPr>
                  <w:r>
                    <w:rPr>
                      <w:rFonts w:hint="eastAsia" w:cs="Times New Roman"/>
                      <w:kern w:val="0"/>
                      <w:sz w:val="21"/>
                      <w:szCs w:val="21"/>
                    </w:rPr>
                    <w:t>15</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7A11AF7D">
                  <w:pPr>
                    <w:widowControl/>
                    <w:spacing w:line="240" w:lineRule="auto"/>
                    <w:ind w:firstLine="0" w:firstLineChars="0"/>
                    <w:jc w:val="center"/>
                    <w:rPr>
                      <w:rFonts w:cs="Times New Roman"/>
                      <w:kern w:val="0"/>
                      <w:sz w:val="21"/>
                      <w:szCs w:val="21"/>
                    </w:rPr>
                  </w:pPr>
                  <w:r>
                    <w:rPr>
                      <w:rFonts w:hint="eastAsia" w:cs="Times New Roman"/>
                      <w:kern w:val="0"/>
                      <w:sz w:val="21"/>
                      <w:szCs w:val="21"/>
                    </w:rPr>
                    <w:t>前抬机壳自动线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04070949">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2FFF04D6">
                  <w:pPr>
                    <w:widowControl/>
                    <w:spacing w:line="240" w:lineRule="auto"/>
                    <w:ind w:firstLine="0" w:firstLineChars="0"/>
                    <w:jc w:val="center"/>
                    <w:rPr>
                      <w:rFonts w:cs="Times New Roman"/>
                      <w:kern w:val="0"/>
                      <w:sz w:val="21"/>
                      <w:szCs w:val="21"/>
                    </w:rPr>
                  </w:pPr>
                  <w:r>
                    <w:rPr>
                      <w:rFonts w:hint="eastAsia" w:cs="Times New Roman"/>
                      <w:kern w:val="0"/>
                      <w:sz w:val="21"/>
                      <w:szCs w:val="21"/>
                    </w:rPr>
                    <w:t>3</w:t>
                  </w:r>
                </w:p>
              </w:tc>
              <w:tc>
                <w:tcPr>
                  <w:tcW w:w="1476" w:type="dxa"/>
                  <w:tcBorders>
                    <w:top w:val="single" w:color="000000" w:sz="4" w:space="0"/>
                    <w:left w:val="single" w:color="000000" w:sz="4" w:space="0"/>
                    <w:bottom w:val="single" w:color="000000" w:sz="4" w:space="0"/>
                    <w:right w:val="single" w:color="000000" w:sz="4" w:space="0"/>
                  </w:tcBorders>
                  <w:vAlign w:val="center"/>
                </w:tcPr>
                <w:p w14:paraId="28ACDB7C">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61202364">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装配车间二</w:t>
                  </w:r>
                </w:p>
              </w:tc>
            </w:tr>
            <w:tr w14:paraId="6B54CC98">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466F9DBF">
                  <w:pPr>
                    <w:widowControl/>
                    <w:spacing w:line="240" w:lineRule="auto"/>
                    <w:ind w:firstLine="0" w:firstLineChars="0"/>
                    <w:jc w:val="center"/>
                    <w:rPr>
                      <w:rFonts w:cs="Times New Roman"/>
                      <w:kern w:val="0"/>
                      <w:sz w:val="21"/>
                      <w:szCs w:val="21"/>
                    </w:rPr>
                  </w:pPr>
                  <w:r>
                    <w:rPr>
                      <w:rFonts w:hint="eastAsia" w:cs="Times New Roman"/>
                      <w:kern w:val="0"/>
                      <w:sz w:val="21"/>
                      <w:szCs w:val="21"/>
                    </w:rPr>
                    <w:t>16</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621ACE91">
                  <w:pPr>
                    <w:widowControl/>
                    <w:spacing w:line="240" w:lineRule="auto"/>
                    <w:ind w:firstLine="0" w:firstLineChars="0"/>
                    <w:jc w:val="center"/>
                    <w:rPr>
                      <w:rFonts w:cs="Times New Roman"/>
                      <w:kern w:val="0"/>
                      <w:sz w:val="21"/>
                      <w:szCs w:val="21"/>
                    </w:rPr>
                  </w:pPr>
                  <w:r>
                    <w:rPr>
                      <w:rFonts w:hint="eastAsia" w:cs="Times New Roman"/>
                      <w:kern w:val="0"/>
                      <w:sz w:val="21"/>
                      <w:szCs w:val="21"/>
                    </w:rPr>
                    <w:t>水平电枢自动线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6AFA3468">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07C0CBF9">
                  <w:pPr>
                    <w:widowControl/>
                    <w:spacing w:line="240" w:lineRule="auto"/>
                    <w:ind w:firstLine="0" w:firstLineChars="0"/>
                    <w:jc w:val="center"/>
                    <w:rPr>
                      <w:rFonts w:cs="Times New Roman"/>
                      <w:kern w:val="0"/>
                      <w:sz w:val="21"/>
                      <w:szCs w:val="21"/>
                    </w:rPr>
                  </w:pPr>
                  <w:r>
                    <w:rPr>
                      <w:rFonts w:hint="eastAsia" w:cs="Times New Roman"/>
                      <w:kern w:val="0"/>
                      <w:sz w:val="21"/>
                      <w:szCs w:val="21"/>
                    </w:rPr>
                    <w:t>5</w:t>
                  </w:r>
                </w:p>
              </w:tc>
              <w:tc>
                <w:tcPr>
                  <w:tcW w:w="1476" w:type="dxa"/>
                  <w:tcBorders>
                    <w:top w:val="single" w:color="000000" w:sz="4" w:space="0"/>
                    <w:left w:val="single" w:color="000000" w:sz="4" w:space="0"/>
                    <w:bottom w:val="single" w:color="000000" w:sz="4" w:space="0"/>
                    <w:right w:val="single" w:color="000000" w:sz="4" w:space="0"/>
                  </w:tcBorders>
                  <w:vAlign w:val="center"/>
                </w:tcPr>
                <w:p w14:paraId="33FD1AB7">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6D890659">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77DA6900">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441D1B40">
                  <w:pPr>
                    <w:widowControl/>
                    <w:spacing w:line="240" w:lineRule="auto"/>
                    <w:ind w:firstLine="0" w:firstLineChars="0"/>
                    <w:jc w:val="center"/>
                    <w:rPr>
                      <w:rFonts w:cs="Times New Roman"/>
                      <w:kern w:val="0"/>
                      <w:sz w:val="21"/>
                      <w:szCs w:val="21"/>
                    </w:rPr>
                  </w:pPr>
                  <w:r>
                    <w:rPr>
                      <w:rFonts w:hint="eastAsia" w:cs="Times New Roman"/>
                      <w:kern w:val="0"/>
                      <w:sz w:val="21"/>
                      <w:szCs w:val="21"/>
                    </w:rPr>
                    <w:t>17</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44ECBE8E">
                  <w:pPr>
                    <w:widowControl/>
                    <w:spacing w:line="240" w:lineRule="auto"/>
                    <w:ind w:firstLine="0" w:firstLineChars="0"/>
                    <w:jc w:val="center"/>
                    <w:rPr>
                      <w:rFonts w:cs="Times New Roman"/>
                      <w:kern w:val="0"/>
                      <w:sz w:val="21"/>
                      <w:szCs w:val="21"/>
                    </w:rPr>
                  </w:pPr>
                  <w:r>
                    <w:rPr>
                      <w:rFonts w:hint="eastAsia" w:cs="Times New Roman"/>
                      <w:kern w:val="0"/>
                      <w:sz w:val="21"/>
                      <w:szCs w:val="21"/>
                    </w:rPr>
                    <w:t>水平机壳自动线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3A2F4CCF">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735A611C">
                  <w:pPr>
                    <w:widowControl/>
                    <w:spacing w:line="240" w:lineRule="auto"/>
                    <w:ind w:firstLine="0" w:firstLineChars="0"/>
                    <w:jc w:val="center"/>
                    <w:rPr>
                      <w:rFonts w:cs="Times New Roman"/>
                      <w:kern w:val="0"/>
                      <w:sz w:val="21"/>
                      <w:szCs w:val="21"/>
                    </w:rPr>
                  </w:pPr>
                  <w:r>
                    <w:rPr>
                      <w:rFonts w:hint="eastAsia" w:cs="Times New Roman"/>
                      <w:kern w:val="0"/>
                      <w:sz w:val="21"/>
                      <w:szCs w:val="21"/>
                    </w:rPr>
                    <w:t>4</w:t>
                  </w:r>
                </w:p>
              </w:tc>
              <w:tc>
                <w:tcPr>
                  <w:tcW w:w="1476" w:type="dxa"/>
                  <w:tcBorders>
                    <w:top w:val="single" w:color="000000" w:sz="4" w:space="0"/>
                    <w:left w:val="single" w:color="000000" w:sz="4" w:space="0"/>
                    <w:bottom w:val="single" w:color="000000" w:sz="4" w:space="0"/>
                    <w:right w:val="single" w:color="000000" w:sz="4" w:space="0"/>
                  </w:tcBorders>
                  <w:vAlign w:val="center"/>
                </w:tcPr>
                <w:p w14:paraId="5D9FB3A5">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18205EBB">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2F54A5D7">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431B9354">
                  <w:pPr>
                    <w:widowControl/>
                    <w:spacing w:line="240" w:lineRule="auto"/>
                    <w:ind w:firstLine="0" w:firstLineChars="0"/>
                    <w:jc w:val="center"/>
                    <w:rPr>
                      <w:rFonts w:cs="Times New Roman"/>
                      <w:kern w:val="0"/>
                      <w:sz w:val="21"/>
                      <w:szCs w:val="21"/>
                    </w:rPr>
                  </w:pPr>
                  <w:r>
                    <w:rPr>
                      <w:rFonts w:hint="eastAsia" w:cs="Times New Roman"/>
                      <w:kern w:val="0"/>
                      <w:sz w:val="21"/>
                      <w:szCs w:val="21"/>
                    </w:rPr>
                    <w:t>18</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0D6A2856">
                  <w:pPr>
                    <w:widowControl/>
                    <w:spacing w:line="240" w:lineRule="auto"/>
                    <w:ind w:firstLine="0" w:firstLineChars="0"/>
                    <w:jc w:val="center"/>
                    <w:rPr>
                      <w:rFonts w:cs="Times New Roman"/>
                      <w:kern w:val="0"/>
                      <w:sz w:val="21"/>
                      <w:szCs w:val="21"/>
                    </w:rPr>
                  </w:pPr>
                  <w:r>
                    <w:rPr>
                      <w:rFonts w:hint="eastAsia" w:cs="Times New Roman"/>
                      <w:kern w:val="0"/>
                      <w:sz w:val="21"/>
                      <w:szCs w:val="21"/>
                    </w:rPr>
                    <w:t>水平刷架自动线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6A3686EF">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36863C99">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1476" w:type="dxa"/>
                  <w:tcBorders>
                    <w:top w:val="single" w:color="000000" w:sz="4" w:space="0"/>
                    <w:left w:val="single" w:color="000000" w:sz="4" w:space="0"/>
                    <w:bottom w:val="single" w:color="000000" w:sz="4" w:space="0"/>
                    <w:right w:val="single" w:color="000000" w:sz="4" w:space="0"/>
                  </w:tcBorders>
                  <w:vAlign w:val="center"/>
                </w:tcPr>
                <w:p w14:paraId="783A24E3">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3BCE9357">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5A9044C0">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3952B0B0">
                  <w:pPr>
                    <w:widowControl/>
                    <w:spacing w:line="240" w:lineRule="auto"/>
                    <w:ind w:firstLine="0" w:firstLineChars="0"/>
                    <w:jc w:val="center"/>
                    <w:rPr>
                      <w:rFonts w:cs="Times New Roman"/>
                      <w:kern w:val="0"/>
                      <w:sz w:val="21"/>
                      <w:szCs w:val="21"/>
                    </w:rPr>
                  </w:pPr>
                  <w:r>
                    <w:rPr>
                      <w:rFonts w:hint="eastAsia" w:cs="Times New Roman"/>
                      <w:kern w:val="0"/>
                      <w:sz w:val="21"/>
                      <w:szCs w:val="21"/>
                    </w:rPr>
                    <w:t>19</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6088908D">
                  <w:pPr>
                    <w:widowControl/>
                    <w:spacing w:line="240" w:lineRule="auto"/>
                    <w:ind w:firstLine="0" w:firstLineChars="0"/>
                    <w:jc w:val="center"/>
                    <w:rPr>
                      <w:rFonts w:cs="Times New Roman"/>
                      <w:kern w:val="0"/>
                      <w:sz w:val="21"/>
                      <w:szCs w:val="21"/>
                    </w:rPr>
                  </w:pPr>
                  <w:r>
                    <w:rPr>
                      <w:rFonts w:hint="eastAsia" w:cs="Times New Roman"/>
                      <w:kern w:val="0"/>
                      <w:sz w:val="21"/>
                      <w:szCs w:val="21"/>
                    </w:rPr>
                    <w:t>腿托电枢自动线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592B7F9B">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39ED4AF5">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1476" w:type="dxa"/>
                  <w:tcBorders>
                    <w:top w:val="single" w:color="000000" w:sz="4" w:space="0"/>
                    <w:left w:val="single" w:color="000000" w:sz="4" w:space="0"/>
                    <w:bottom w:val="single" w:color="000000" w:sz="4" w:space="0"/>
                    <w:right w:val="single" w:color="000000" w:sz="4" w:space="0"/>
                  </w:tcBorders>
                  <w:vAlign w:val="center"/>
                </w:tcPr>
                <w:p w14:paraId="7B7D2764">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78E9477B">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装配车间二</w:t>
                  </w:r>
                </w:p>
              </w:tc>
            </w:tr>
            <w:tr w14:paraId="7B54982A">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737CD488">
                  <w:pPr>
                    <w:widowControl/>
                    <w:spacing w:line="240" w:lineRule="auto"/>
                    <w:ind w:firstLine="0" w:firstLineChars="0"/>
                    <w:jc w:val="center"/>
                    <w:rPr>
                      <w:rFonts w:cs="Times New Roman"/>
                      <w:kern w:val="0"/>
                      <w:sz w:val="21"/>
                      <w:szCs w:val="21"/>
                    </w:rPr>
                  </w:pPr>
                  <w:r>
                    <w:rPr>
                      <w:rFonts w:hint="eastAsia" w:cs="Times New Roman"/>
                      <w:kern w:val="0"/>
                      <w:sz w:val="21"/>
                      <w:szCs w:val="21"/>
                    </w:rPr>
                    <w:t>20</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498C0416">
                  <w:pPr>
                    <w:widowControl/>
                    <w:spacing w:line="240" w:lineRule="auto"/>
                    <w:ind w:firstLine="0" w:firstLineChars="0"/>
                    <w:jc w:val="center"/>
                    <w:rPr>
                      <w:rFonts w:cs="Times New Roman"/>
                      <w:kern w:val="0"/>
                      <w:sz w:val="21"/>
                      <w:szCs w:val="21"/>
                    </w:rPr>
                  </w:pPr>
                  <w:r>
                    <w:rPr>
                      <w:rFonts w:hint="eastAsia" w:cs="Times New Roman"/>
                      <w:kern w:val="0"/>
                      <w:sz w:val="21"/>
                      <w:szCs w:val="21"/>
                    </w:rPr>
                    <w:t>腿托机壳自动线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52C9ABA5">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3EAA9274">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1476" w:type="dxa"/>
                  <w:tcBorders>
                    <w:top w:val="single" w:color="000000" w:sz="4" w:space="0"/>
                    <w:left w:val="single" w:color="000000" w:sz="4" w:space="0"/>
                    <w:bottom w:val="single" w:color="000000" w:sz="4" w:space="0"/>
                    <w:right w:val="single" w:color="000000" w:sz="4" w:space="0"/>
                  </w:tcBorders>
                  <w:vAlign w:val="center"/>
                </w:tcPr>
                <w:p w14:paraId="23E241D1">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243C28D1">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装配车间二</w:t>
                  </w:r>
                </w:p>
              </w:tc>
            </w:tr>
            <w:tr w14:paraId="76FD9263">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0E525B0E">
                  <w:pPr>
                    <w:widowControl/>
                    <w:spacing w:line="240" w:lineRule="auto"/>
                    <w:ind w:firstLine="0" w:firstLineChars="0"/>
                    <w:jc w:val="center"/>
                    <w:rPr>
                      <w:rFonts w:cs="Times New Roman"/>
                      <w:kern w:val="0"/>
                      <w:sz w:val="21"/>
                      <w:szCs w:val="21"/>
                    </w:rPr>
                  </w:pPr>
                  <w:r>
                    <w:rPr>
                      <w:rFonts w:hint="eastAsia" w:cs="Times New Roman"/>
                      <w:kern w:val="0"/>
                      <w:sz w:val="21"/>
                      <w:szCs w:val="21"/>
                    </w:rPr>
                    <w:t>21</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58B1BD63">
                  <w:pPr>
                    <w:widowControl/>
                    <w:spacing w:line="240" w:lineRule="auto"/>
                    <w:ind w:firstLine="0" w:firstLineChars="0"/>
                    <w:jc w:val="center"/>
                    <w:rPr>
                      <w:rFonts w:cs="Times New Roman"/>
                      <w:kern w:val="0"/>
                      <w:sz w:val="21"/>
                      <w:szCs w:val="21"/>
                    </w:rPr>
                  </w:pPr>
                  <w:r>
                    <w:rPr>
                      <w:rFonts w:hint="eastAsia" w:cs="Times New Roman"/>
                      <w:kern w:val="0"/>
                      <w:sz w:val="21"/>
                      <w:szCs w:val="21"/>
                    </w:rPr>
                    <w:t>腿托刷架自动线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002D1530">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3F331FD4">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1476" w:type="dxa"/>
                  <w:tcBorders>
                    <w:top w:val="single" w:color="000000" w:sz="4" w:space="0"/>
                    <w:left w:val="single" w:color="000000" w:sz="4" w:space="0"/>
                    <w:bottom w:val="single" w:color="000000" w:sz="4" w:space="0"/>
                    <w:right w:val="single" w:color="000000" w:sz="4" w:space="0"/>
                  </w:tcBorders>
                  <w:vAlign w:val="center"/>
                </w:tcPr>
                <w:p w14:paraId="2C1FF7C9">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3CF6FF6B">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装配车间二</w:t>
                  </w:r>
                </w:p>
              </w:tc>
            </w:tr>
            <w:tr w14:paraId="1216A8B7">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5456393B">
                  <w:pPr>
                    <w:widowControl/>
                    <w:spacing w:line="240" w:lineRule="auto"/>
                    <w:ind w:firstLine="0" w:firstLineChars="0"/>
                    <w:jc w:val="center"/>
                    <w:rPr>
                      <w:rFonts w:cs="Times New Roman"/>
                      <w:kern w:val="0"/>
                      <w:sz w:val="21"/>
                      <w:szCs w:val="21"/>
                    </w:rPr>
                  </w:pPr>
                  <w:r>
                    <w:rPr>
                      <w:rFonts w:hint="eastAsia" w:cs="Times New Roman"/>
                      <w:kern w:val="0"/>
                      <w:sz w:val="21"/>
                      <w:szCs w:val="21"/>
                    </w:rPr>
                    <w:t>22</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5BFC7E74">
                  <w:pPr>
                    <w:widowControl/>
                    <w:spacing w:line="240" w:lineRule="auto"/>
                    <w:ind w:firstLine="0" w:firstLineChars="0"/>
                    <w:jc w:val="center"/>
                    <w:rPr>
                      <w:rFonts w:cs="Times New Roman"/>
                      <w:kern w:val="0"/>
                      <w:sz w:val="21"/>
                      <w:szCs w:val="21"/>
                    </w:rPr>
                  </w:pPr>
                  <w:r>
                    <w:rPr>
                      <w:rFonts w:hint="eastAsia" w:cs="Times New Roman"/>
                      <w:kern w:val="0"/>
                      <w:sz w:val="21"/>
                      <w:szCs w:val="21"/>
                    </w:rPr>
                    <w:t>头枕电机自动装配线</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4BD8D743">
                  <w:pPr>
                    <w:widowControl/>
                    <w:spacing w:line="240" w:lineRule="auto"/>
                    <w:ind w:firstLine="0" w:firstLineChars="0"/>
                    <w:jc w:val="center"/>
                    <w:rPr>
                      <w:rFonts w:cs="Times New Roman"/>
                      <w:kern w:val="0"/>
                      <w:sz w:val="21"/>
                      <w:szCs w:val="21"/>
                    </w:rPr>
                  </w:pPr>
                  <w:r>
                    <w:rPr>
                      <w:rFonts w:hint="eastAsia" w:cs="Times New Roman"/>
                      <w:kern w:val="0"/>
                      <w:sz w:val="21"/>
                      <w:szCs w:val="21"/>
                    </w:rPr>
                    <w:t>条</w:t>
                  </w:r>
                </w:p>
              </w:tc>
              <w:tc>
                <w:tcPr>
                  <w:tcW w:w="1224" w:type="dxa"/>
                  <w:tcBorders>
                    <w:top w:val="single" w:color="000000" w:sz="4" w:space="0"/>
                    <w:left w:val="single" w:color="000000" w:sz="4" w:space="0"/>
                    <w:bottom w:val="single" w:color="000000" w:sz="4" w:space="0"/>
                    <w:right w:val="single" w:color="000000" w:sz="4" w:space="0"/>
                  </w:tcBorders>
                  <w:vAlign w:val="center"/>
                </w:tcPr>
                <w:p w14:paraId="796DD2B3">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1476" w:type="dxa"/>
                  <w:tcBorders>
                    <w:top w:val="single" w:color="000000" w:sz="4" w:space="0"/>
                    <w:left w:val="single" w:color="000000" w:sz="4" w:space="0"/>
                    <w:bottom w:val="single" w:color="000000" w:sz="4" w:space="0"/>
                    <w:right w:val="single" w:color="000000" w:sz="4" w:space="0"/>
                  </w:tcBorders>
                  <w:vAlign w:val="center"/>
                </w:tcPr>
                <w:p w14:paraId="5022263D">
                  <w:pPr>
                    <w:widowControl/>
                    <w:spacing w:line="240" w:lineRule="auto"/>
                    <w:ind w:firstLine="0" w:firstLineChars="0"/>
                    <w:jc w:val="center"/>
                    <w:rPr>
                      <w:rFonts w:cs="Times New Roman"/>
                      <w:kern w:val="0"/>
                      <w:sz w:val="21"/>
                      <w:szCs w:val="21"/>
                    </w:rPr>
                  </w:pPr>
                  <w:r>
                    <w:rPr>
                      <w:rFonts w:hint="eastAsia" w:cs="Times New Roman"/>
                      <w:kern w:val="0"/>
                      <w:sz w:val="21"/>
                      <w:szCs w:val="21"/>
                    </w:rPr>
                    <w:t>定制</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13DE69CC">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装配车间二</w:t>
                  </w:r>
                </w:p>
              </w:tc>
            </w:tr>
            <w:tr w14:paraId="2DD53DEC">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noWrap/>
                  <w:vAlign w:val="center"/>
                </w:tcPr>
                <w:p w14:paraId="5CABBF77">
                  <w:pPr>
                    <w:widowControl/>
                    <w:spacing w:line="240" w:lineRule="auto"/>
                    <w:ind w:firstLine="0" w:firstLineChars="0"/>
                    <w:jc w:val="center"/>
                    <w:rPr>
                      <w:rFonts w:cs="Times New Roman"/>
                      <w:kern w:val="0"/>
                      <w:sz w:val="21"/>
                      <w:szCs w:val="21"/>
                    </w:rPr>
                  </w:pPr>
                  <w:r>
                    <w:rPr>
                      <w:rFonts w:hint="eastAsia" w:cs="Times New Roman"/>
                      <w:kern w:val="0"/>
                      <w:sz w:val="21"/>
                      <w:szCs w:val="21"/>
                    </w:rPr>
                    <w:t>23</w:t>
                  </w:r>
                </w:p>
              </w:tc>
              <w:tc>
                <w:tcPr>
                  <w:tcW w:w="2321" w:type="dxa"/>
                  <w:tcBorders>
                    <w:top w:val="single" w:color="000000" w:sz="4" w:space="0"/>
                    <w:left w:val="single" w:color="000000" w:sz="4" w:space="0"/>
                    <w:bottom w:val="single" w:color="000000" w:sz="4" w:space="0"/>
                    <w:right w:val="single" w:color="000000" w:sz="4" w:space="0"/>
                  </w:tcBorders>
                  <w:noWrap/>
                  <w:vAlign w:val="center"/>
                </w:tcPr>
                <w:p w14:paraId="66F9125F">
                  <w:pPr>
                    <w:widowControl/>
                    <w:spacing w:line="240" w:lineRule="auto"/>
                    <w:ind w:firstLine="0" w:firstLineChars="0"/>
                    <w:jc w:val="center"/>
                    <w:rPr>
                      <w:rFonts w:cs="Times New Roman"/>
                      <w:kern w:val="0"/>
                      <w:sz w:val="21"/>
                      <w:szCs w:val="21"/>
                    </w:rPr>
                  </w:pPr>
                  <w:r>
                    <w:rPr>
                      <w:rFonts w:hint="eastAsia" w:cs="Times New Roman"/>
                      <w:kern w:val="0"/>
                      <w:sz w:val="21"/>
                      <w:szCs w:val="21"/>
                    </w:rPr>
                    <w:t>空压机</w:t>
                  </w:r>
                </w:p>
              </w:tc>
              <w:tc>
                <w:tcPr>
                  <w:tcW w:w="749" w:type="dxa"/>
                  <w:tcBorders>
                    <w:top w:val="single" w:color="000000" w:sz="4" w:space="0"/>
                    <w:left w:val="single" w:color="000000" w:sz="4" w:space="0"/>
                    <w:bottom w:val="single" w:color="000000" w:sz="4" w:space="0"/>
                    <w:right w:val="single" w:color="000000" w:sz="4" w:space="0"/>
                  </w:tcBorders>
                  <w:noWrap/>
                  <w:vAlign w:val="center"/>
                </w:tcPr>
                <w:p w14:paraId="3EADCF56">
                  <w:pPr>
                    <w:widowControl/>
                    <w:spacing w:line="240" w:lineRule="auto"/>
                    <w:ind w:firstLine="0" w:firstLineChars="0"/>
                    <w:jc w:val="center"/>
                    <w:rPr>
                      <w:rFonts w:cs="Times New Roman"/>
                      <w:kern w:val="0"/>
                      <w:sz w:val="21"/>
                      <w:szCs w:val="21"/>
                    </w:rPr>
                  </w:pPr>
                  <w:r>
                    <w:rPr>
                      <w:rFonts w:hint="eastAsia" w:cs="Times New Roman"/>
                      <w:kern w:val="0"/>
                      <w:sz w:val="21"/>
                      <w:szCs w:val="21"/>
                    </w:rPr>
                    <w:t>台</w:t>
                  </w:r>
                </w:p>
              </w:tc>
              <w:tc>
                <w:tcPr>
                  <w:tcW w:w="1224" w:type="dxa"/>
                  <w:tcBorders>
                    <w:top w:val="single" w:color="000000" w:sz="4" w:space="0"/>
                    <w:left w:val="single" w:color="000000" w:sz="4" w:space="0"/>
                    <w:bottom w:val="single" w:color="000000" w:sz="4" w:space="0"/>
                    <w:right w:val="single" w:color="000000" w:sz="4" w:space="0"/>
                  </w:tcBorders>
                  <w:vAlign w:val="center"/>
                </w:tcPr>
                <w:p w14:paraId="2173845F">
                  <w:pPr>
                    <w:widowControl/>
                    <w:spacing w:line="240" w:lineRule="auto"/>
                    <w:ind w:firstLine="0" w:firstLineChars="0"/>
                    <w:jc w:val="center"/>
                    <w:rPr>
                      <w:rFonts w:cs="Times New Roman"/>
                      <w:kern w:val="0"/>
                      <w:sz w:val="21"/>
                      <w:szCs w:val="21"/>
                    </w:rPr>
                  </w:pPr>
                  <w:r>
                    <w:rPr>
                      <w:rFonts w:hint="eastAsia" w:cs="Times New Roman"/>
                      <w:kern w:val="0"/>
                      <w:sz w:val="21"/>
                      <w:szCs w:val="21"/>
                    </w:rPr>
                    <w:t>5</w:t>
                  </w:r>
                </w:p>
              </w:tc>
              <w:tc>
                <w:tcPr>
                  <w:tcW w:w="1476" w:type="dxa"/>
                  <w:tcBorders>
                    <w:top w:val="single" w:color="000000" w:sz="4" w:space="0"/>
                    <w:left w:val="single" w:color="000000" w:sz="4" w:space="0"/>
                    <w:bottom w:val="single" w:color="000000" w:sz="4" w:space="0"/>
                    <w:right w:val="single" w:color="000000" w:sz="4" w:space="0"/>
                  </w:tcBorders>
                  <w:vAlign w:val="center"/>
                </w:tcPr>
                <w:p w14:paraId="64D3F512">
                  <w:pPr>
                    <w:widowControl/>
                    <w:spacing w:line="240" w:lineRule="auto"/>
                    <w:ind w:firstLine="0" w:firstLineChars="0"/>
                    <w:jc w:val="center"/>
                    <w:rPr>
                      <w:rFonts w:cs="Times New Roman"/>
                      <w:kern w:val="0"/>
                      <w:sz w:val="21"/>
                      <w:szCs w:val="21"/>
                    </w:rPr>
                  </w:pPr>
                  <w:r>
                    <w:rPr>
                      <w:rFonts w:hint="eastAsia" w:cs="Times New Roman"/>
                      <w:kern w:val="0"/>
                      <w:sz w:val="21"/>
                      <w:szCs w:val="21"/>
                    </w:rPr>
                    <w:t>200Nm</w:t>
                  </w:r>
                  <w:r>
                    <w:rPr>
                      <w:rFonts w:hint="eastAsia" w:cs="Times New Roman"/>
                      <w:kern w:val="0"/>
                      <w:sz w:val="21"/>
                      <w:szCs w:val="21"/>
                      <w:vertAlign w:val="superscript"/>
                    </w:rPr>
                    <w:t>3</w:t>
                  </w:r>
                  <w:r>
                    <w:rPr>
                      <w:rFonts w:hint="eastAsia" w:cs="Times New Roman"/>
                      <w:kern w:val="0"/>
                      <w:sz w:val="21"/>
                      <w:szCs w:val="21"/>
                    </w:rPr>
                    <w:t>/min</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3C97870D">
                  <w:pPr>
                    <w:widowControl/>
                    <w:spacing w:line="240" w:lineRule="auto"/>
                    <w:ind w:firstLine="0" w:firstLineChars="0"/>
                    <w:jc w:val="center"/>
                    <w:rPr>
                      <w:rFonts w:cs="Times New Roman"/>
                      <w:kern w:val="0"/>
                      <w:sz w:val="21"/>
                      <w:szCs w:val="21"/>
                    </w:rPr>
                  </w:pPr>
                  <w:r>
                    <w:rPr>
                      <w:rFonts w:hint="eastAsia" w:cs="Times New Roman"/>
                      <w:kern w:val="0"/>
                      <w:sz w:val="21"/>
                      <w:szCs w:val="21"/>
                    </w:rPr>
                    <w:t>装配车间一</w:t>
                  </w:r>
                </w:p>
              </w:tc>
            </w:tr>
            <w:tr w14:paraId="09C56E8E">
              <w:trPr>
                <w:trHeight w:val="340" w:hRule="atLeast"/>
                <w:jc w:val="center"/>
              </w:trPr>
              <w:tc>
                <w:tcPr>
                  <w:tcW w:w="7774" w:type="dxa"/>
                  <w:gridSpan w:val="6"/>
                  <w:tcBorders>
                    <w:top w:val="single" w:color="000000" w:sz="4" w:space="0"/>
                    <w:left w:val="single" w:color="000000" w:sz="4" w:space="0"/>
                    <w:bottom w:val="single" w:color="000000" w:sz="4" w:space="0"/>
                    <w:right w:val="single" w:color="000000" w:sz="4" w:space="0"/>
                  </w:tcBorders>
                  <w:noWrap/>
                  <w:vAlign w:val="center"/>
                </w:tcPr>
                <w:p w14:paraId="7342B3F7">
                  <w:pPr>
                    <w:widowControl/>
                    <w:spacing w:line="240" w:lineRule="auto"/>
                    <w:ind w:firstLine="0" w:firstLineChars="0"/>
                    <w:jc w:val="center"/>
                    <w:rPr>
                      <w:rFonts w:cs="Times New Roman"/>
                      <w:kern w:val="0"/>
                      <w:sz w:val="21"/>
                      <w:szCs w:val="21"/>
                    </w:rPr>
                  </w:pPr>
                  <w:r>
                    <w:rPr>
                      <w:rFonts w:hint="eastAsia" w:cs="Times New Roman"/>
                      <w:kern w:val="0"/>
                      <w:sz w:val="21"/>
                      <w:szCs w:val="21"/>
                    </w:rPr>
                    <w:t>检测设备</w:t>
                  </w:r>
                </w:p>
              </w:tc>
            </w:tr>
            <w:tr w14:paraId="61D38434">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77F08EB1">
                  <w:pPr>
                    <w:widowControl/>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2321" w:type="dxa"/>
                  <w:tcBorders>
                    <w:top w:val="single" w:color="000000" w:sz="4" w:space="0"/>
                    <w:left w:val="single" w:color="000000" w:sz="4" w:space="0"/>
                    <w:bottom w:val="single" w:color="000000" w:sz="4" w:space="0"/>
                    <w:right w:val="single" w:color="000000" w:sz="4" w:space="0"/>
                  </w:tcBorders>
                  <w:vAlign w:val="center"/>
                </w:tcPr>
                <w:p w14:paraId="1657A1B7">
                  <w:pPr>
                    <w:widowControl/>
                    <w:spacing w:line="240" w:lineRule="auto"/>
                    <w:ind w:firstLine="0" w:firstLineChars="0"/>
                    <w:jc w:val="center"/>
                    <w:rPr>
                      <w:rFonts w:cs="Times New Roman"/>
                      <w:kern w:val="0"/>
                      <w:sz w:val="21"/>
                      <w:szCs w:val="21"/>
                    </w:rPr>
                  </w:pPr>
                  <w:r>
                    <w:rPr>
                      <w:rFonts w:hint="eastAsia" w:cs="Times New Roman"/>
                      <w:kern w:val="0"/>
                      <w:sz w:val="21"/>
                      <w:szCs w:val="21"/>
                    </w:rPr>
                    <w:t>绝缘和耐压测试仪</w:t>
                  </w:r>
                </w:p>
              </w:tc>
              <w:tc>
                <w:tcPr>
                  <w:tcW w:w="749" w:type="dxa"/>
                  <w:tcBorders>
                    <w:top w:val="single" w:color="000000" w:sz="4" w:space="0"/>
                    <w:left w:val="single" w:color="000000" w:sz="4" w:space="0"/>
                    <w:bottom w:val="single" w:color="000000" w:sz="4" w:space="0"/>
                    <w:right w:val="single" w:color="000000" w:sz="4" w:space="0"/>
                  </w:tcBorders>
                  <w:vAlign w:val="center"/>
                </w:tcPr>
                <w:p w14:paraId="09ACD901">
                  <w:pPr>
                    <w:widowControl/>
                    <w:spacing w:line="240" w:lineRule="auto"/>
                    <w:ind w:firstLine="0" w:firstLineChars="0"/>
                    <w:jc w:val="center"/>
                    <w:rPr>
                      <w:rFonts w:cs="Times New Roman"/>
                      <w:kern w:val="0"/>
                      <w:sz w:val="21"/>
                      <w:szCs w:val="21"/>
                    </w:rPr>
                  </w:pPr>
                  <w:r>
                    <w:rPr>
                      <w:rFonts w:hint="eastAsia" w:cs="Times New Roman"/>
                      <w:kern w:val="0"/>
                      <w:sz w:val="21"/>
                      <w:szCs w:val="21"/>
                    </w:rPr>
                    <w:t>台</w:t>
                  </w:r>
                </w:p>
              </w:tc>
              <w:tc>
                <w:tcPr>
                  <w:tcW w:w="1224" w:type="dxa"/>
                  <w:tcBorders>
                    <w:top w:val="single" w:color="000000" w:sz="4" w:space="0"/>
                    <w:left w:val="single" w:color="000000" w:sz="4" w:space="0"/>
                    <w:bottom w:val="single" w:color="000000" w:sz="4" w:space="0"/>
                    <w:right w:val="single" w:color="000000" w:sz="4" w:space="0"/>
                  </w:tcBorders>
                  <w:vAlign w:val="center"/>
                </w:tcPr>
                <w:p w14:paraId="450A0B8F">
                  <w:pPr>
                    <w:widowControl/>
                    <w:spacing w:line="240" w:lineRule="auto"/>
                    <w:ind w:firstLine="0" w:firstLineChars="0"/>
                    <w:jc w:val="center"/>
                    <w:rPr>
                      <w:rFonts w:cs="Times New Roman"/>
                      <w:kern w:val="0"/>
                      <w:sz w:val="21"/>
                      <w:szCs w:val="21"/>
                    </w:rPr>
                  </w:pPr>
                  <w:r>
                    <w:rPr>
                      <w:rFonts w:hint="eastAsia" w:cs="Times New Roman"/>
                      <w:kern w:val="0"/>
                      <w:sz w:val="21"/>
                      <w:szCs w:val="21"/>
                    </w:rPr>
                    <w:t>3</w:t>
                  </w:r>
                </w:p>
              </w:tc>
              <w:tc>
                <w:tcPr>
                  <w:tcW w:w="1476" w:type="dxa"/>
                  <w:tcBorders>
                    <w:top w:val="single" w:color="000000" w:sz="4" w:space="0"/>
                    <w:left w:val="single" w:color="000000" w:sz="4" w:space="0"/>
                    <w:bottom w:val="single" w:color="000000" w:sz="4" w:space="0"/>
                    <w:right w:val="single" w:color="000000" w:sz="4" w:space="0"/>
                  </w:tcBorders>
                  <w:vAlign w:val="center"/>
                </w:tcPr>
                <w:p w14:paraId="1EE73F2F">
                  <w:pPr>
                    <w:widowControl/>
                    <w:spacing w:line="240" w:lineRule="auto"/>
                    <w:ind w:firstLine="0" w:firstLineChars="0"/>
                    <w:jc w:val="center"/>
                    <w:rPr>
                      <w:rFonts w:cs="Times New Roman"/>
                      <w:kern w:val="0"/>
                      <w:sz w:val="21"/>
                      <w:szCs w:val="21"/>
                    </w:rPr>
                  </w:pPr>
                  <w:r>
                    <w:rPr>
                      <w:rFonts w:hint="eastAsia" w:cs="Times New Roman"/>
                      <w:kern w:val="0"/>
                      <w:sz w:val="21"/>
                      <w:szCs w:val="21"/>
                    </w:rPr>
                    <w:t>XS-1200</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54B09722">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6F614C0A">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2D24D5BC">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2321" w:type="dxa"/>
                  <w:tcBorders>
                    <w:top w:val="single" w:color="000000" w:sz="4" w:space="0"/>
                    <w:left w:val="single" w:color="000000" w:sz="4" w:space="0"/>
                    <w:bottom w:val="single" w:color="000000" w:sz="4" w:space="0"/>
                    <w:right w:val="single" w:color="000000" w:sz="4" w:space="0"/>
                  </w:tcBorders>
                  <w:vAlign w:val="center"/>
                </w:tcPr>
                <w:p w14:paraId="0AA58B1D">
                  <w:pPr>
                    <w:widowControl/>
                    <w:spacing w:line="240" w:lineRule="auto"/>
                    <w:ind w:firstLine="0" w:firstLineChars="0"/>
                    <w:jc w:val="center"/>
                    <w:rPr>
                      <w:rFonts w:cs="Times New Roman"/>
                      <w:kern w:val="0"/>
                      <w:sz w:val="21"/>
                      <w:szCs w:val="21"/>
                    </w:rPr>
                  </w:pPr>
                  <w:r>
                    <w:rPr>
                      <w:rFonts w:hint="eastAsia" w:cs="Times New Roman"/>
                      <w:kern w:val="0"/>
                      <w:sz w:val="21"/>
                      <w:szCs w:val="21"/>
                    </w:rPr>
                    <w:t>刮臂攻击角测试仪</w:t>
                  </w:r>
                </w:p>
              </w:tc>
              <w:tc>
                <w:tcPr>
                  <w:tcW w:w="749" w:type="dxa"/>
                  <w:tcBorders>
                    <w:top w:val="single" w:color="000000" w:sz="4" w:space="0"/>
                    <w:left w:val="single" w:color="000000" w:sz="4" w:space="0"/>
                    <w:bottom w:val="single" w:color="000000" w:sz="4" w:space="0"/>
                    <w:right w:val="single" w:color="000000" w:sz="4" w:space="0"/>
                  </w:tcBorders>
                  <w:vAlign w:val="center"/>
                </w:tcPr>
                <w:p w14:paraId="515C4CB7">
                  <w:pPr>
                    <w:widowControl/>
                    <w:spacing w:line="240" w:lineRule="auto"/>
                    <w:ind w:firstLine="0" w:firstLineChars="0"/>
                    <w:jc w:val="center"/>
                    <w:rPr>
                      <w:rFonts w:cs="Times New Roman"/>
                      <w:kern w:val="0"/>
                      <w:sz w:val="21"/>
                      <w:szCs w:val="21"/>
                    </w:rPr>
                  </w:pPr>
                  <w:r>
                    <w:rPr>
                      <w:rFonts w:hint="eastAsia" w:cs="Times New Roman"/>
                      <w:kern w:val="0"/>
                      <w:sz w:val="21"/>
                      <w:szCs w:val="21"/>
                    </w:rPr>
                    <w:t>台</w:t>
                  </w:r>
                </w:p>
              </w:tc>
              <w:tc>
                <w:tcPr>
                  <w:tcW w:w="1224" w:type="dxa"/>
                  <w:tcBorders>
                    <w:top w:val="single" w:color="000000" w:sz="4" w:space="0"/>
                    <w:left w:val="single" w:color="000000" w:sz="4" w:space="0"/>
                    <w:bottom w:val="single" w:color="000000" w:sz="4" w:space="0"/>
                    <w:right w:val="single" w:color="000000" w:sz="4" w:space="0"/>
                  </w:tcBorders>
                  <w:vAlign w:val="center"/>
                </w:tcPr>
                <w:p w14:paraId="52069F97">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1476" w:type="dxa"/>
                  <w:tcBorders>
                    <w:top w:val="single" w:color="000000" w:sz="4" w:space="0"/>
                    <w:left w:val="single" w:color="000000" w:sz="4" w:space="0"/>
                    <w:bottom w:val="single" w:color="000000" w:sz="4" w:space="0"/>
                    <w:right w:val="single" w:color="000000" w:sz="4" w:space="0"/>
                  </w:tcBorders>
                  <w:vAlign w:val="center"/>
                </w:tcPr>
                <w:p w14:paraId="2C378DD0">
                  <w:pPr>
                    <w:widowControl/>
                    <w:spacing w:line="240" w:lineRule="auto"/>
                    <w:ind w:firstLine="0" w:firstLineChars="0"/>
                    <w:jc w:val="center"/>
                    <w:rPr>
                      <w:rFonts w:cs="Times New Roman"/>
                      <w:kern w:val="0"/>
                      <w:sz w:val="21"/>
                      <w:szCs w:val="21"/>
                    </w:rPr>
                  </w:pPr>
                  <w:r>
                    <w:rPr>
                      <w:rFonts w:hint="eastAsia" w:cs="Times New Roman"/>
                      <w:kern w:val="0"/>
                      <w:sz w:val="21"/>
                      <w:szCs w:val="21"/>
                    </w:rPr>
                    <w:t>SL-232</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7EA16C17">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0813EC90">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47DA394E">
                  <w:pPr>
                    <w:widowControl/>
                    <w:spacing w:line="240" w:lineRule="auto"/>
                    <w:ind w:firstLine="0" w:firstLineChars="0"/>
                    <w:jc w:val="center"/>
                    <w:rPr>
                      <w:rFonts w:cs="Times New Roman"/>
                      <w:kern w:val="0"/>
                      <w:sz w:val="21"/>
                      <w:szCs w:val="21"/>
                    </w:rPr>
                  </w:pPr>
                  <w:r>
                    <w:rPr>
                      <w:rFonts w:hint="eastAsia" w:cs="Times New Roman"/>
                      <w:kern w:val="0"/>
                      <w:sz w:val="21"/>
                      <w:szCs w:val="21"/>
                    </w:rPr>
                    <w:t>3</w:t>
                  </w:r>
                </w:p>
              </w:tc>
              <w:tc>
                <w:tcPr>
                  <w:tcW w:w="2321" w:type="dxa"/>
                  <w:tcBorders>
                    <w:top w:val="single" w:color="000000" w:sz="4" w:space="0"/>
                    <w:left w:val="single" w:color="000000" w:sz="4" w:space="0"/>
                    <w:bottom w:val="single" w:color="000000" w:sz="4" w:space="0"/>
                    <w:right w:val="single" w:color="000000" w:sz="4" w:space="0"/>
                  </w:tcBorders>
                  <w:vAlign w:val="center"/>
                </w:tcPr>
                <w:p w14:paraId="4814D80B">
                  <w:pPr>
                    <w:widowControl/>
                    <w:spacing w:line="240" w:lineRule="auto"/>
                    <w:ind w:firstLine="0" w:firstLineChars="0"/>
                    <w:jc w:val="center"/>
                    <w:rPr>
                      <w:rFonts w:cs="Times New Roman"/>
                      <w:kern w:val="0"/>
                      <w:sz w:val="21"/>
                      <w:szCs w:val="21"/>
                    </w:rPr>
                  </w:pPr>
                  <w:r>
                    <w:rPr>
                      <w:rFonts w:hint="eastAsia" w:cs="Times New Roman"/>
                      <w:kern w:val="0"/>
                      <w:sz w:val="21"/>
                      <w:szCs w:val="21"/>
                    </w:rPr>
                    <w:t>刮臂性能测试台</w:t>
                  </w:r>
                </w:p>
              </w:tc>
              <w:tc>
                <w:tcPr>
                  <w:tcW w:w="749" w:type="dxa"/>
                  <w:tcBorders>
                    <w:top w:val="single" w:color="000000" w:sz="4" w:space="0"/>
                    <w:left w:val="single" w:color="000000" w:sz="4" w:space="0"/>
                    <w:bottom w:val="single" w:color="000000" w:sz="4" w:space="0"/>
                    <w:right w:val="single" w:color="000000" w:sz="4" w:space="0"/>
                  </w:tcBorders>
                  <w:vAlign w:val="center"/>
                </w:tcPr>
                <w:p w14:paraId="73C2AF6C">
                  <w:pPr>
                    <w:widowControl/>
                    <w:spacing w:line="240" w:lineRule="auto"/>
                    <w:ind w:firstLine="0" w:firstLineChars="0"/>
                    <w:jc w:val="center"/>
                    <w:rPr>
                      <w:rFonts w:cs="Times New Roman"/>
                      <w:kern w:val="0"/>
                      <w:sz w:val="21"/>
                      <w:szCs w:val="21"/>
                    </w:rPr>
                  </w:pPr>
                  <w:r>
                    <w:rPr>
                      <w:rFonts w:hint="eastAsia" w:cs="Times New Roman"/>
                      <w:kern w:val="0"/>
                      <w:sz w:val="21"/>
                      <w:szCs w:val="21"/>
                    </w:rPr>
                    <w:t>台</w:t>
                  </w:r>
                </w:p>
              </w:tc>
              <w:tc>
                <w:tcPr>
                  <w:tcW w:w="1224" w:type="dxa"/>
                  <w:tcBorders>
                    <w:top w:val="single" w:color="000000" w:sz="4" w:space="0"/>
                    <w:left w:val="single" w:color="000000" w:sz="4" w:space="0"/>
                    <w:bottom w:val="single" w:color="000000" w:sz="4" w:space="0"/>
                    <w:right w:val="single" w:color="000000" w:sz="4" w:space="0"/>
                  </w:tcBorders>
                  <w:vAlign w:val="center"/>
                </w:tcPr>
                <w:p w14:paraId="46A231F0">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1476" w:type="dxa"/>
                  <w:tcBorders>
                    <w:top w:val="single" w:color="000000" w:sz="4" w:space="0"/>
                    <w:left w:val="single" w:color="000000" w:sz="4" w:space="0"/>
                    <w:bottom w:val="single" w:color="000000" w:sz="4" w:space="0"/>
                    <w:right w:val="single" w:color="000000" w:sz="4" w:space="0"/>
                  </w:tcBorders>
                  <w:vAlign w:val="center"/>
                </w:tcPr>
                <w:p w14:paraId="12457ED1">
                  <w:pPr>
                    <w:widowControl/>
                    <w:spacing w:line="240" w:lineRule="auto"/>
                    <w:ind w:firstLine="0" w:firstLineChars="0"/>
                    <w:jc w:val="center"/>
                    <w:rPr>
                      <w:rFonts w:cs="Times New Roman"/>
                      <w:kern w:val="0"/>
                      <w:sz w:val="21"/>
                      <w:szCs w:val="21"/>
                    </w:rPr>
                  </w:pPr>
                  <w:r>
                    <w:rPr>
                      <w:rFonts w:hint="eastAsia" w:cs="Times New Roman"/>
                      <w:kern w:val="0"/>
                      <w:sz w:val="21"/>
                      <w:szCs w:val="21"/>
                    </w:rPr>
                    <w:t>XR</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67DA62A9">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3F15327F">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008C3D6B">
                  <w:pPr>
                    <w:widowControl/>
                    <w:spacing w:line="240" w:lineRule="auto"/>
                    <w:ind w:firstLine="0" w:firstLineChars="0"/>
                    <w:jc w:val="center"/>
                    <w:rPr>
                      <w:rFonts w:cs="Times New Roman"/>
                      <w:kern w:val="0"/>
                      <w:sz w:val="21"/>
                      <w:szCs w:val="21"/>
                    </w:rPr>
                  </w:pPr>
                  <w:r>
                    <w:rPr>
                      <w:rFonts w:hint="eastAsia" w:cs="Times New Roman"/>
                      <w:kern w:val="0"/>
                      <w:sz w:val="21"/>
                      <w:szCs w:val="21"/>
                    </w:rPr>
                    <w:t>4</w:t>
                  </w:r>
                </w:p>
              </w:tc>
              <w:tc>
                <w:tcPr>
                  <w:tcW w:w="2321" w:type="dxa"/>
                  <w:tcBorders>
                    <w:top w:val="single" w:color="000000" w:sz="4" w:space="0"/>
                    <w:left w:val="single" w:color="000000" w:sz="4" w:space="0"/>
                    <w:bottom w:val="single" w:color="000000" w:sz="4" w:space="0"/>
                    <w:right w:val="single" w:color="000000" w:sz="4" w:space="0"/>
                  </w:tcBorders>
                  <w:vAlign w:val="center"/>
                </w:tcPr>
                <w:p w14:paraId="49246AA2">
                  <w:pPr>
                    <w:widowControl/>
                    <w:spacing w:line="240" w:lineRule="auto"/>
                    <w:ind w:firstLine="0" w:firstLineChars="0"/>
                    <w:jc w:val="center"/>
                    <w:rPr>
                      <w:rFonts w:cs="Times New Roman"/>
                      <w:kern w:val="0"/>
                      <w:sz w:val="21"/>
                      <w:szCs w:val="21"/>
                    </w:rPr>
                  </w:pPr>
                  <w:r>
                    <w:rPr>
                      <w:rFonts w:hint="eastAsia" w:cs="Times New Roman"/>
                      <w:kern w:val="0"/>
                      <w:sz w:val="21"/>
                      <w:szCs w:val="21"/>
                    </w:rPr>
                    <w:t>刮臂压力测试仪</w:t>
                  </w:r>
                </w:p>
              </w:tc>
              <w:tc>
                <w:tcPr>
                  <w:tcW w:w="749" w:type="dxa"/>
                  <w:tcBorders>
                    <w:top w:val="single" w:color="000000" w:sz="4" w:space="0"/>
                    <w:left w:val="single" w:color="000000" w:sz="4" w:space="0"/>
                    <w:bottom w:val="single" w:color="000000" w:sz="4" w:space="0"/>
                    <w:right w:val="single" w:color="000000" w:sz="4" w:space="0"/>
                  </w:tcBorders>
                  <w:vAlign w:val="center"/>
                </w:tcPr>
                <w:p w14:paraId="0F39B700">
                  <w:pPr>
                    <w:widowControl/>
                    <w:spacing w:line="240" w:lineRule="auto"/>
                    <w:ind w:firstLine="0" w:firstLineChars="0"/>
                    <w:jc w:val="center"/>
                    <w:rPr>
                      <w:rFonts w:cs="Times New Roman"/>
                      <w:kern w:val="0"/>
                      <w:sz w:val="21"/>
                      <w:szCs w:val="21"/>
                    </w:rPr>
                  </w:pPr>
                  <w:r>
                    <w:rPr>
                      <w:rFonts w:hint="eastAsia" w:cs="Times New Roman"/>
                      <w:kern w:val="0"/>
                      <w:sz w:val="21"/>
                      <w:szCs w:val="21"/>
                    </w:rPr>
                    <w:t>台</w:t>
                  </w:r>
                </w:p>
              </w:tc>
              <w:tc>
                <w:tcPr>
                  <w:tcW w:w="1224" w:type="dxa"/>
                  <w:tcBorders>
                    <w:top w:val="single" w:color="000000" w:sz="4" w:space="0"/>
                    <w:left w:val="single" w:color="000000" w:sz="4" w:space="0"/>
                    <w:bottom w:val="single" w:color="000000" w:sz="4" w:space="0"/>
                    <w:right w:val="single" w:color="000000" w:sz="4" w:space="0"/>
                  </w:tcBorders>
                  <w:vAlign w:val="center"/>
                </w:tcPr>
                <w:p w14:paraId="1B8CE196">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1476" w:type="dxa"/>
                  <w:tcBorders>
                    <w:top w:val="single" w:color="000000" w:sz="4" w:space="0"/>
                    <w:left w:val="single" w:color="000000" w:sz="4" w:space="0"/>
                    <w:bottom w:val="single" w:color="000000" w:sz="4" w:space="0"/>
                    <w:right w:val="single" w:color="000000" w:sz="4" w:space="0"/>
                  </w:tcBorders>
                  <w:vAlign w:val="center"/>
                </w:tcPr>
                <w:p w14:paraId="3BCFBA41">
                  <w:pPr>
                    <w:widowControl/>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2DB9C83B">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5EFD30DD">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1D0AB5FD">
                  <w:pPr>
                    <w:widowControl/>
                    <w:spacing w:line="240" w:lineRule="auto"/>
                    <w:ind w:firstLine="0" w:firstLineChars="0"/>
                    <w:jc w:val="center"/>
                    <w:rPr>
                      <w:rFonts w:cs="Times New Roman"/>
                      <w:kern w:val="0"/>
                      <w:sz w:val="21"/>
                      <w:szCs w:val="21"/>
                    </w:rPr>
                  </w:pPr>
                  <w:r>
                    <w:rPr>
                      <w:rFonts w:hint="eastAsia" w:cs="Times New Roman"/>
                      <w:kern w:val="0"/>
                      <w:sz w:val="21"/>
                      <w:szCs w:val="21"/>
                    </w:rPr>
                    <w:t>5</w:t>
                  </w:r>
                </w:p>
              </w:tc>
              <w:tc>
                <w:tcPr>
                  <w:tcW w:w="2321" w:type="dxa"/>
                  <w:tcBorders>
                    <w:top w:val="single" w:color="000000" w:sz="4" w:space="0"/>
                    <w:left w:val="single" w:color="000000" w:sz="4" w:space="0"/>
                    <w:bottom w:val="single" w:color="000000" w:sz="4" w:space="0"/>
                    <w:right w:val="single" w:color="000000" w:sz="4" w:space="0"/>
                  </w:tcBorders>
                  <w:vAlign w:val="center"/>
                </w:tcPr>
                <w:p w14:paraId="2DBAFC74">
                  <w:pPr>
                    <w:widowControl/>
                    <w:spacing w:line="240" w:lineRule="auto"/>
                    <w:ind w:firstLine="0" w:firstLineChars="0"/>
                    <w:jc w:val="center"/>
                    <w:rPr>
                      <w:rFonts w:cs="Times New Roman"/>
                      <w:kern w:val="0"/>
                      <w:sz w:val="21"/>
                      <w:szCs w:val="21"/>
                    </w:rPr>
                  </w:pPr>
                  <w:r>
                    <w:rPr>
                      <w:rFonts w:hint="eastAsia" w:cs="Times New Roman"/>
                      <w:kern w:val="0"/>
                      <w:sz w:val="21"/>
                      <w:szCs w:val="21"/>
                    </w:rPr>
                    <w:t>三综合振动台</w:t>
                  </w:r>
                </w:p>
              </w:tc>
              <w:tc>
                <w:tcPr>
                  <w:tcW w:w="749" w:type="dxa"/>
                  <w:tcBorders>
                    <w:top w:val="single" w:color="000000" w:sz="4" w:space="0"/>
                    <w:left w:val="single" w:color="000000" w:sz="4" w:space="0"/>
                    <w:bottom w:val="single" w:color="000000" w:sz="4" w:space="0"/>
                    <w:right w:val="single" w:color="000000" w:sz="4" w:space="0"/>
                  </w:tcBorders>
                  <w:vAlign w:val="center"/>
                </w:tcPr>
                <w:p w14:paraId="6B92429B">
                  <w:pPr>
                    <w:widowControl/>
                    <w:spacing w:line="240" w:lineRule="auto"/>
                    <w:ind w:firstLine="0" w:firstLineChars="0"/>
                    <w:jc w:val="center"/>
                    <w:rPr>
                      <w:rFonts w:cs="Times New Roman"/>
                      <w:kern w:val="0"/>
                      <w:sz w:val="21"/>
                      <w:szCs w:val="21"/>
                    </w:rPr>
                  </w:pPr>
                  <w:r>
                    <w:rPr>
                      <w:rFonts w:hint="eastAsia" w:cs="Times New Roman"/>
                      <w:kern w:val="0"/>
                      <w:sz w:val="21"/>
                      <w:szCs w:val="21"/>
                    </w:rPr>
                    <w:t>台</w:t>
                  </w:r>
                </w:p>
              </w:tc>
              <w:tc>
                <w:tcPr>
                  <w:tcW w:w="1224" w:type="dxa"/>
                  <w:tcBorders>
                    <w:top w:val="single" w:color="000000" w:sz="4" w:space="0"/>
                    <w:left w:val="single" w:color="000000" w:sz="4" w:space="0"/>
                    <w:bottom w:val="single" w:color="000000" w:sz="4" w:space="0"/>
                    <w:right w:val="single" w:color="000000" w:sz="4" w:space="0"/>
                  </w:tcBorders>
                  <w:vAlign w:val="center"/>
                </w:tcPr>
                <w:p w14:paraId="6ECE1979">
                  <w:pPr>
                    <w:widowControl/>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1476" w:type="dxa"/>
                  <w:tcBorders>
                    <w:top w:val="single" w:color="000000" w:sz="4" w:space="0"/>
                    <w:left w:val="single" w:color="000000" w:sz="4" w:space="0"/>
                    <w:bottom w:val="single" w:color="000000" w:sz="4" w:space="0"/>
                    <w:right w:val="single" w:color="000000" w:sz="4" w:space="0"/>
                  </w:tcBorders>
                  <w:vAlign w:val="center"/>
                </w:tcPr>
                <w:p w14:paraId="2ADD4580">
                  <w:pPr>
                    <w:widowControl/>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580BD98E">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71A41B1A">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4CBFEA15">
                  <w:pPr>
                    <w:widowControl/>
                    <w:spacing w:line="240" w:lineRule="auto"/>
                    <w:ind w:firstLine="0" w:firstLineChars="0"/>
                    <w:jc w:val="center"/>
                    <w:rPr>
                      <w:rFonts w:cs="Times New Roman"/>
                      <w:kern w:val="0"/>
                      <w:sz w:val="21"/>
                      <w:szCs w:val="21"/>
                    </w:rPr>
                  </w:pPr>
                  <w:r>
                    <w:rPr>
                      <w:rFonts w:hint="eastAsia" w:cs="Times New Roman"/>
                      <w:kern w:val="0"/>
                      <w:sz w:val="21"/>
                      <w:szCs w:val="21"/>
                    </w:rPr>
                    <w:t>6</w:t>
                  </w:r>
                </w:p>
              </w:tc>
              <w:tc>
                <w:tcPr>
                  <w:tcW w:w="2321" w:type="dxa"/>
                  <w:tcBorders>
                    <w:top w:val="single" w:color="000000" w:sz="4" w:space="0"/>
                    <w:left w:val="single" w:color="000000" w:sz="4" w:space="0"/>
                    <w:bottom w:val="single" w:color="000000" w:sz="4" w:space="0"/>
                    <w:right w:val="single" w:color="000000" w:sz="4" w:space="0"/>
                  </w:tcBorders>
                  <w:vAlign w:val="center"/>
                </w:tcPr>
                <w:p w14:paraId="1114F343">
                  <w:pPr>
                    <w:widowControl/>
                    <w:spacing w:line="240" w:lineRule="auto"/>
                    <w:ind w:firstLine="0" w:firstLineChars="0"/>
                    <w:jc w:val="center"/>
                    <w:rPr>
                      <w:rFonts w:cs="Times New Roman"/>
                      <w:kern w:val="0"/>
                      <w:sz w:val="21"/>
                      <w:szCs w:val="21"/>
                    </w:rPr>
                  </w:pPr>
                  <w:r>
                    <w:rPr>
                      <w:rFonts w:hint="eastAsia" w:cs="Times New Roman"/>
                      <w:kern w:val="0"/>
                      <w:sz w:val="21"/>
                      <w:szCs w:val="21"/>
                    </w:rPr>
                    <w:t>齿轮蜗杆测试中心</w:t>
                  </w:r>
                </w:p>
              </w:tc>
              <w:tc>
                <w:tcPr>
                  <w:tcW w:w="749" w:type="dxa"/>
                  <w:tcBorders>
                    <w:top w:val="single" w:color="000000" w:sz="4" w:space="0"/>
                    <w:left w:val="single" w:color="000000" w:sz="4" w:space="0"/>
                    <w:bottom w:val="single" w:color="000000" w:sz="4" w:space="0"/>
                    <w:right w:val="single" w:color="000000" w:sz="4" w:space="0"/>
                  </w:tcBorders>
                  <w:vAlign w:val="center"/>
                </w:tcPr>
                <w:p w14:paraId="73CD6D26">
                  <w:pPr>
                    <w:widowControl/>
                    <w:spacing w:line="240" w:lineRule="auto"/>
                    <w:ind w:firstLine="0" w:firstLineChars="0"/>
                    <w:jc w:val="center"/>
                    <w:rPr>
                      <w:rFonts w:cs="Times New Roman"/>
                      <w:kern w:val="0"/>
                      <w:sz w:val="21"/>
                      <w:szCs w:val="21"/>
                    </w:rPr>
                  </w:pPr>
                  <w:r>
                    <w:rPr>
                      <w:rFonts w:hint="eastAsia" w:cs="Times New Roman"/>
                      <w:kern w:val="0"/>
                      <w:sz w:val="21"/>
                      <w:szCs w:val="21"/>
                    </w:rPr>
                    <w:t>台</w:t>
                  </w:r>
                </w:p>
              </w:tc>
              <w:tc>
                <w:tcPr>
                  <w:tcW w:w="1224" w:type="dxa"/>
                  <w:tcBorders>
                    <w:top w:val="single" w:color="000000" w:sz="4" w:space="0"/>
                    <w:left w:val="single" w:color="000000" w:sz="4" w:space="0"/>
                    <w:bottom w:val="single" w:color="000000" w:sz="4" w:space="0"/>
                    <w:right w:val="single" w:color="000000" w:sz="4" w:space="0"/>
                  </w:tcBorders>
                  <w:vAlign w:val="center"/>
                </w:tcPr>
                <w:p w14:paraId="59AD00B7">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1476" w:type="dxa"/>
                  <w:tcBorders>
                    <w:top w:val="single" w:color="000000" w:sz="4" w:space="0"/>
                    <w:left w:val="single" w:color="000000" w:sz="4" w:space="0"/>
                    <w:bottom w:val="single" w:color="000000" w:sz="4" w:space="0"/>
                    <w:right w:val="single" w:color="000000" w:sz="4" w:space="0"/>
                  </w:tcBorders>
                  <w:vAlign w:val="center"/>
                </w:tcPr>
                <w:p w14:paraId="59EF0BDC">
                  <w:pPr>
                    <w:widowControl/>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26B83E88">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66816277">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1667C5E5">
                  <w:pPr>
                    <w:widowControl/>
                    <w:spacing w:line="240" w:lineRule="auto"/>
                    <w:ind w:firstLine="0" w:firstLineChars="0"/>
                    <w:jc w:val="center"/>
                    <w:rPr>
                      <w:rFonts w:cs="Times New Roman"/>
                      <w:kern w:val="0"/>
                      <w:sz w:val="21"/>
                      <w:szCs w:val="21"/>
                    </w:rPr>
                  </w:pPr>
                  <w:r>
                    <w:rPr>
                      <w:rFonts w:hint="eastAsia" w:cs="Times New Roman"/>
                      <w:kern w:val="0"/>
                      <w:sz w:val="21"/>
                      <w:szCs w:val="21"/>
                    </w:rPr>
                    <w:t>7</w:t>
                  </w:r>
                </w:p>
              </w:tc>
              <w:tc>
                <w:tcPr>
                  <w:tcW w:w="2321" w:type="dxa"/>
                  <w:tcBorders>
                    <w:top w:val="single" w:color="000000" w:sz="4" w:space="0"/>
                    <w:left w:val="single" w:color="000000" w:sz="4" w:space="0"/>
                    <w:bottom w:val="single" w:color="000000" w:sz="4" w:space="0"/>
                    <w:right w:val="single" w:color="000000" w:sz="4" w:space="0"/>
                  </w:tcBorders>
                  <w:vAlign w:val="center"/>
                </w:tcPr>
                <w:p w14:paraId="62BEA9A3">
                  <w:pPr>
                    <w:widowControl/>
                    <w:spacing w:line="240" w:lineRule="auto"/>
                    <w:ind w:firstLine="0" w:firstLineChars="0"/>
                    <w:jc w:val="center"/>
                    <w:rPr>
                      <w:rFonts w:cs="Times New Roman"/>
                      <w:kern w:val="0"/>
                      <w:sz w:val="21"/>
                      <w:szCs w:val="21"/>
                    </w:rPr>
                  </w:pPr>
                  <w:r>
                    <w:rPr>
                      <w:rFonts w:hint="eastAsia" w:cs="Times New Roman"/>
                      <w:kern w:val="0"/>
                      <w:sz w:val="21"/>
                      <w:szCs w:val="21"/>
                    </w:rPr>
                    <w:t>矢量网络分析仪及治具</w:t>
                  </w:r>
                </w:p>
              </w:tc>
              <w:tc>
                <w:tcPr>
                  <w:tcW w:w="749" w:type="dxa"/>
                  <w:tcBorders>
                    <w:top w:val="single" w:color="000000" w:sz="4" w:space="0"/>
                    <w:left w:val="single" w:color="000000" w:sz="4" w:space="0"/>
                    <w:bottom w:val="single" w:color="000000" w:sz="4" w:space="0"/>
                    <w:right w:val="single" w:color="000000" w:sz="4" w:space="0"/>
                  </w:tcBorders>
                  <w:vAlign w:val="center"/>
                </w:tcPr>
                <w:p w14:paraId="32264985">
                  <w:pPr>
                    <w:widowControl/>
                    <w:spacing w:line="240" w:lineRule="auto"/>
                    <w:ind w:firstLine="0" w:firstLineChars="0"/>
                    <w:jc w:val="center"/>
                    <w:rPr>
                      <w:rFonts w:cs="Times New Roman"/>
                      <w:kern w:val="0"/>
                      <w:sz w:val="21"/>
                      <w:szCs w:val="21"/>
                    </w:rPr>
                  </w:pPr>
                  <w:r>
                    <w:rPr>
                      <w:rFonts w:hint="eastAsia" w:cs="Times New Roman"/>
                      <w:kern w:val="0"/>
                      <w:sz w:val="21"/>
                      <w:szCs w:val="21"/>
                    </w:rPr>
                    <w:t>套</w:t>
                  </w:r>
                </w:p>
              </w:tc>
              <w:tc>
                <w:tcPr>
                  <w:tcW w:w="1224" w:type="dxa"/>
                  <w:tcBorders>
                    <w:top w:val="single" w:color="000000" w:sz="4" w:space="0"/>
                    <w:left w:val="single" w:color="000000" w:sz="4" w:space="0"/>
                    <w:bottom w:val="single" w:color="000000" w:sz="4" w:space="0"/>
                    <w:right w:val="single" w:color="000000" w:sz="4" w:space="0"/>
                  </w:tcBorders>
                  <w:vAlign w:val="center"/>
                </w:tcPr>
                <w:p w14:paraId="0C63FBD0">
                  <w:pPr>
                    <w:widowControl/>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1476" w:type="dxa"/>
                  <w:tcBorders>
                    <w:top w:val="single" w:color="000000" w:sz="4" w:space="0"/>
                    <w:left w:val="single" w:color="000000" w:sz="4" w:space="0"/>
                    <w:bottom w:val="single" w:color="000000" w:sz="4" w:space="0"/>
                    <w:right w:val="single" w:color="000000" w:sz="4" w:space="0"/>
                  </w:tcBorders>
                  <w:vAlign w:val="center"/>
                </w:tcPr>
                <w:p w14:paraId="12F5532D">
                  <w:pPr>
                    <w:widowControl/>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5A40D9E2">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4239225A">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041E141D">
                  <w:pPr>
                    <w:widowControl/>
                    <w:spacing w:line="240" w:lineRule="auto"/>
                    <w:ind w:firstLine="0" w:firstLineChars="0"/>
                    <w:jc w:val="center"/>
                    <w:rPr>
                      <w:rFonts w:cs="Times New Roman"/>
                      <w:kern w:val="0"/>
                      <w:sz w:val="21"/>
                      <w:szCs w:val="21"/>
                    </w:rPr>
                  </w:pPr>
                  <w:r>
                    <w:rPr>
                      <w:rFonts w:hint="eastAsia" w:cs="Times New Roman"/>
                      <w:kern w:val="0"/>
                      <w:sz w:val="21"/>
                      <w:szCs w:val="21"/>
                    </w:rPr>
                    <w:t>8</w:t>
                  </w:r>
                </w:p>
              </w:tc>
              <w:tc>
                <w:tcPr>
                  <w:tcW w:w="2321" w:type="dxa"/>
                  <w:tcBorders>
                    <w:top w:val="single" w:color="000000" w:sz="4" w:space="0"/>
                    <w:left w:val="single" w:color="000000" w:sz="4" w:space="0"/>
                    <w:bottom w:val="single" w:color="000000" w:sz="4" w:space="0"/>
                    <w:right w:val="single" w:color="000000" w:sz="4" w:space="0"/>
                  </w:tcBorders>
                  <w:vAlign w:val="center"/>
                </w:tcPr>
                <w:p w14:paraId="0137EF93">
                  <w:pPr>
                    <w:widowControl/>
                    <w:spacing w:line="240" w:lineRule="auto"/>
                    <w:ind w:firstLine="0" w:firstLineChars="0"/>
                    <w:jc w:val="center"/>
                    <w:rPr>
                      <w:rFonts w:cs="Times New Roman"/>
                      <w:kern w:val="0"/>
                      <w:sz w:val="21"/>
                      <w:szCs w:val="21"/>
                    </w:rPr>
                  </w:pPr>
                  <w:r>
                    <w:rPr>
                      <w:rFonts w:hint="eastAsia" w:cs="Times New Roman"/>
                      <w:kern w:val="0"/>
                      <w:sz w:val="21"/>
                      <w:szCs w:val="21"/>
                    </w:rPr>
                    <w:t>阻抗分析仪及治具</w:t>
                  </w:r>
                </w:p>
              </w:tc>
              <w:tc>
                <w:tcPr>
                  <w:tcW w:w="749" w:type="dxa"/>
                  <w:tcBorders>
                    <w:top w:val="single" w:color="000000" w:sz="4" w:space="0"/>
                    <w:left w:val="single" w:color="000000" w:sz="4" w:space="0"/>
                    <w:bottom w:val="single" w:color="000000" w:sz="4" w:space="0"/>
                    <w:right w:val="single" w:color="000000" w:sz="4" w:space="0"/>
                  </w:tcBorders>
                  <w:vAlign w:val="center"/>
                </w:tcPr>
                <w:p w14:paraId="1AF68B25">
                  <w:pPr>
                    <w:widowControl/>
                    <w:spacing w:line="240" w:lineRule="auto"/>
                    <w:ind w:firstLine="0" w:firstLineChars="0"/>
                    <w:jc w:val="center"/>
                    <w:rPr>
                      <w:rFonts w:cs="Times New Roman"/>
                      <w:kern w:val="0"/>
                      <w:sz w:val="21"/>
                      <w:szCs w:val="21"/>
                    </w:rPr>
                  </w:pPr>
                  <w:r>
                    <w:rPr>
                      <w:rFonts w:hint="eastAsia" w:cs="Times New Roman"/>
                      <w:kern w:val="0"/>
                      <w:sz w:val="21"/>
                      <w:szCs w:val="21"/>
                    </w:rPr>
                    <w:t>套</w:t>
                  </w:r>
                </w:p>
              </w:tc>
              <w:tc>
                <w:tcPr>
                  <w:tcW w:w="1224" w:type="dxa"/>
                  <w:tcBorders>
                    <w:top w:val="single" w:color="000000" w:sz="4" w:space="0"/>
                    <w:left w:val="single" w:color="000000" w:sz="4" w:space="0"/>
                    <w:bottom w:val="single" w:color="000000" w:sz="4" w:space="0"/>
                    <w:right w:val="single" w:color="000000" w:sz="4" w:space="0"/>
                  </w:tcBorders>
                  <w:vAlign w:val="center"/>
                </w:tcPr>
                <w:p w14:paraId="2E50FE5F">
                  <w:pPr>
                    <w:widowControl/>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1476" w:type="dxa"/>
                  <w:tcBorders>
                    <w:top w:val="single" w:color="000000" w:sz="4" w:space="0"/>
                    <w:left w:val="single" w:color="000000" w:sz="4" w:space="0"/>
                    <w:bottom w:val="single" w:color="000000" w:sz="4" w:space="0"/>
                    <w:right w:val="single" w:color="000000" w:sz="4" w:space="0"/>
                  </w:tcBorders>
                  <w:vAlign w:val="center"/>
                </w:tcPr>
                <w:p w14:paraId="6E68B9C6">
                  <w:pPr>
                    <w:widowControl/>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4D57DACB">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7AFCA193">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5A7D990D">
                  <w:pPr>
                    <w:widowControl/>
                    <w:spacing w:line="240" w:lineRule="auto"/>
                    <w:ind w:firstLine="0" w:firstLineChars="0"/>
                    <w:jc w:val="center"/>
                    <w:rPr>
                      <w:rFonts w:cs="Times New Roman"/>
                      <w:kern w:val="0"/>
                      <w:sz w:val="21"/>
                      <w:szCs w:val="21"/>
                    </w:rPr>
                  </w:pPr>
                  <w:r>
                    <w:rPr>
                      <w:rFonts w:hint="eastAsia" w:cs="Times New Roman"/>
                      <w:kern w:val="0"/>
                      <w:sz w:val="21"/>
                      <w:szCs w:val="21"/>
                    </w:rPr>
                    <w:t>9</w:t>
                  </w:r>
                </w:p>
              </w:tc>
              <w:tc>
                <w:tcPr>
                  <w:tcW w:w="2321" w:type="dxa"/>
                  <w:tcBorders>
                    <w:top w:val="single" w:color="000000" w:sz="4" w:space="0"/>
                    <w:left w:val="single" w:color="000000" w:sz="4" w:space="0"/>
                    <w:bottom w:val="single" w:color="000000" w:sz="4" w:space="0"/>
                    <w:right w:val="single" w:color="000000" w:sz="4" w:space="0"/>
                  </w:tcBorders>
                  <w:vAlign w:val="center"/>
                </w:tcPr>
                <w:p w14:paraId="3DE83644">
                  <w:pPr>
                    <w:widowControl/>
                    <w:spacing w:line="240" w:lineRule="auto"/>
                    <w:ind w:firstLine="0" w:firstLineChars="0"/>
                    <w:jc w:val="center"/>
                    <w:rPr>
                      <w:rFonts w:cs="Times New Roman"/>
                      <w:kern w:val="0"/>
                      <w:sz w:val="21"/>
                      <w:szCs w:val="21"/>
                    </w:rPr>
                  </w:pPr>
                  <w:r>
                    <w:rPr>
                      <w:rFonts w:hint="eastAsia" w:cs="Times New Roman"/>
                      <w:kern w:val="0"/>
                      <w:sz w:val="21"/>
                      <w:szCs w:val="21"/>
                    </w:rPr>
                    <w:t>耐久控制器</w:t>
                  </w:r>
                </w:p>
              </w:tc>
              <w:tc>
                <w:tcPr>
                  <w:tcW w:w="749" w:type="dxa"/>
                  <w:tcBorders>
                    <w:top w:val="single" w:color="000000" w:sz="4" w:space="0"/>
                    <w:left w:val="single" w:color="000000" w:sz="4" w:space="0"/>
                    <w:bottom w:val="single" w:color="000000" w:sz="4" w:space="0"/>
                    <w:right w:val="single" w:color="000000" w:sz="4" w:space="0"/>
                  </w:tcBorders>
                  <w:vAlign w:val="center"/>
                </w:tcPr>
                <w:p w14:paraId="69189732">
                  <w:pPr>
                    <w:widowControl/>
                    <w:spacing w:line="240" w:lineRule="auto"/>
                    <w:ind w:firstLine="0" w:firstLineChars="0"/>
                    <w:jc w:val="center"/>
                    <w:rPr>
                      <w:rFonts w:cs="Times New Roman"/>
                      <w:kern w:val="0"/>
                      <w:sz w:val="21"/>
                      <w:szCs w:val="21"/>
                    </w:rPr>
                  </w:pPr>
                  <w:r>
                    <w:rPr>
                      <w:rFonts w:hint="eastAsia" w:cs="Times New Roman"/>
                      <w:kern w:val="0"/>
                      <w:sz w:val="21"/>
                      <w:szCs w:val="21"/>
                    </w:rPr>
                    <w:t>台</w:t>
                  </w:r>
                </w:p>
              </w:tc>
              <w:tc>
                <w:tcPr>
                  <w:tcW w:w="1224" w:type="dxa"/>
                  <w:tcBorders>
                    <w:top w:val="single" w:color="000000" w:sz="4" w:space="0"/>
                    <w:left w:val="single" w:color="000000" w:sz="4" w:space="0"/>
                    <w:bottom w:val="single" w:color="000000" w:sz="4" w:space="0"/>
                    <w:right w:val="single" w:color="000000" w:sz="4" w:space="0"/>
                  </w:tcBorders>
                  <w:vAlign w:val="center"/>
                </w:tcPr>
                <w:p w14:paraId="5D4CC39B">
                  <w:pPr>
                    <w:widowControl/>
                    <w:spacing w:line="240" w:lineRule="auto"/>
                    <w:ind w:firstLine="0" w:firstLineChars="0"/>
                    <w:jc w:val="center"/>
                    <w:rPr>
                      <w:rFonts w:cs="Times New Roman"/>
                      <w:kern w:val="0"/>
                      <w:sz w:val="21"/>
                      <w:szCs w:val="21"/>
                    </w:rPr>
                  </w:pPr>
                  <w:r>
                    <w:rPr>
                      <w:rFonts w:hint="eastAsia" w:cs="Times New Roman"/>
                      <w:kern w:val="0"/>
                      <w:sz w:val="21"/>
                      <w:szCs w:val="21"/>
                    </w:rPr>
                    <w:t>3</w:t>
                  </w:r>
                </w:p>
              </w:tc>
              <w:tc>
                <w:tcPr>
                  <w:tcW w:w="1476" w:type="dxa"/>
                  <w:tcBorders>
                    <w:top w:val="single" w:color="000000" w:sz="4" w:space="0"/>
                    <w:left w:val="single" w:color="000000" w:sz="4" w:space="0"/>
                    <w:bottom w:val="single" w:color="000000" w:sz="4" w:space="0"/>
                    <w:right w:val="single" w:color="000000" w:sz="4" w:space="0"/>
                  </w:tcBorders>
                  <w:vAlign w:val="center"/>
                </w:tcPr>
                <w:p w14:paraId="35AC0EF2">
                  <w:pPr>
                    <w:widowControl/>
                    <w:spacing w:line="240" w:lineRule="auto"/>
                    <w:ind w:firstLine="0" w:firstLineChars="0"/>
                    <w:jc w:val="center"/>
                    <w:rPr>
                      <w:rFonts w:cs="Times New Roman"/>
                      <w:kern w:val="0"/>
                      <w:sz w:val="21"/>
                      <w:szCs w:val="21"/>
                    </w:rPr>
                  </w:pPr>
                  <w:r>
                    <w:rPr>
                      <w:rFonts w:hint="eastAsia" w:cs="Times New Roman"/>
                      <w:kern w:val="0"/>
                      <w:sz w:val="21"/>
                      <w:szCs w:val="21"/>
                    </w:rPr>
                    <w:t>103R</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30097857">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49159993">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35C4CE51">
                  <w:pPr>
                    <w:widowControl/>
                    <w:spacing w:line="240" w:lineRule="auto"/>
                    <w:ind w:firstLine="0" w:firstLineChars="0"/>
                    <w:jc w:val="center"/>
                    <w:rPr>
                      <w:rFonts w:cs="Times New Roman"/>
                      <w:kern w:val="0"/>
                      <w:sz w:val="21"/>
                      <w:szCs w:val="21"/>
                    </w:rPr>
                  </w:pPr>
                  <w:r>
                    <w:rPr>
                      <w:rFonts w:hint="eastAsia" w:cs="Times New Roman"/>
                      <w:kern w:val="0"/>
                      <w:sz w:val="21"/>
                      <w:szCs w:val="21"/>
                    </w:rPr>
                    <w:t>10</w:t>
                  </w:r>
                </w:p>
              </w:tc>
              <w:tc>
                <w:tcPr>
                  <w:tcW w:w="2321" w:type="dxa"/>
                  <w:tcBorders>
                    <w:top w:val="single" w:color="000000" w:sz="4" w:space="0"/>
                    <w:left w:val="single" w:color="000000" w:sz="4" w:space="0"/>
                    <w:bottom w:val="single" w:color="000000" w:sz="4" w:space="0"/>
                    <w:right w:val="single" w:color="000000" w:sz="4" w:space="0"/>
                  </w:tcBorders>
                  <w:vAlign w:val="center"/>
                </w:tcPr>
                <w:p w14:paraId="66FD9CF1">
                  <w:pPr>
                    <w:widowControl/>
                    <w:spacing w:line="240" w:lineRule="auto"/>
                    <w:ind w:firstLine="0" w:firstLineChars="0"/>
                    <w:jc w:val="center"/>
                    <w:rPr>
                      <w:rFonts w:cs="Times New Roman"/>
                      <w:kern w:val="0"/>
                      <w:sz w:val="21"/>
                      <w:szCs w:val="21"/>
                    </w:rPr>
                  </w:pPr>
                  <w:r>
                    <w:rPr>
                      <w:rFonts w:hint="eastAsia" w:cs="Times New Roman"/>
                      <w:kern w:val="0"/>
                      <w:sz w:val="21"/>
                      <w:szCs w:val="21"/>
                    </w:rPr>
                    <w:t>耐久测试台</w:t>
                  </w:r>
                </w:p>
              </w:tc>
              <w:tc>
                <w:tcPr>
                  <w:tcW w:w="749" w:type="dxa"/>
                  <w:tcBorders>
                    <w:top w:val="single" w:color="000000" w:sz="4" w:space="0"/>
                    <w:left w:val="single" w:color="000000" w:sz="4" w:space="0"/>
                    <w:bottom w:val="single" w:color="000000" w:sz="4" w:space="0"/>
                    <w:right w:val="single" w:color="000000" w:sz="4" w:space="0"/>
                  </w:tcBorders>
                  <w:vAlign w:val="center"/>
                </w:tcPr>
                <w:p w14:paraId="2D7F1E3A">
                  <w:pPr>
                    <w:widowControl/>
                    <w:spacing w:line="240" w:lineRule="auto"/>
                    <w:ind w:firstLine="0" w:firstLineChars="0"/>
                    <w:jc w:val="center"/>
                    <w:rPr>
                      <w:rFonts w:cs="Times New Roman"/>
                      <w:kern w:val="0"/>
                      <w:sz w:val="21"/>
                      <w:szCs w:val="21"/>
                    </w:rPr>
                  </w:pPr>
                  <w:r>
                    <w:rPr>
                      <w:rFonts w:hint="eastAsia" w:cs="Times New Roman"/>
                      <w:kern w:val="0"/>
                      <w:sz w:val="21"/>
                      <w:szCs w:val="21"/>
                    </w:rPr>
                    <w:t>台</w:t>
                  </w:r>
                </w:p>
              </w:tc>
              <w:tc>
                <w:tcPr>
                  <w:tcW w:w="1224" w:type="dxa"/>
                  <w:tcBorders>
                    <w:top w:val="single" w:color="000000" w:sz="4" w:space="0"/>
                    <w:left w:val="single" w:color="000000" w:sz="4" w:space="0"/>
                    <w:bottom w:val="single" w:color="000000" w:sz="4" w:space="0"/>
                    <w:right w:val="single" w:color="000000" w:sz="4" w:space="0"/>
                  </w:tcBorders>
                  <w:vAlign w:val="center"/>
                </w:tcPr>
                <w:p w14:paraId="150FE854">
                  <w:pPr>
                    <w:widowControl/>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1476" w:type="dxa"/>
                  <w:tcBorders>
                    <w:top w:val="single" w:color="000000" w:sz="4" w:space="0"/>
                    <w:left w:val="single" w:color="000000" w:sz="4" w:space="0"/>
                    <w:bottom w:val="single" w:color="000000" w:sz="4" w:space="0"/>
                    <w:right w:val="single" w:color="000000" w:sz="4" w:space="0"/>
                  </w:tcBorders>
                  <w:vAlign w:val="center"/>
                </w:tcPr>
                <w:p w14:paraId="03CBF19D">
                  <w:pPr>
                    <w:widowControl/>
                    <w:spacing w:line="240" w:lineRule="auto"/>
                    <w:ind w:firstLine="0" w:firstLineChars="0"/>
                    <w:jc w:val="center"/>
                    <w:rPr>
                      <w:rFonts w:cs="Times New Roman"/>
                      <w:kern w:val="0"/>
                      <w:sz w:val="21"/>
                      <w:szCs w:val="21"/>
                    </w:rPr>
                  </w:pPr>
                  <w:r>
                    <w:rPr>
                      <w:rFonts w:hint="eastAsia" w:cs="Times New Roman"/>
                      <w:kern w:val="0"/>
                      <w:sz w:val="21"/>
                      <w:szCs w:val="21"/>
                    </w:rPr>
                    <w:t>NJ-500</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78795CF9">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4CC327C1">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027339EE">
                  <w:pPr>
                    <w:widowControl/>
                    <w:spacing w:line="240" w:lineRule="auto"/>
                    <w:ind w:firstLine="0" w:firstLineChars="0"/>
                    <w:jc w:val="center"/>
                    <w:rPr>
                      <w:rFonts w:cs="Times New Roman"/>
                      <w:kern w:val="0"/>
                      <w:sz w:val="21"/>
                      <w:szCs w:val="21"/>
                    </w:rPr>
                  </w:pPr>
                  <w:r>
                    <w:rPr>
                      <w:rFonts w:hint="eastAsia" w:cs="Times New Roman"/>
                      <w:kern w:val="0"/>
                      <w:sz w:val="21"/>
                      <w:szCs w:val="21"/>
                    </w:rPr>
                    <w:t>11</w:t>
                  </w:r>
                </w:p>
              </w:tc>
              <w:tc>
                <w:tcPr>
                  <w:tcW w:w="2321" w:type="dxa"/>
                  <w:tcBorders>
                    <w:top w:val="single" w:color="000000" w:sz="4" w:space="0"/>
                    <w:left w:val="single" w:color="000000" w:sz="4" w:space="0"/>
                    <w:bottom w:val="single" w:color="000000" w:sz="4" w:space="0"/>
                    <w:right w:val="single" w:color="000000" w:sz="4" w:space="0"/>
                  </w:tcBorders>
                  <w:vAlign w:val="center"/>
                </w:tcPr>
                <w:p w14:paraId="740FF32C">
                  <w:pPr>
                    <w:widowControl/>
                    <w:spacing w:line="240" w:lineRule="auto"/>
                    <w:ind w:firstLine="0" w:firstLineChars="0"/>
                    <w:jc w:val="center"/>
                    <w:rPr>
                      <w:rFonts w:cs="Times New Roman"/>
                      <w:kern w:val="0"/>
                      <w:sz w:val="21"/>
                      <w:szCs w:val="21"/>
                    </w:rPr>
                  </w:pPr>
                  <w:r>
                    <w:rPr>
                      <w:rFonts w:hint="eastAsia" w:cs="Times New Roman"/>
                      <w:kern w:val="0"/>
                      <w:sz w:val="21"/>
                      <w:szCs w:val="21"/>
                    </w:rPr>
                    <w:t>频谱分析仪及治具</w:t>
                  </w:r>
                </w:p>
              </w:tc>
              <w:tc>
                <w:tcPr>
                  <w:tcW w:w="749" w:type="dxa"/>
                  <w:tcBorders>
                    <w:top w:val="single" w:color="000000" w:sz="4" w:space="0"/>
                    <w:left w:val="single" w:color="000000" w:sz="4" w:space="0"/>
                    <w:bottom w:val="single" w:color="000000" w:sz="4" w:space="0"/>
                    <w:right w:val="single" w:color="000000" w:sz="4" w:space="0"/>
                  </w:tcBorders>
                  <w:vAlign w:val="center"/>
                </w:tcPr>
                <w:p w14:paraId="6DC9B23C">
                  <w:pPr>
                    <w:widowControl/>
                    <w:spacing w:line="240" w:lineRule="auto"/>
                    <w:ind w:firstLine="0" w:firstLineChars="0"/>
                    <w:jc w:val="center"/>
                    <w:rPr>
                      <w:rFonts w:cs="Times New Roman"/>
                      <w:kern w:val="0"/>
                      <w:sz w:val="21"/>
                      <w:szCs w:val="21"/>
                    </w:rPr>
                  </w:pPr>
                  <w:r>
                    <w:rPr>
                      <w:rFonts w:hint="eastAsia" w:cs="Times New Roman"/>
                      <w:kern w:val="0"/>
                      <w:sz w:val="21"/>
                      <w:szCs w:val="21"/>
                    </w:rPr>
                    <w:t>套</w:t>
                  </w:r>
                </w:p>
              </w:tc>
              <w:tc>
                <w:tcPr>
                  <w:tcW w:w="1224" w:type="dxa"/>
                  <w:tcBorders>
                    <w:top w:val="single" w:color="000000" w:sz="4" w:space="0"/>
                    <w:left w:val="single" w:color="000000" w:sz="4" w:space="0"/>
                    <w:bottom w:val="single" w:color="000000" w:sz="4" w:space="0"/>
                    <w:right w:val="single" w:color="000000" w:sz="4" w:space="0"/>
                  </w:tcBorders>
                  <w:vAlign w:val="center"/>
                </w:tcPr>
                <w:p w14:paraId="2A047181">
                  <w:pPr>
                    <w:widowControl/>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1476" w:type="dxa"/>
                  <w:tcBorders>
                    <w:top w:val="single" w:color="000000" w:sz="4" w:space="0"/>
                    <w:left w:val="single" w:color="000000" w:sz="4" w:space="0"/>
                    <w:bottom w:val="single" w:color="000000" w:sz="4" w:space="0"/>
                    <w:right w:val="single" w:color="000000" w:sz="4" w:space="0"/>
                  </w:tcBorders>
                  <w:vAlign w:val="center"/>
                </w:tcPr>
                <w:p w14:paraId="6048D352">
                  <w:pPr>
                    <w:widowControl/>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50CE60A6">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1F0D5EB7">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36036230">
                  <w:pPr>
                    <w:widowControl/>
                    <w:spacing w:line="240" w:lineRule="auto"/>
                    <w:ind w:firstLine="0" w:firstLineChars="0"/>
                    <w:jc w:val="center"/>
                    <w:rPr>
                      <w:rFonts w:cs="Times New Roman"/>
                      <w:kern w:val="0"/>
                      <w:sz w:val="21"/>
                      <w:szCs w:val="21"/>
                    </w:rPr>
                  </w:pPr>
                  <w:r>
                    <w:rPr>
                      <w:rFonts w:hint="eastAsia" w:cs="Times New Roman"/>
                      <w:kern w:val="0"/>
                      <w:sz w:val="21"/>
                      <w:szCs w:val="21"/>
                    </w:rPr>
                    <w:t>12</w:t>
                  </w:r>
                </w:p>
              </w:tc>
              <w:tc>
                <w:tcPr>
                  <w:tcW w:w="2321" w:type="dxa"/>
                  <w:tcBorders>
                    <w:top w:val="single" w:color="000000" w:sz="4" w:space="0"/>
                    <w:left w:val="single" w:color="000000" w:sz="4" w:space="0"/>
                    <w:bottom w:val="single" w:color="000000" w:sz="4" w:space="0"/>
                    <w:right w:val="single" w:color="000000" w:sz="4" w:space="0"/>
                  </w:tcBorders>
                  <w:vAlign w:val="center"/>
                </w:tcPr>
                <w:p w14:paraId="4D6D0657">
                  <w:pPr>
                    <w:widowControl/>
                    <w:spacing w:line="240" w:lineRule="auto"/>
                    <w:ind w:firstLine="0" w:firstLineChars="0"/>
                    <w:jc w:val="center"/>
                    <w:rPr>
                      <w:rFonts w:cs="Times New Roman"/>
                      <w:kern w:val="0"/>
                      <w:sz w:val="21"/>
                      <w:szCs w:val="21"/>
                    </w:rPr>
                  </w:pPr>
                  <w:r>
                    <w:rPr>
                      <w:rFonts w:hint="eastAsia" w:cs="Times New Roman"/>
                      <w:kern w:val="0"/>
                      <w:sz w:val="21"/>
                      <w:szCs w:val="21"/>
                    </w:rPr>
                    <w:t>手持式频谱分析仪</w:t>
                  </w:r>
                </w:p>
              </w:tc>
              <w:tc>
                <w:tcPr>
                  <w:tcW w:w="749" w:type="dxa"/>
                  <w:tcBorders>
                    <w:top w:val="single" w:color="000000" w:sz="4" w:space="0"/>
                    <w:left w:val="single" w:color="000000" w:sz="4" w:space="0"/>
                    <w:bottom w:val="single" w:color="000000" w:sz="4" w:space="0"/>
                    <w:right w:val="single" w:color="000000" w:sz="4" w:space="0"/>
                  </w:tcBorders>
                  <w:vAlign w:val="center"/>
                </w:tcPr>
                <w:p w14:paraId="25985E0A">
                  <w:pPr>
                    <w:widowControl/>
                    <w:spacing w:line="240" w:lineRule="auto"/>
                    <w:ind w:firstLine="0" w:firstLineChars="0"/>
                    <w:jc w:val="center"/>
                    <w:rPr>
                      <w:rFonts w:cs="Times New Roman"/>
                      <w:kern w:val="0"/>
                      <w:sz w:val="21"/>
                      <w:szCs w:val="21"/>
                    </w:rPr>
                  </w:pPr>
                  <w:r>
                    <w:rPr>
                      <w:rFonts w:hint="eastAsia" w:cs="Times New Roman"/>
                      <w:kern w:val="0"/>
                      <w:sz w:val="21"/>
                      <w:szCs w:val="21"/>
                    </w:rPr>
                    <w:t>套</w:t>
                  </w:r>
                </w:p>
              </w:tc>
              <w:tc>
                <w:tcPr>
                  <w:tcW w:w="1224" w:type="dxa"/>
                  <w:tcBorders>
                    <w:top w:val="single" w:color="000000" w:sz="4" w:space="0"/>
                    <w:left w:val="single" w:color="000000" w:sz="4" w:space="0"/>
                    <w:bottom w:val="single" w:color="000000" w:sz="4" w:space="0"/>
                    <w:right w:val="single" w:color="000000" w:sz="4" w:space="0"/>
                  </w:tcBorders>
                  <w:vAlign w:val="center"/>
                </w:tcPr>
                <w:p w14:paraId="7FC7AAB8">
                  <w:pPr>
                    <w:widowControl/>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1476" w:type="dxa"/>
                  <w:tcBorders>
                    <w:top w:val="single" w:color="000000" w:sz="4" w:space="0"/>
                    <w:left w:val="single" w:color="000000" w:sz="4" w:space="0"/>
                    <w:bottom w:val="single" w:color="000000" w:sz="4" w:space="0"/>
                    <w:right w:val="single" w:color="000000" w:sz="4" w:space="0"/>
                  </w:tcBorders>
                  <w:vAlign w:val="center"/>
                </w:tcPr>
                <w:p w14:paraId="3368F9B6">
                  <w:pPr>
                    <w:widowControl/>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7DA53D3C">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r w14:paraId="58E5F013">
              <w:trPr>
                <w:trHeight w:val="340" w:hRule="atLeast"/>
                <w:jc w:val="center"/>
              </w:trPr>
              <w:tc>
                <w:tcPr>
                  <w:tcW w:w="738" w:type="dxa"/>
                  <w:tcBorders>
                    <w:top w:val="single" w:color="000000" w:sz="4" w:space="0"/>
                    <w:left w:val="single" w:color="000000" w:sz="4" w:space="0"/>
                    <w:bottom w:val="single" w:color="000000" w:sz="4" w:space="0"/>
                    <w:right w:val="single" w:color="000000" w:sz="4" w:space="0"/>
                  </w:tcBorders>
                  <w:vAlign w:val="center"/>
                </w:tcPr>
                <w:p w14:paraId="55CAB586">
                  <w:pPr>
                    <w:widowControl/>
                    <w:spacing w:line="240" w:lineRule="auto"/>
                    <w:ind w:firstLine="0" w:firstLineChars="0"/>
                    <w:jc w:val="center"/>
                    <w:rPr>
                      <w:rFonts w:cs="Times New Roman"/>
                      <w:kern w:val="0"/>
                      <w:sz w:val="21"/>
                      <w:szCs w:val="21"/>
                    </w:rPr>
                  </w:pPr>
                  <w:r>
                    <w:rPr>
                      <w:rFonts w:hint="eastAsia" w:cs="Times New Roman"/>
                      <w:kern w:val="0"/>
                      <w:sz w:val="21"/>
                      <w:szCs w:val="21"/>
                    </w:rPr>
                    <w:t>13</w:t>
                  </w:r>
                </w:p>
              </w:tc>
              <w:tc>
                <w:tcPr>
                  <w:tcW w:w="2321" w:type="dxa"/>
                  <w:tcBorders>
                    <w:top w:val="single" w:color="000000" w:sz="4" w:space="0"/>
                    <w:left w:val="single" w:color="000000" w:sz="4" w:space="0"/>
                    <w:bottom w:val="single" w:color="000000" w:sz="4" w:space="0"/>
                    <w:right w:val="single" w:color="000000" w:sz="4" w:space="0"/>
                  </w:tcBorders>
                  <w:vAlign w:val="center"/>
                </w:tcPr>
                <w:p w14:paraId="51653B02">
                  <w:pPr>
                    <w:widowControl/>
                    <w:spacing w:line="240" w:lineRule="auto"/>
                    <w:ind w:firstLine="0" w:firstLineChars="0"/>
                    <w:jc w:val="center"/>
                    <w:rPr>
                      <w:rFonts w:cs="Times New Roman"/>
                      <w:kern w:val="0"/>
                      <w:sz w:val="21"/>
                      <w:szCs w:val="21"/>
                    </w:rPr>
                  </w:pPr>
                  <w:r>
                    <w:rPr>
                      <w:rFonts w:hint="eastAsia" w:cs="Times New Roman"/>
                      <w:kern w:val="0"/>
                      <w:sz w:val="21"/>
                      <w:szCs w:val="21"/>
                    </w:rPr>
                    <w:t>其他检测设备</w:t>
                  </w:r>
                </w:p>
              </w:tc>
              <w:tc>
                <w:tcPr>
                  <w:tcW w:w="749" w:type="dxa"/>
                  <w:tcBorders>
                    <w:top w:val="single" w:color="000000" w:sz="4" w:space="0"/>
                    <w:left w:val="single" w:color="000000" w:sz="4" w:space="0"/>
                    <w:bottom w:val="single" w:color="000000" w:sz="4" w:space="0"/>
                    <w:right w:val="single" w:color="000000" w:sz="4" w:space="0"/>
                  </w:tcBorders>
                  <w:vAlign w:val="center"/>
                </w:tcPr>
                <w:p w14:paraId="38B2E5CF">
                  <w:pPr>
                    <w:widowControl/>
                    <w:spacing w:line="240" w:lineRule="auto"/>
                    <w:ind w:firstLine="0" w:firstLineChars="0"/>
                    <w:jc w:val="center"/>
                    <w:rPr>
                      <w:rFonts w:cs="Times New Roman"/>
                      <w:kern w:val="0"/>
                      <w:sz w:val="21"/>
                      <w:szCs w:val="21"/>
                    </w:rPr>
                  </w:pPr>
                  <w:r>
                    <w:rPr>
                      <w:rFonts w:hint="eastAsia" w:cs="Times New Roman"/>
                      <w:kern w:val="0"/>
                      <w:sz w:val="21"/>
                      <w:szCs w:val="21"/>
                    </w:rPr>
                    <w:t>套</w:t>
                  </w:r>
                </w:p>
              </w:tc>
              <w:tc>
                <w:tcPr>
                  <w:tcW w:w="1224" w:type="dxa"/>
                  <w:tcBorders>
                    <w:top w:val="single" w:color="000000" w:sz="4" w:space="0"/>
                    <w:left w:val="single" w:color="000000" w:sz="4" w:space="0"/>
                    <w:bottom w:val="single" w:color="000000" w:sz="4" w:space="0"/>
                    <w:right w:val="single" w:color="000000" w:sz="4" w:space="0"/>
                  </w:tcBorders>
                  <w:vAlign w:val="center"/>
                </w:tcPr>
                <w:p w14:paraId="2597D312">
                  <w:pPr>
                    <w:widowControl/>
                    <w:spacing w:line="240" w:lineRule="auto"/>
                    <w:ind w:firstLine="0" w:firstLineChars="0"/>
                    <w:jc w:val="center"/>
                    <w:rPr>
                      <w:rFonts w:cs="Times New Roman"/>
                      <w:kern w:val="0"/>
                      <w:sz w:val="21"/>
                      <w:szCs w:val="21"/>
                    </w:rPr>
                  </w:pPr>
                  <w:r>
                    <w:rPr>
                      <w:rFonts w:hint="eastAsia" w:cs="Times New Roman"/>
                      <w:kern w:val="0"/>
                      <w:sz w:val="21"/>
                      <w:szCs w:val="21"/>
                    </w:rPr>
                    <w:t>若干</w:t>
                  </w:r>
                </w:p>
              </w:tc>
              <w:tc>
                <w:tcPr>
                  <w:tcW w:w="1476" w:type="dxa"/>
                  <w:tcBorders>
                    <w:top w:val="single" w:color="000000" w:sz="4" w:space="0"/>
                    <w:left w:val="single" w:color="000000" w:sz="4" w:space="0"/>
                    <w:bottom w:val="single" w:color="000000" w:sz="4" w:space="0"/>
                    <w:right w:val="single" w:color="000000" w:sz="4" w:space="0"/>
                  </w:tcBorders>
                  <w:vAlign w:val="center"/>
                </w:tcPr>
                <w:p w14:paraId="6280302A">
                  <w:pPr>
                    <w:widowControl/>
                    <w:spacing w:line="240" w:lineRule="auto"/>
                    <w:ind w:firstLine="0" w:firstLineChars="0"/>
                    <w:jc w:val="center"/>
                    <w:rPr>
                      <w:rFonts w:cs="Times New Roman"/>
                      <w:kern w:val="0"/>
                      <w:sz w:val="21"/>
                      <w:szCs w:val="21"/>
                    </w:rPr>
                  </w:pPr>
                  <w:r>
                    <w:rPr>
                      <w:rFonts w:hint="eastAsia" w:cs="Times New Roman"/>
                      <w:kern w:val="0"/>
                      <w:sz w:val="21"/>
                      <w:szCs w:val="21"/>
                    </w:rPr>
                    <w:t>/</w:t>
                  </w:r>
                </w:p>
              </w:tc>
              <w:tc>
                <w:tcPr>
                  <w:tcW w:w="1266" w:type="dxa"/>
                  <w:tcBorders>
                    <w:top w:val="single" w:color="000000" w:sz="4" w:space="0"/>
                    <w:left w:val="single" w:color="000000" w:sz="4" w:space="0"/>
                    <w:bottom w:val="single" w:color="000000" w:sz="4" w:space="0"/>
                    <w:right w:val="single" w:color="000000" w:sz="4" w:space="0"/>
                  </w:tcBorders>
                  <w:noWrap/>
                  <w:vAlign w:val="center"/>
                </w:tcPr>
                <w:p w14:paraId="580A1161">
                  <w:pPr>
                    <w:widowControl/>
                    <w:spacing w:line="240" w:lineRule="auto"/>
                    <w:ind w:firstLine="0" w:firstLineChars="0"/>
                    <w:jc w:val="center"/>
                    <w:rPr>
                      <w:rFonts w:cs="Times New Roman"/>
                      <w:kern w:val="0"/>
                      <w:sz w:val="21"/>
                      <w:szCs w:val="21"/>
                    </w:rPr>
                  </w:pPr>
                  <w:r>
                    <w:rPr>
                      <w:rFonts w:hint="eastAsia" w:cs="Times New Roman"/>
                      <w:kern w:val="0"/>
                      <w:sz w:val="21"/>
                      <w:szCs w:val="21"/>
                    </w:rPr>
                    <w:t>试制车间</w:t>
                  </w:r>
                </w:p>
              </w:tc>
            </w:tr>
          </w:tbl>
          <w:p w14:paraId="798921F8">
            <w:pPr>
              <w:pStyle w:val="2"/>
              <w:ind w:firstLine="0" w:firstLineChars="0"/>
              <w:rPr>
                <w:sz w:val="18"/>
                <w:szCs w:val="18"/>
              </w:rPr>
            </w:pPr>
          </w:p>
          <w:p w14:paraId="6F3FB5A7">
            <w:pPr>
              <w:pStyle w:val="2"/>
              <w:ind w:firstLine="480"/>
            </w:pPr>
            <w:r>
              <w:rPr>
                <w:rFonts w:hint="eastAsia"/>
              </w:rPr>
              <w:t>6、生产组织及劳动定员</w:t>
            </w:r>
          </w:p>
          <w:p w14:paraId="111E059F">
            <w:pPr>
              <w:pStyle w:val="2"/>
              <w:ind w:firstLine="480"/>
            </w:pPr>
            <w:r>
              <w:rPr>
                <w:rFonts w:hint="eastAsia"/>
              </w:rPr>
              <w:t>本项目建成后，劳动定员600人，三班制，年工作300天，年工作7200h。</w:t>
            </w:r>
          </w:p>
          <w:p w14:paraId="7FD5A46F">
            <w:pPr>
              <w:pStyle w:val="2"/>
              <w:ind w:firstLine="480"/>
            </w:pPr>
            <w:r>
              <w:rPr>
                <w:rFonts w:hint="eastAsia"/>
              </w:rPr>
              <w:t>7、公用工程</w:t>
            </w:r>
          </w:p>
          <w:p w14:paraId="60505D40">
            <w:pPr>
              <w:pStyle w:val="2"/>
              <w:ind w:firstLine="480"/>
              <w:rPr>
                <w:highlight w:val="yellow"/>
              </w:rPr>
            </w:pPr>
            <w:r>
              <w:rPr>
                <w:rFonts w:hint="eastAsia"/>
              </w:rPr>
              <w:t>供水：本项目用水由余杭区市政自来水管道接入，年用水量约为21600t/a。</w:t>
            </w:r>
          </w:p>
          <w:p w14:paraId="2E834F78">
            <w:pPr>
              <w:pStyle w:val="2"/>
              <w:ind w:firstLine="480"/>
            </w:pPr>
            <w:r>
              <w:rPr>
                <w:rFonts w:hint="eastAsia"/>
              </w:rPr>
              <w:t>排水：采用雨、污分流，雨水收集后排入市政雨水管网。员工的生活污水经化粪池处理后纳入市政污水管网，经良渚污水处理厂集中处理后外排。</w:t>
            </w:r>
          </w:p>
          <w:p w14:paraId="0C0672FF">
            <w:pPr>
              <w:pStyle w:val="2"/>
              <w:ind w:firstLine="480"/>
            </w:pPr>
            <w:r>
              <w:rPr>
                <w:rFonts w:hint="eastAsia"/>
              </w:rPr>
              <w:t>供电：项目所需用电由余杭区供电电网接入供电，项目建成后年用电量约为200万kW·h。</w:t>
            </w:r>
          </w:p>
          <w:p w14:paraId="6CDD1EF3">
            <w:pPr>
              <w:snapToGrid w:val="0"/>
              <w:ind w:firstLine="480"/>
            </w:pPr>
            <w:r>
              <w:rPr>
                <w:rFonts w:hint="eastAsia"/>
              </w:rPr>
              <w:t>静音房：本项目车间内部设置静音房，隔音室的框架结构由方形钢管制成。周围和顶部外壳由钢板+低频阻尼材料+高密度吸声玻璃岩棉+无纺布+强化龙骨+穿孔吸声铝板制成，总厚度为100毫米。底由钢板+低频阻尼材料+高密度吸声玻璃岩棉+无纺布+防滑图案钢板+地毯制成。底部龙骨由槽钢制成，流水线静音房底座周围采用槽钢制作，每隔500mm用槽钢制作地龙，槽钢底部铺设钢板，中间填充高密度吸声玻璃岩棉，上部采用防滑花纹板作为地板。经设计单位提供数据，通过上述噪声控制措施，静音房整体隔声量约45dB(A)。</w:t>
            </w:r>
          </w:p>
          <w:p w14:paraId="2FBD006A">
            <w:pPr>
              <w:pStyle w:val="2"/>
              <w:ind w:firstLine="480"/>
            </w:pPr>
            <w:r>
              <w:rPr>
                <w:rFonts w:hint="eastAsia"/>
              </w:rPr>
              <w:t>8、厂区平面布置及总图设计</w:t>
            </w:r>
          </w:p>
          <w:p w14:paraId="0DEFE4A1">
            <w:pPr>
              <w:pStyle w:val="2"/>
              <w:ind w:firstLine="480"/>
            </w:pPr>
            <w:r>
              <w:rPr>
                <w:rFonts w:hint="eastAsia"/>
              </w:rPr>
              <w:t>根据总图设计方案，本项目一期用地约为</w:t>
            </w:r>
            <w:r>
              <w:rPr>
                <w:rFonts w:hint="eastAsia"/>
                <w:lang w:val="en-US" w:eastAsia="zh-CN"/>
              </w:rPr>
              <w:t>101.919</w:t>
            </w:r>
            <w:r>
              <w:rPr>
                <w:rFonts w:hint="eastAsia"/>
              </w:rPr>
              <w:t>亩，建筑规模约为11</w:t>
            </w:r>
            <w:r>
              <w:rPr>
                <w:rFonts w:hint="eastAsia"/>
                <w:lang w:val="en-US" w:eastAsia="zh-CN"/>
              </w:rPr>
              <w:t>9412</w:t>
            </w:r>
            <w:r>
              <w:rPr>
                <w:rFonts w:hint="eastAsia"/>
              </w:rPr>
              <w:t>m</w:t>
            </w:r>
            <w:r>
              <w:rPr>
                <w:rFonts w:hint="eastAsia"/>
                <w:vertAlign w:val="superscript"/>
              </w:rPr>
              <w:t>2</w:t>
            </w:r>
            <w:r>
              <w:rPr>
                <w:rFonts w:hint="eastAsia"/>
              </w:rPr>
              <w:t>，主要建设为4栋生产车间。</w:t>
            </w:r>
          </w:p>
          <w:p w14:paraId="4309A400">
            <w:pPr>
              <w:pStyle w:val="2"/>
              <w:ind w:firstLine="480"/>
            </w:pPr>
            <w:r>
              <w:rPr>
                <w:rFonts w:hint="eastAsia"/>
              </w:rPr>
              <w:t>根据厂区平面布置图可知，本项目仓储物流车间位于厂区东南角，主要用于原料及成品暂存，主要产噪车间布设与厂区北侧，距离周边敏感点较远一侧，主要生产设备位于厂区内中部区域，距离厂房边界预留物流通道，本项目整体设备布局较为紧凑，且产噪设备尽量远离周边敏感点，故本项目厂区布置较为合理。</w:t>
            </w:r>
          </w:p>
        </w:tc>
      </w:tr>
    </w:tbl>
    <w:p w14:paraId="40797413">
      <w:pPr>
        <w:pStyle w:val="2"/>
        <w:ind w:firstLine="480"/>
        <w:sectPr>
          <w:pgSz w:w="11906" w:h="16838"/>
          <w:pgMar w:top="1440" w:right="1800" w:bottom="1440" w:left="1800" w:header="851" w:footer="992" w:gutter="0"/>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gridCol w:w="8005"/>
      </w:tblGrid>
      <w:tr w14:paraId="0B567245">
        <w:tc>
          <w:tcPr>
            <w:tcW w:w="517" w:type="dxa"/>
            <w:vAlign w:val="center"/>
          </w:tcPr>
          <w:p w14:paraId="40770EF1">
            <w:pPr>
              <w:ind w:firstLine="0" w:firstLineChars="0"/>
              <w:jc w:val="center"/>
            </w:pPr>
            <w:r>
              <w:rPr>
                <w:rFonts w:hint="eastAsia"/>
              </w:rPr>
              <w:t>工艺流程和产排污环节</w:t>
            </w:r>
          </w:p>
        </w:tc>
        <w:tc>
          <w:tcPr>
            <w:tcW w:w="8005" w:type="dxa"/>
          </w:tcPr>
          <w:p w14:paraId="78EA1664">
            <w:pPr>
              <w:pStyle w:val="2"/>
              <w:ind w:firstLine="480"/>
            </w:pPr>
            <w:r>
              <w:rPr>
                <w:rFonts w:hint="eastAsia"/>
              </w:rPr>
              <w:t>一、工艺流程及说明</w:t>
            </w:r>
          </w:p>
          <w:p w14:paraId="0F0CFBCC">
            <w:pPr>
              <w:pStyle w:val="2"/>
              <w:ind w:firstLine="480"/>
            </w:pPr>
            <w:r>
              <w:rPr>
                <w:rFonts w:hint="eastAsia"/>
              </w:rPr>
              <w:t>本项目主要产品为座椅电机，外购成品零部件及电机驱动等，于车间内进行组装测试，本项目实施后，可形成年产座椅电机成品。</w:t>
            </w:r>
          </w:p>
          <w:p w14:paraId="60EC7C17">
            <w:pPr>
              <w:pStyle w:val="2"/>
              <w:ind w:firstLine="480"/>
            </w:pPr>
            <w:r>
              <w:rPr>
                <w:rFonts w:hint="eastAsia"/>
              </w:rPr>
              <w:t>本项目座椅电机按照产品种类分别有水平电机、调角电机、前抬高电机、后抬高电机、腿托电机、头枕电机，其生产工艺流程基本一致，主要为零部件及电机组件的组装，具体分析如下。</w:t>
            </w:r>
          </w:p>
          <w:p w14:paraId="0B69F262">
            <w:pPr>
              <w:pStyle w:val="2"/>
              <w:ind w:firstLine="0" w:firstLineChars="0"/>
              <w:jc w:val="center"/>
            </w:pPr>
            <w:r>
              <w:drawing>
                <wp:inline distT="0" distB="0" distL="114300" distR="114300">
                  <wp:extent cx="3001010" cy="6229350"/>
                  <wp:effectExtent l="0" t="0" r="21590" b="190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3001010" cy="6229350"/>
                          </a:xfrm>
                          <a:prstGeom prst="rect">
                            <a:avLst/>
                          </a:prstGeom>
                          <a:noFill/>
                          <a:ln>
                            <a:noFill/>
                          </a:ln>
                        </pic:spPr>
                      </pic:pic>
                    </a:graphicData>
                  </a:graphic>
                </wp:inline>
              </w:drawing>
            </w:r>
          </w:p>
          <w:p w14:paraId="61DE19AA">
            <w:pPr>
              <w:pStyle w:val="2"/>
              <w:ind w:firstLine="0" w:firstLineChars="0"/>
              <w:jc w:val="center"/>
              <w:rPr>
                <w:rFonts w:eastAsia="黑体" w:cs="Times New Roman"/>
              </w:rPr>
            </w:pPr>
            <w:r>
              <w:rPr>
                <w:rFonts w:eastAsia="黑体" w:cs="Times New Roman"/>
              </w:rPr>
              <w:t>图2-</w:t>
            </w:r>
            <w:r>
              <w:rPr>
                <w:rFonts w:hint="eastAsia" w:eastAsia="黑体" w:cs="Times New Roman"/>
              </w:rPr>
              <w:t>2</w:t>
            </w:r>
            <w:r>
              <w:rPr>
                <w:rFonts w:eastAsia="黑体" w:cs="Times New Roman"/>
              </w:rPr>
              <w:t xml:space="preserve">  </w:t>
            </w:r>
            <w:r>
              <w:rPr>
                <w:rFonts w:hint="eastAsia" w:eastAsia="黑体" w:cs="Times New Roman"/>
              </w:rPr>
              <w:t>本项目</w:t>
            </w:r>
            <w:r>
              <w:rPr>
                <w:rFonts w:eastAsia="黑体" w:cs="Times New Roman"/>
              </w:rPr>
              <w:t>生产工艺流程及产污节点图</w:t>
            </w:r>
          </w:p>
          <w:p w14:paraId="04D5CCD5">
            <w:pPr>
              <w:pStyle w:val="2"/>
              <w:ind w:firstLine="480"/>
            </w:pPr>
            <w:r>
              <w:rPr>
                <w:rFonts w:hint="eastAsia"/>
              </w:rPr>
              <w:t>工艺流程简述:外购成品电机组件、零部件进厂后进行人工检验，选出不合格零部件，进厂检验不合格零部件，直接退回供应商:合格零部件进入部件组装生产线上料端，部件(电机组件、支架等)通过螺母连接紧固到一起，组装完成后，将机壳或其他注塑件通过螺钉装配到设备上，进行充磁工序，整机通过磁线圈，对磁瓦进行充磁，充磁后将蜗杆装入电机前端，加装成品减速箱，进行综合测试，主要为通电测试，检测是否可以正常启动，运行过程是否有异响等，经测试后的不合格品进行返工组装，直至合格。</w:t>
            </w:r>
          </w:p>
          <w:p w14:paraId="485DA148">
            <w:pPr>
              <w:pStyle w:val="2"/>
              <w:ind w:firstLine="480"/>
            </w:pPr>
            <w:r>
              <w:rPr>
                <w:rFonts w:hint="eastAsia"/>
              </w:rPr>
              <w:t>产污环节：本项目座椅电机组装工序无生产废气、废水产生，整体生产流程，在检测工序会分别产生S1不合格品及S2不合格品，其中S1不合格零部件由厂家返厂回收，S2不合格品厂内返工，直至合格后包装入库。</w:t>
            </w:r>
          </w:p>
          <w:p w14:paraId="14AD999A">
            <w:pPr>
              <w:pStyle w:val="2"/>
              <w:ind w:firstLine="480"/>
            </w:pPr>
            <w:r>
              <w:rPr>
                <w:rFonts w:hint="eastAsia"/>
              </w:rPr>
              <w:t>二、主要污染因子分析</w:t>
            </w:r>
          </w:p>
          <w:p w14:paraId="668FAC3A">
            <w:pPr>
              <w:pStyle w:val="2"/>
              <w:ind w:firstLine="480"/>
            </w:pPr>
            <w:r>
              <w:rPr>
                <w:rFonts w:hint="eastAsia"/>
              </w:rPr>
              <w:t>(1) 项目营运期主要污染工序如下：</w:t>
            </w:r>
          </w:p>
          <w:p w14:paraId="399B12F6">
            <w:pPr>
              <w:snapToGrid w:val="0"/>
              <w:ind w:firstLine="480"/>
            </w:pPr>
            <w:r>
              <w:t>①</w:t>
            </w:r>
            <w:r>
              <w:rPr>
                <w:rFonts w:hint="eastAsia"/>
              </w:rPr>
              <w:t>废水</w:t>
            </w:r>
          </w:p>
          <w:p w14:paraId="6E5ED989">
            <w:pPr>
              <w:snapToGrid w:val="0"/>
              <w:ind w:firstLine="480"/>
            </w:pPr>
            <w:r>
              <w:t>本项目产生的废水主要为生活污水</w:t>
            </w:r>
            <w:r>
              <w:rPr>
                <w:rFonts w:hint="eastAsia"/>
              </w:rPr>
              <w:t>，主要污染因子为COD、NH</w:t>
            </w:r>
            <w:r>
              <w:rPr>
                <w:rFonts w:hint="eastAsia"/>
                <w:vertAlign w:val="subscript"/>
              </w:rPr>
              <w:t>3</w:t>
            </w:r>
            <w:r>
              <w:rPr>
                <w:rFonts w:hint="eastAsia"/>
              </w:rPr>
              <w:t>-N等。</w:t>
            </w:r>
          </w:p>
          <w:p w14:paraId="517C6E62">
            <w:pPr>
              <w:snapToGrid w:val="0"/>
              <w:ind w:firstLine="480"/>
            </w:pPr>
            <w:r>
              <w:t>②</w:t>
            </w:r>
            <w:r>
              <w:rPr>
                <w:rFonts w:hint="eastAsia"/>
              </w:rPr>
              <w:t>废气</w:t>
            </w:r>
          </w:p>
          <w:p w14:paraId="6E4EDD84">
            <w:pPr>
              <w:snapToGrid w:val="0"/>
              <w:ind w:firstLine="480"/>
            </w:pPr>
            <w:r>
              <w:t>本项目</w:t>
            </w:r>
            <w:r>
              <w:rPr>
                <w:rFonts w:hint="eastAsia"/>
              </w:rPr>
              <w:t>无工艺废气产生</w:t>
            </w:r>
            <w:r>
              <w:t>。</w:t>
            </w:r>
          </w:p>
          <w:p w14:paraId="15475F6B">
            <w:pPr>
              <w:snapToGrid w:val="0"/>
              <w:ind w:firstLine="480"/>
            </w:pPr>
            <w:r>
              <w:t>③</w:t>
            </w:r>
            <w:r>
              <w:rPr>
                <w:rFonts w:hint="eastAsia"/>
              </w:rPr>
              <w:t>噪声</w:t>
            </w:r>
          </w:p>
          <w:p w14:paraId="488A6A16">
            <w:pPr>
              <w:snapToGrid w:val="0"/>
              <w:ind w:firstLine="480"/>
            </w:pPr>
            <w:r>
              <w:t>本项目产生的</w:t>
            </w:r>
            <w:r>
              <w:rPr>
                <w:rFonts w:hint="eastAsia"/>
              </w:rPr>
              <w:t>噪声</w:t>
            </w:r>
            <w:r>
              <w:t>主要为各类机械加工设备的运行噪声（N）</w:t>
            </w:r>
            <w:r>
              <w:rPr>
                <w:rFonts w:hint="eastAsia"/>
              </w:rPr>
              <w:t>。</w:t>
            </w:r>
          </w:p>
          <w:p w14:paraId="651F8FF3">
            <w:pPr>
              <w:snapToGrid w:val="0"/>
              <w:ind w:firstLine="480"/>
            </w:pPr>
            <w:r>
              <w:rPr>
                <w:rFonts w:hint="eastAsia"/>
              </w:rPr>
              <w:t>④固废</w:t>
            </w:r>
          </w:p>
          <w:p w14:paraId="1A469BBC">
            <w:pPr>
              <w:snapToGrid w:val="0"/>
              <w:ind w:firstLine="480"/>
            </w:pPr>
            <w:r>
              <w:t>本项目产生的固废主要为</w:t>
            </w:r>
            <w:r>
              <w:rPr>
                <w:rFonts w:hint="eastAsia"/>
              </w:rPr>
              <w:t>不合格品</w:t>
            </w:r>
            <w:r>
              <w:t>（S</w:t>
            </w:r>
            <w:r>
              <w:rPr>
                <w:rFonts w:hint="eastAsia"/>
              </w:rPr>
              <w:t>1、S2</w:t>
            </w:r>
            <w:r>
              <w:t>）、</w:t>
            </w:r>
            <w:r>
              <w:rPr>
                <w:rFonts w:hint="eastAsia"/>
              </w:rPr>
              <w:t>一般包装材料、废劳保用品</w:t>
            </w:r>
            <w:r>
              <w:t>、</w:t>
            </w:r>
            <w:r>
              <w:rPr>
                <w:rFonts w:hint="eastAsia"/>
              </w:rPr>
              <w:t>废润滑油、废油桶、</w:t>
            </w:r>
            <w:r>
              <w:t>生活垃圾</w:t>
            </w:r>
            <w:r>
              <w:rPr>
                <w:rFonts w:hint="eastAsia"/>
              </w:rPr>
              <w:t>等。</w:t>
            </w:r>
          </w:p>
          <w:p w14:paraId="692FFEB7">
            <w:pPr>
              <w:snapToGrid w:val="0"/>
              <w:ind w:firstLine="480"/>
            </w:pPr>
            <w:r>
              <w:rPr>
                <w:rFonts w:hint="eastAsia"/>
              </w:rPr>
              <w:t>(2) 具体产污环节及污染因子</w:t>
            </w:r>
          </w:p>
          <w:p w14:paraId="2528E08D">
            <w:pPr>
              <w:snapToGrid w:val="0"/>
              <w:ind w:firstLine="480"/>
            </w:pPr>
            <w:r>
              <w:rPr>
                <w:rFonts w:hint="eastAsia"/>
              </w:rPr>
              <w:t>本项目产污环节及污染因子见表2-5。</w:t>
            </w:r>
          </w:p>
          <w:p w14:paraId="4A2EE91F">
            <w:pPr>
              <w:ind w:firstLine="0" w:firstLineChars="0"/>
              <w:jc w:val="center"/>
              <w:rPr>
                <w:rFonts w:eastAsia="黑体" w:cs="Times New Roman"/>
                <w:bCs/>
                <w:szCs w:val="24"/>
              </w:rPr>
            </w:pPr>
            <w:r>
              <w:rPr>
                <w:rFonts w:eastAsia="黑体" w:cs="Times New Roman"/>
                <w:bCs/>
                <w:szCs w:val="24"/>
              </w:rPr>
              <w:t>表2-</w:t>
            </w:r>
            <w:r>
              <w:rPr>
                <w:rFonts w:hint="eastAsia" w:eastAsia="黑体" w:cs="Times New Roman"/>
                <w:bCs/>
                <w:szCs w:val="24"/>
              </w:rPr>
              <w:t>5</w:t>
            </w:r>
            <w:r>
              <w:rPr>
                <w:rFonts w:eastAsia="黑体" w:cs="Times New Roman"/>
                <w:bCs/>
                <w:szCs w:val="24"/>
              </w:rPr>
              <w:t xml:space="preserve">  </w:t>
            </w:r>
            <w:r>
              <w:rPr>
                <w:rFonts w:hint="eastAsia" w:eastAsia="黑体" w:cs="Times New Roman"/>
                <w:bCs/>
                <w:szCs w:val="24"/>
              </w:rPr>
              <w:t>本项目产污环节及污染因子一览表</w:t>
            </w:r>
          </w:p>
          <w:tbl>
            <w:tblPr>
              <w:tblStyle w:val="16"/>
              <w:tblW w:w="7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1087"/>
              <w:gridCol w:w="1456"/>
              <w:gridCol w:w="1580"/>
              <w:gridCol w:w="2734"/>
            </w:tblGrid>
            <w:tr w14:paraId="2FD6B10C">
              <w:trPr>
                <w:trHeight w:val="340" w:hRule="atLeast"/>
                <w:jc w:val="center"/>
              </w:trPr>
              <w:tc>
                <w:tcPr>
                  <w:tcW w:w="621" w:type="pct"/>
                  <w:noWrap/>
                  <w:vAlign w:val="center"/>
                </w:tcPr>
                <w:p w14:paraId="7B69FE33">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污染类型</w:t>
                  </w:r>
                </w:p>
              </w:tc>
              <w:tc>
                <w:tcPr>
                  <w:tcW w:w="694" w:type="pct"/>
                  <w:noWrap/>
                  <w:vAlign w:val="center"/>
                </w:tcPr>
                <w:p w14:paraId="6624BD1F">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污染环节</w:t>
                  </w:r>
                </w:p>
              </w:tc>
              <w:tc>
                <w:tcPr>
                  <w:tcW w:w="929" w:type="pct"/>
                  <w:noWrap/>
                  <w:vAlign w:val="center"/>
                </w:tcPr>
                <w:p w14:paraId="44815C62">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污染物名称</w:t>
                  </w:r>
                </w:p>
              </w:tc>
              <w:tc>
                <w:tcPr>
                  <w:tcW w:w="1008" w:type="pct"/>
                  <w:noWrap/>
                  <w:vAlign w:val="center"/>
                </w:tcPr>
                <w:p w14:paraId="261E5E00">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主要污染因子</w:t>
                  </w:r>
                </w:p>
              </w:tc>
              <w:tc>
                <w:tcPr>
                  <w:tcW w:w="1745" w:type="pct"/>
                  <w:noWrap/>
                  <w:vAlign w:val="center"/>
                </w:tcPr>
                <w:p w14:paraId="488C28CC">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排放去向</w:t>
                  </w:r>
                </w:p>
              </w:tc>
            </w:tr>
            <w:tr w14:paraId="653A5B73">
              <w:trPr>
                <w:trHeight w:val="340" w:hRule="atLeast"/>
                <w:jc w:val="center"/>
              </w:trPr>
              <w:tc>
                <w:tcPr>
                  <w:tcW w:w="621" w:type="pct"/>
                  <w:noWrap/>
                  <w:vAlign w:val="center"/>
                </w:tcPr>
                <w:p w14:paraId="75F52D78">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废水</w:t>
                  </w:r>
                </w:p>
              </w:tc>
              <w:tc>
                <w:tcPr>
                  <w:tcW w:w="694" w:type="pct"/>
                  <w:noWrap/>
                  <w:vAlign w:val="center"/>
                </w:tcPr>
                <w:p w14:paraId="172B4C7F">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员工生活</w:t>
                  </w:r>
                </w:p>
              </w:tc>
              <w:tc>
                <w:tcPr>
                  <w:tcW w:w="929" w:type="pct"/>
                  <w:noWrap/>
                  <w:vAlign w:val="center"/>
                </w:tcPr>
                <w:p w14:paraId="35E0F2B7">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生活污水</w:t>
                  </w:r>
                </w:p>
              </w:tc>
              <w:tc>
                <w:tcPr>
                  <w:tcW w:w="1008" w:type="pct"/>
                  <w:vAlign w:val="center"/>
                </w:tcPr>
                <w:p w14:paraId="44533839">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COD、NH</w:t>
                  </w:r>
                  <w:r>
                    <w:rPr>
                      <w:rFonts w:cs="Times New Roman"/>
                      <w:kern w:val="0"/>
                      <w:sz w:val="21"/>
                      <w:szCs w:val="21"/>
                      <w:vertAlign w:val="subscript"/>
                      <w:lang w:bidi="ar"/>
                    </w:rPr>
                    <w:t>3</w:t>
                  </w:r>
                  <w:r>
                    <w:rPr>
                      <w:rFonts w:cs="Times New Roman"/>
                      <w:kern w:val="0"/>
                      <w:sz w:val="21"/>
                      <w:szCs w:val="21"/>
                      <w:lang w:bidi="ar"/>
                    </w:rPr>
                    <w:t>-N</w:t>
                  </w:r>
                </w:p>
              </w:tc>
              <w:tc>
                <w:tcPr>
                  <w:tcW w:w="1745" w:type="pct"/>
                  <w:vAlign w:val="center"/>
                </w:tcPr>
                <w:p w14:paraId="457093B4">
                  <w:pPr>
                    <w:widowControl/>
                    <w:spacing w:line="240" w:lineRule="auto"/>
                    <w:ind w:firstLine="0" w:firstLineChars="0"/>
                    <w:textAlignment w:val="center"/>
                    <w:rPr>
                      <w:rFonts w:cs="Times New Roman"/>
                      <w:sz w:val="21"/>
                      <w:szCs w:val="21"/>
                    </w:rPr>
                  </w:pPr>
                  <w:r>
                    <w:rPr>
                      <w:rFonts w:cs="Times New Roman"/>
                      <w:kern w:val="0"/>
                      <w:sz w:val="21"/>
                      <w:szCs w:val="21"/>
                      <w:lang w:bidi="ar"/>
                    </w:rPr>
                    <w:t>员工的生活污水经化粪池处理后纳入市政污水管网，经</w:t>
                  </w:r>
                  <w:r>
                    <w:rPr>
                      <w:rFonts w:hint="eastAsia" w:cs="Times New Roman"/>
                      <w:kern w:val="0"/>
                      <w:sz w:val="21"/>
                      <w:szCs w:val="21"/>
                      <w:lang w:bidi="ar"/>
                    </w:rPr>
                    <w:t>良渚</w:t>
                  </w:r>
                  <w:r>
                    <w:rPr>
                      <w:rFonts w:cs="Times New Roman"/>
                      <w:kern w:val="0"/>
                      <w:sz w:val="21"/>
                      <w:szCs w:val="21"/>
                      <w:lang w:bidi="ar"/>
                    </w:rPr>
                    <w:t>污水处理厂集中处理后外排</w:t>
                  </w:r>
                </w:p>
              </w:tc>
            </w:tr>
            <w:tr w14:paraId="2CFD4902">
              <w:trPr>
                <w:trHeight w:val="340" w:hRule="atLeast"/>
                <w:jc w:val="center"/>
              </w:trPr>
              <w:tc>
                <w:tcPr>
                  <w:tcW w:w="621" w:type="pct"/>
                  <w:noWrap/>
                  <w:vAlign w:val="center"/>
                </w:tcPr>
                <w:p w14:paraId="574876CB">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噪声</w:t>
                  </w:r>
                </w:p>
              </w:tc>
              <w:tc>
                <w:tcPr>
                  <w:tcW w:w="694" w:type="pct"/>
                  <w:noWrap/>
                  <w:vAlign w:val="center"/>
                </w:tcPr>
                <w:p w14:paraId="416CF430">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设备运行</w:t>
                  </w:r>
                </w:p>
              </w:tc>
              <w:tc>
                <w:tcPr>
                  <w:tcW w:w="929" w:type="pct"/>
                  <w:noWrap/>
                  <w:vAlign w:val="center"/>
                </w:tcPr>
                <w:p w14:paraId="7F955A20">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设备噪声</w:t>
                  </w:r>
                </w:p>
              </w:tc>
              <w:tc>
                <w:tcPr>
                  <w:tcW w:w="1008" w:type="pct"/>
                  <w:noWrap/>
                  <w:vAlign w:val="center"/>
                </w:tcPr>
                <w:p w14:paraId="550F5FD7">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等效声级</w:t>
                  </w:r>
                </w:p>
              </w:tc>
              <w:tc>
                <w:tcPr>
                  <w:tcW w:w="1745" w:type="pct"/>
                  <w:vAlign w:val="center"/>
                </w:tcPr>
                <w:p w14:paraId="11DDF676">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达标排放</w:t>
                  </w:r>
                </w:p>
              </w:tc>
            </w:tr>
            <w:tr w14:paraId="31864407">
              <w:trPr>
                <w:trHeight w:val="340" w:hRule="atLeast"/>
                <w:jc w:val="center"/>
              </w:trPr>
              <w:tc>
                <w:tcPr>
                  <w:tcW w:w="621" w:type="pct"/>
                  <w:vMerge w:val="restart"/>
                  <w:noWrap/>
                  <w:vAlign w:val="center"/>
                </w:tcPr>
                <w:p w14:paraId="52C23357">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固废</w:t>
                  </w:r>
                </w:p>
              </w:tc>
              <w:tc>
                <w:tcPr>
                  <w:tcW w:w="694" w:type="pct"/>
                  <w:noWrap/>
                  <w:vAlign w:val="center"/>
                </w:tcPr>
                <w:p w14:paraId="2E28FD1C">
                  <w:pPr>
                    <w:widowControl/>
                    <w:spacing w:line="240" w:lineRule="auto"/>
                    <w:ind w:firstLine="0" w:firstLineChars="0"/>
                    <w:jc w:val="center"/>
                    <w:textAlignment w:val="center"/>
                    <w:rPr>
                      <w:rFonts w:cs="Times New Roman"/>
                      <w:sz w:val="21"/>
                      <w:szCs w:val="21"/>
                    </w:rPr>
                  </w:pPr>
                  <w:r>
                    <w:rPr>
                      <w:rFonts w:hint="eastAsia" w:cs="Times New Roman"/>
                      <w:kern w:val="0"/>
                      <w:sz w:val="21"/>
                      <w:szCs w:val="21"/>
                      <w:lang w:bidi="ar"/>
                    </w:rPr>
                    <w:t>检验</w:t>
                  </w:r>
                </w:p>
              </w:tc>
              <w:tc>
                <w:tcPr>
                  <w:tcW w:w="929" w:type="pct"/>
                  <w:noWrap/>
                  <w:vAlign w:val="center"/>
                </w:tcPr>
                <w:p w14:paraId="51F246AD">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不合格品</w:t>
                  </w:r>
                </w:p>
              </w:tc>
              <w:tc>
                <w:tcPr>
                  <w:tcW w:w="1008" w:type="pct"/>
                  <w:noWrap/>
                  <w:vAlign w:val="center"/>
                </w:tcPr>
                <w:p w14:paraId="468C6144">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不合格</w:t>
                  </w:r>
                  <w:r>
                    <w:rPr>
                      <w:rFonts w:hint="eastAsia" w:cs="Times New Roman"/>
                      <w:kern w:val="0"/>
                      <w:sz w:val="21"/>
                      <w:szCs w:val="21"/>
                      <w:lang w:bidi="ar"/>
                    </w:rPr>
                    <w:t>零部件等</w:t>
                  </w:r>
                </w:p>
              </w:tc>
              <w:tc>
                <w:tcPr>
                  <w:tcW w:w="1745" w:type="pct"/>
                  <w:noWrap/>
                  <w:vAlign w:val="center"/>
                </w:tcPr>
                <w:p w14:paraId="58096709">
                  <w:pPr>
                    <w:widowControl/>
                    <w:spacing w:line="240" w:lineRule="auto"/>
                    <w:ind w:firstLine="0" w:firstLineChars="0"/>
                    <w:jc w:val="center"/>
                    <w:textAlignment w:val="center"/>
                    <w:rPr>
                      <w:rFonts w:cs="Times New Roman"/>
                      <w:sz w:val="21"/>
                      <w:szCs w:val="21"/>
                    </w:rPr>
                  </w:pPr>
                  <w:r>
                    <w:rPr>
                      <w:rFonts w:hint="eastAsia" w:cs="Times New Roman"/>
                      <w:sz w:val="21"/>
                      <w:szCs w:val="21"/>
                    </w:rPr>
                    <w:t>由供货厂家返厂回收</w:t>
                  </w:r>
                </w:p>
              </w:tc>
            </w:tr>
            <w:tr w14:paraId="776F978A">
              <w:trPr>
                <w:trHeight w:val="340" w:hRule="atLeast"/>
                <w:jc w:val="center"/>
              </w:trPr>
              <w:tc>
                <w:tcPr>
                  <w:tcW w:w="621" w:type="pct"/>
                  <w:vMerge w:val="continue"/>
                  <w:noWrap/>
                  <w:vAlign w:val="center"/>
                </w:tcPr>
                <w:p w14:paraId="7C422A35">
                  <w:pPr>
                    <w:widowControl/>
                    <w:spacing w:line="240" w:lineRule="auto"/>
                    <w:ind w:firstLine="0" w:firstLineChars="0"/>
                    <w:jc w:val="center"/>
                    <w:rPr>
                      <w:rFonts w:cs="Times New Roman"/>
                      <w:sz w:val="21"/>
                      <w:szCs w:val="21"/>
                    </w:rPr>
                  </w:pPr>
                </w:p>
              </w:tc>
              <w:tc>
                <w:tcPr>
                  <w:tcW w:w="694" w:type="pct"/>
                  <w:noWrap/>
                  <w:vAlign w:val="center"/>
                </w:tcPr>
                <w:p w14:paraId="1FDBD0A4">
                  <w:pPr>
                    <w:widowControl/>
                    <w:spacing w:line="240" w:lineRule="auto"/>
                    <w:ind w:firstLine="0" w:firstLineChars="0"/>
                    <w:jc w:val="center"/>
                    <w:textAlignment w:val="center"/>
                    <w:rPr>
                      <w:rFonts w:cs="Times New Roman"/>
                      <w:sz w:val="21"/>
                      <w:szCs w:val="21"/>
                    </w:rPr>
                  </w:pPr>
                  <w:r>
                    <w:rPr>
                      <w:rFonts w:hint="eastAsia" w:cs="Times New Roman"/>
                      <w:kern w:val="0"/>
                      <w:sz w:val="21"/>
                      <w:szCs w:val="21"/>
                      <w:lang w:bidi="ar"/>
                    </w:rPr>
                    <w:t>原料包装</w:t>
                  </w:r>
                </w:p>
              </w:tc>
              <w:tc>
                <w:tcPr>
                  <w:tcW w:w="929" w:type="pct"/>
                  <w:noWrap/>
                  <w:vAlign w:val="center"/>
                </w:tcPr>
                <w:p w14:paraId="3E987C67">
                  <w:pPr>
                    <w:widowControl/>
                    <w:spacing w:line="240" w:lineRule="auto"/>
                    <w:ind w:firstLine="0" w:firstLineChars="0"/>
                    <w:jc w:val="center"/>
                    <w:textAlignment w:val="center"/>
                    <w:rPr>
                      <w:rFonts w:cs="Times New Roman"/>
                      <w:sz w:val="21"/>
                      <w:szCs w:val="21"/>
                    </w:rPr>
                  </w:pPr>
                  <w:r>
                    <w:rPr>
                      <w:rFonts w:cs="Times New Roman"/>
                      <w:sz w:val="21"/>
                      <w:szCs w:val="21"/>
                    </w:rPr>
                    <w:t>一般包装废物</w:t>
                  </w:r>
                </w:p>
              </w:tc>
              <w:tc>
                <w:tcPr>
                  <w:tcW w:w="1008" w:type="pct"/>
                  <w:noWrap/>
                  <w:vAlign w:val="center"/>
                </w:tcPr>
                <w:p w14:paraId="4B84B10C">
                  <w:pPr>
                    <w:widowControl/>
                    <w:spacing w:line="240" w:lineRule="auto"/>
                    <w:ind w:firstLine="0" w:firstLineChars="0"/>
                    <w:jc w:val="center"/>
                    <w:textAlignment w:val="center"/>
                    <w:rPr>
                      <w:rFonts w:cs="Times New Roman"/>
                      <w:sz w:val="21"/>
                      <w:szCs w:val="21"/>
                    </w:rPr>
                  </w:pPr>
                  <w:r>
                    <w:rPr>
                      <w:rFonts w:hint="eastAsia" w:cs="Times New Roman"/>
                      <w:sz w:val="21"/>
                      <w:szCs w:val="21"/>
                    </w:rPr>
                    <w:t>包装袋、纸箱等</w:t>
                  </w:r>
                </w:p>
              </w:tc>
              <w:tc>
                <w:tcPr>
                  <w:tcW w:w="1745" w:type="pct"/>
                  <w:noWrap/>
                  <w:vAlign w:val="center"/>
                </w:tcPr>
                <w:p w14:paraId="329A83BB">
                  <w:pPr>
                    <w:widowControl/>
                    <w:spacing w:line="240" w:lineRule="auto"/>
                    <w:ind w:firstLine="0" w:firstLineChars="0"/>
                    <w:jc w:val="center"/>
                    <w:rPr>
                      <w:rFonts w:cs="Times New Roman"/>
                      <w:sz w:val="21"/>
                      <w:szCs w:val="21"/>
                    </w:rPr>
                  </w:pPr>
                  <w:r>
                    <w:rPr>
                      <w:rFonts w:hint="eastAsia" w:cs="Times New Roman"/>
                      <w:sz w:val="21"/>
                      <w:szCs w:val="21"/>
                    </w:rPr>
                    <w:t>外售综合利用</w:t>
                  </w:r>
                </w:p>
              </w:tc>
            </w:tr>
            <w:tr w14:paraId="22BE7069">
              <w:trPr>
                <w:trHeight w:val="340" w:hRule="atLeast"/>
                <w:jc w:val="center"/>
              </w:trPr>
              <w:tc>
                <w:tcPr>
                  <w:tcW w:w="621" w:type="pct"/>
                  <w:vMerge w:val="continue"/>
                  <w:noWrap/>
                  <w:vAlign w:val="center"/>
                </w:tcPr>
                <w:p w14:paraId="472ED000">
                  <w:pPr>
                    <w:widowControl/>
                    <w:spacing w:line="240" w:lineRule="auto"/>
                    <w:ind w:firstLine="0" w:firstLineChars="0"/>
                    <w:jc w:val="center"/>
                    <w:rPr>
                      <w:rFonts w:cs="Times New Roman"/>
                      <w:sz w:val="21"/>
                      <w:szCs w:val="21"/>
                    </w:rPr>
                  </w:pPr>
                </w:p>
              </w:tc>
              <w:tc>
                <w:tcPr>
                  <w:tcW w:w="694" w:type="pct"/>
                  <w:noWrap/>
                  <w:vAlign w:val="center"/>
                </w:tcPr>
                <w:p w14:paraId="02303C88">
                  <w:pPr>
                    <w:widowControl/>
                    <w:spacing w:line="240" w:lineRule="auto"/>
                    <w:ind w:firstLine="0" w:firstLineChars="0"/>
                    <w:jc w:val="center"/>
                    <w:textAlignment w:val="center"/>
                    <w:rPr>
                      <w:rFonts w:cs="Times New Roman"/>
                      <w:sz w:val="21"/>
                      <w:szCs w:val="21"/>
                    </w:rPr>
                  </w:pPr>
                  <w:r>
                    <w:rPr>
                      <w:rFonts w:hint="eastAsia" w:cs="Times New Roman"/>
                      <w:kern w:val="0"/>
                      <w:sz w:val="21"/>
                      <w:szCs w:val="21"/>
                      <w:lang w:bidi="ar"/>
                    </w:rPr>
                    <w:t>综合测试</w:t>
                  </w:r>
                </w:p>
              </w:tc>
              <w:tc>
                <w:tcPr>
                  <w:tcW w:w="929" w:type="pct"/>
                  <w:noWrap/>
                  <w:vAlign w:val="center"/>
                </w:tcPr>
                <w:p w14:paraId="1C1552DE">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不合格品</w:t>
                  </w:r>
                </w:p>
              </w:tc>
              <w:tc>
                <w:tcPr>
                  <w:tcW w:w="1008" w:type="pct"/>
                  <w:noWrap/>
                  <w:vAlign w:val="center"/>
                </w:tcPr>
                <w:p w14:paraId="7DB4B015">
                  <w:pPr>
                    <w:widowControl/>
                    <w:spacing w:line="240" w:lineRule="auto"/>
                    <w:ind w:firstLine="0" w:firstLineChars="0"/>
                    <w:jc w:val="center"/>
                    <w:textAlignment w:val="center"/>
                    <w:rPr>
                      <w:rFonts w:cs="Times New Roman"/>
                      <w:sz w:val="21"/>
                      <w:szCs w:val="21"/>
                    </w:rPr>
                  </w:pPr>
                  <w:r>
                    <w:rPr>
                      <w:rFonts w:hint="eastAsia" w:cs="Times New Roman"/>
                      <w:sz w:val="21"/>
                      <w:szCs w:val="21"/>
                    </w:rPr>
                    <w:t>半成品电机</w:t>
                  </w:r>
                </w:p>
              </w:tc>
              <w:tc>
                <w:tcPr>
                  <w:tcW w:w="1745" w:type="pct"/>
                  <w:noWrap/>
                  <w:vAlign w:val="center"/>
                </w:tcPr>
                <w:p w14:paraId="5C472DCD">
                  <w:pPr>
                    <w:widowControl/>
                    <w:spacing w:line="240" w:lineRule="auto"/>
                    <w:ind w:firstLine="0" w:firstLineChars="0"/>
                    <w:jc w:val="center"/>
                    <w:rPr>
                      <w:rFonts w:cs="Times New Roman"/>
                      <w:sz w:val="21"/>
                      <w:szCs w:val="21"/>
                    </w:rPr>
                  </w:pPr>
                  <w:r>
                    <w:rPr>
                      <w:rFonts w:hint="eastAsia" w:cs="Times New Roman"/>
                      <w:sz w:val="21"/>
                      <w:szCs w:val="21"/>
                    </w:rPr>
                    <w:t>返工组装，直至合格</w:t>
                  </w:r>
                </w:p>
              </w:tc>
            </w:tr>
            <w:tr w14:paraId="238A279A">
              <w:trPr>
                <w:trHeight w:val="340" w:hRule="atLeast"/>
                <w:jc w:val="center"/>
              </w:trPr>
              <w:tc>
                <w:tcPr>
                  <w:tcW w:w="621" w:type="pct"/>
                  <w:vMerge w:val="continue"/>
                  <w:noWrap/>
                  <w:vAlign w:val="center"/>
                </w:tcPr>
                <w:p w14:paraId="41A93296">
                  <w:pPr>
                    <w:widowControl/>
                    <w:spacing w:line="240" w:lineRule="auto"/>
                    <w:ind w:firstLine="0" w:firstLineChars="0"/>
                    <w:jc w:val="center"/>
                    <w:rPr>
                      <w:rFonts w:cs="Times New Roman"/>
                      <w:sz w:val="21"/>
                      <w:szCs w:val="21"/>
                    </w:rPr>
                  </w:pPr>
                </w:p>
              </w:tc>
              <w:tc>
                <w:tcPr>
                  <w:tcW w:w="694" w:type="pct"/>
                  <w:vMerge w:val="restart"/>
                  <w:noWrap/>
                  <w:vAlign w:val="center"/>
                </w:tcPr>
                <w:p w14:paraId="5BC658FD">
                  <w:pPr>
                    <w:widowControl/>
                    <w:spacing w:line="240" w:lineRule="auto"/>
                    <w:ind w:firstLine="0" w:firstLineChars="0"/>
                    <w:jc w:val="center"/>
                    <w:textAlignment w:val="center"/>
                    <w:rPr>
                      <w:rFonts w:cs="Times New Roman"/>
                      <w:sz w:val="21"/>
                      <w:szCs w:val="21"/>
                    </w:rPr>
                  </w:pPr>
                  <w:r>
                    <w:rPr>
                      <w:rFonts w:hint="eastAsia" w:cs="Times New Roman"/>
                      <w:sz w:val="21"/>
                      <w:szCs w:val="21"/>
                    </w:rPr>
                    <w:t>设备维护</w:t>
                  </w:r>
                </w:p>
              </w:tc>
              <w:tc>
                <w:tcPr>
                  <w:tcW w:w="929" w:type="pct"/>
                  <w:noWrap/>
                  <w:vAlign w:val="center"/>
                </w:tcPr>
                <w:p w14:paraId="685CE911">
                  <w:pPr>
                    <w:widowControl/>
                    <w:spacing w:line="240" w:lineRule="auto"/>
                    <w:ind w:firstLine="0" w:firstLineChars="0"/>
                    <w:jc w:val="center"/>
                    <w:textAlignment w:val="center"/>
                    <w:rPr>
                      <w:rFonts w:cs="Times New Roman"/>
                      <w:sz w:val="21"/>
                      <w:szCs w:val="21"/>
                    </w:rPr>
                  </w:pPr>
                  <w:r>
                    <w:rPr>
                      <w:rFonts w:cs="Times New Roman"/>
                      <w:sz w:val="21"/>
                      <w:szCs w:val="21"/>
                    </w:rPr>
                    <w:t>废</w:t>
                  </w:r>
                  <w:r>
                    <w:rPr>
                      <w:rFonts w:hint="eastAsia" w:cs="Times New Roman"/>
                      <w:sz w:val="21"/>
                      <w:szCs w:val="21"/>
                    </w:rPr>
                    <w:t>润滑油</w:t>
                  </w:r>
                </w:p>
              </w:tc>
              <w:tc>
                <w:tcPr>
                  <w:tcW w:w="1008" w:type="pct"/>
                  <w:vMerge w:val="restart"/>
                  <w:noWrap/>
                  <w:vAlign w:val="center"/>
                </w:tcPr>
                <w:p w14:paraId="6EBDA427">
                  <w:pPr>
                    <w:widowControl/>
                    <w:spacing w:line="240" w:lineRule="auto"/>
                    <w:ind w:firstLine="0" w:firstLineChars="0"/>
                    <w:jc w:val="center"/>
                    <w:textAlignment w:val="center"/>
                    <w:rPr>
                      <w:rFonts w:cs="Times New Roman"/>
                      <w:sz w:val="21"/>
                      <w:szCs w:val="21"/>
                    </w:rPr>
                  </w:pPr>
                  <w:r>
                    <w:rPr>
                      <w:rFonts w:hint="eastAsia" w:cs="Times New Roman"/>
                      <w:sz w:val="21"/>
                      <w:szCs w:val="21"/>
                    </w:rPr>
                    <w:t>油类物质等</w:t>
                  </w:r>
                </w:p>
              </w:tc>
              <w:tc>
                <w:tcPr>
                  <w:tcW w:w="1745" w:type="pct"/>
                  <w:vMerge w:val="restart"/>
                  <w:vAlign w:val="center"/>
                </w:tcPr>
                <w:p w14:paraId="47E6C212">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收集后暂存于厂区危废间，委托有资质单位进行处置</w:t>
                  </w:r>
                </w:p>
              </w:tc>
            </w:tr>
            <w:tr w14:paraId="3000486C">
              <w:trPr>
                <w:trHeight w:val="340" w:hRule="atLeast"/>
                <w:jc w:val="center"/>
              </w:trPr>
              <w:tc>
                <w:tcPr>
                  <w:tcW w:w="621" w:type="pct"/>
                  <w:vMerge w:val="continue"/>
                  <w:noWrap/>
                  <w:vAlign w:val="center"/>
                </w:tcPr>
                <w:p w14:paraId="6462AB1F">
                  <w:pPr>
                    <w:widowControl/>
                    <w:spacing w:line="240" w:lineRule="auto"/>
                    <w:ind w:firstLine="0" w:firstLineChars="0"/>
                    <w:jc w:val="center"/>
                    <w:rPr>
                      <w:rFonts w:cs="Times New Roman"/>
                      <w:sz w:val="21"/>
                      <w:szCs w:val="21"/>
                    </w:rPr>
                  </w:pPr>
                </w:p>
              </w:tc>
              <w:tc>
                <w:tcPr>
                  <w:tcW w:w="694" w:type="pct"/>
                  <w:vMerge w:val="continue"/>
                  <w:noWrap/>
                  <w:vAlign w:val="center"/>
                </w:tcPr>
                <w:p w14:paraId="624E41C7">
                  <w:pPr>
                    <w:widowControl/>
                    <w:spacing w:line="240" w:lineRule="auto"/>
                    <w:ind w:firstLine="0" w:firstLineChars="0"/>
                    <w:jc w:val="center"/>
                    <w:rPr>
                      <w:rFonts w:cs="Times New Roman"/>
                      <w:sz w:val="21"/>
                      <w:szCs w:val="21"/>
                    </w:rPr>
                  </w:pPr>
                </w:p>
              </w:tc>
              <w:tc>
                <w:tcPr>
                  <w:tcW w:w="929" w:type="pct"/>
                  <w:noWrap/>
                  <w:vAlign w:val="center"/>
                </w:tcPr>
                <w:p w14:paraId="065C1FAB">
                  <w:pPr>
                    <w:widowControl/>
                    <w:spacing w:line="240" w:lineRule="auto"/>
                    <w:ind w:firstLine="0" w:firstLineChars="0"/>
                    <w:jc w:val="center"/>
                    <w:textAlignment w:val="center"/>
                    <w:rPr>
                      <w:rFonts w:cs="Times New Roman"/>
                      <w:sz w:val="21"/>
                      <w:szCs w:val="21"/>
                    </w:rPr>
                  </w:pPr>
                  <w:r>
                    <w:rPr>
                      <w:rFonts w:cs="Times New Roman"/>
                      <w:sz w:val="21"/>
                      <w:szCs w:val="21"/>
                    </w:rPr>
                    <w:t>废</w:t>
                  </w:r>
                  <w:r>
                    <w:rPr>
                      <w:rFonts w:hint="eastAsia" w:cs="Times New Roman"/>
                      <w:sz w:val="21"/>
                      <w:szCs w:val="21"/>
                    </w:rPr>
                    <w:t>油桶</w:t>
                  </w:r>
                </w:p>
              </w:tc>
              <w:tc>
                <w:tcPr>
                  <w:tcW w:w="1008" w:type="pct"/>
                  <w:vMerge w:val="continue"/>
                  <w:noWrap/>
                  <w:vAlign w:val="center"/>
                </w:tcPr>
                <w:p w14:paraId="4BD254E1">
                  <w:pPr>
                    <w:widowControl/>
                    <w:spacing w:line="240" w:lineRule="auto"/>
                    <w:ind w:firstLine="0" w:firstLineChars="0"/>
                    <w:jc w:val="center"/>
                    <w:textAlignment w:val="center"/>
                    <w:rPr>
                      <w:rFonts w:cs="Times New Roman"/>
                      <w:sz w:val="21"/>
                      <w:szCs w:val="21"/>
                    </w:rPr>
                  </w:pPr>
                </w:p>
              </w:tc>
              <w:tc>
                <w:tcPr>
                  <w:tcW w:w="1745" w:type="pct"/>
                  <w:vMerge w:val="continue"/>
                  <w:vAlign w:val="center"/>
                </w:tcPr>
                <w:p w14:paraId="3C1C8B0C">
                  <w:pPr>
                    <w:widowControl/>
                    <w:spacing w:line="240" w:lineRule="auto"/>
                    <w:ind w:firstLine="0" w:firstLineChars="0"/>
                    <w:jc w:val="center"/>
                    <w:rPr>
                      <w:rFonts w:cs="Times New Roman"/>
                      <w:sz w:val="21"/>
                      <w:szCs w:val="21"/>
                    </w:rPr>
                  </w:pPr>
                </w:p>
              </w:tc>
            </w:tr>
            <w:tr w14:paraId="1B41CACA">
              <w:trPr>
                <w:trHeight w:val="340" w:hRule="atLeast"/>
                <w:jc w:val="center"/>
              </w:trPr>
              <w:tc>
                <w:tcPr>
                  <w:tcW w:w="621" w:type="pct"/>
                  <w:vMerge w:val="continue"/>
                  <w:noWrap/>
                  <w:vAlign w:val="center"/>
                </w:tcPr>
                <w:p w14:paraId="406C3DE6">
                  <w:pPr>
                    <w:widowControl/>
                    <w:spacing w:line="240" w:lineRule="auto"/>
                    <w:ind w:firstLine="0" w:firstLineChars="0"/>
                    <w:jc w:val="center"/>
                    <w:rPr>
                      <w:rFonts w:cs="Times New Roman"/>
                      <w:sz w:val="21"/>
                      <w:szCs w:val="21"/>
                    </w:rPr>
                  </w:pPr>
                </w:p>
              </w:tc>
              <w:tc>
                <w:tcPr>
                  <w:tcW w:w="694" w:type="pct"/>
                  <w:vMerge w:val="continue"/>
                  <w:noWrap/>
                  <w:vAlign w:val="center"/>
                </w:tcPr>
                <w:p w14:paraId="24047C99">
                  <w:pPr>
                    <w:widowControl/>
                    <w:spacing w:line="240" w:lineRule="auto"/>
                    <w:ind w:firstLine="0" w:firstLineChars="0"/>
                    <w:jc w:val="center"/>
                    <w:rPr>
                      <w:rFonts w:cs="Times New Roman"/>
                      <w:sz w:val="21"/>
                      <w:szCs w:val="21"/>
                    </w:rPr>
                  </w:pPr>
                </w:p>
              </w:tc>
              <w:tc>
                <w:tcPr>
                  <w:tcW w:w="929" w:type="pct"/>
                  <w:noWrap/>
                  <w:vAlign w:val="center"/>
                </w:tcPr>
                <w:p w14:paraId="22F4878F">
                  <w:pPr>
                    <w:widowControl/>
                    <w:spacing w:line="240" w:lineRule="auto"/>
                    <w:ind w:firstLine="0" w:firstLineChars="0"/>
                    <w:jc w:val="center"/>
                    <w:textAlignment w:val="center"/>
                    <w:rPr>
                      <w:rFonts w:cs="Times New Roman"/>
                      <w:sz w:val="21"/>
                      <w:szCs w:val="21"/>
                    </w:rPr>
                  </w:pPr>
                  <w:r>
                    <w:rPr>
                      <w:rFonts w:hint="eastAsia" w:cs="Times New Roman"/>
                      <w:sz w:val="21"/>
                      <w:szCs w:val="21"/>
                    </w:rPr>
                    <w:t>废劳保用品</w:t>
                  </w:r>
                </w:p>
              </w:tc>
              <w:tc>
                <w:tcPr>
                  <w:tcW w:w="1008" w:type="pct"/>
                  <w:noWrap/>
                  <w:vAlign w:val="center"/>
                </w:tcPr>
                <w:p w14:paraId="3A3D16DC">
                  <w:pPr>
                    <w:widowControl/>
                    <w:spacing w:line="240" w:lineRule="auto"/>
                    <w:ind w:firstLine="0" w:firstLineChars="0"/>
                    <w:jc w:val="center"/>
                    <w:textAlignment w:val="center"/>
                    <w:rPr>
                      <w:rFonts w:cs="Times New Roman"/>
                      <w:sz w:val="21"/>
                      <w:szCs w:val="21"/>
                    </w:rPr>
                  </w:pPr>
                  <w:r>
                    <w:rPr>
                      <w:rFonts w:hint="eastAsia" w:cs="Times New Roman"/>
                      <w:sz w:val="21"/>
                      <w:szCs w:val="21"/>
                    </w:rPr>
                    <w:t>油类物质等</w:t>
                  </w:r>
                </w:p>
              </w:tc>
              <w:tc>
                <w:tcPr>
                  <w:tcW w:w="1745" w:type="pct"/>
                  <w:vMerge w:val="continue"/>
                  <w:vAlign w:val="center"/>
                </w:tcPr>
                <w:p w14:paraId="6DD5A186">
                  <w:pPr>
                    <w:widowControl/>
                    <w:spacing w:line="240" w:lineRule="auto"/>
                    <w:ind w:firstLine="0" w:firstLineChars="0"/>
                    <w:jc w:val="center"/>
                    <w:rPr>
                      <w:rFonts w:cs="Times New Roman"/>
                      <w:sz w:val="21"/>
                      <w:szCs w:val="21"/>
                    </w:rPr>
                  </w:pPr>
                </w:p>
              </w:tc>
            </w:tr>
            <w:tr w14:paraId="526243C6">
              <w:trPr>
                <w:trHeight w:val="340" w:hRule="atLeast"/>
                <w:jc w:val="center"/>
              </w:trPr>
              <w:tc>
                <w:tcPr>
                  <w:tcW w:w="621" w:type="pct"/>
                  <w:vMerge w:val="continue"/>
                  <w:noWrap/>
                  <w:vAlign w:val="center"/>
                </w:tcPr>
                <w:p w14:paraId="0BEDAD00">
                  <w:pPr>
                    <w:widowControl/>
                    <w:spacing w:line="240" w:lineRule="auto"/>
                    <w:ind w:firstLine="0" w:firstLineChars="0"/>
                    <w:jc w:val="center"/>
                    <w:rPr>
                      <w:rFonts w:cs="Times New Roman"/>
                      <w:sz w:val="21"/>
                      <w:szCs w:val="21"/>
                    </w:rPr>
                  </w:pPr>
                </w:p>
              </w:tc>
              <w:tc>
                <w:tcPr>
                  <w:tcW w:w="694" w:type="pct"/>
                  <w:noWrap/>
                  <w:vAlign w:val="center"/>
                </w:tcPr>
                <w:p w14:paraId="66D35AE0">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日常生产</w:t>
                  </w:r>
                </w:p>
              </w:tc>
              <w:tc>
                <w:tcPr>
                  <w:tcW w:w="929" w:type="pct"/>
                  <w:noWrap/>
                  <w:vAlign w:val="center"/>
                </w:tcPr>
                <w:p w14:paraId="41008A38">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生活垃圾</w:t>
                  </w:r>
                </w:p>
              </w:tc>
              <w:tc>
                <w:tcPr>
                  <w:tcW w:w="1008" w:type="pct"/>
                  <w:noWrap/>
                  <w:vAlign w:val="center"/>
                </w:tcPr>
                <w:p w14:paraId="78A67F62">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w:t>
                  </w:r>
                </w:p>
              </w:tc>
              <w:tc>
                <w:tcPr>
                  <w:tcW w:w="1745" w:type="pct"/>
                  <w:noWrap/>
                  <w:vAlign w:val="center"/>
                </w:tcPr>
                <w:p w14:paraId="3C2A5657">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委托环卫部门统一清运</w:t>
                  </w:r>
                </w:p>
              </w:tc>
            </w:tr>
          </w:tbl>
          <w:p w14:paraId="29509B3F">
            <w:pPr>
              <w:ind w:firstLine="0" w:firstLineChars="0"/>
            </w:pPr>
          </w:p>
        </w:tc>
      </w:tr>
      <w:tr w14:paraId="2C124980">
        <w:tc>
          <w:tcPr>
            <w:tcW w:w="517" w:type="dxa"/>
            <w:vAlign w:val="center"/>
          </w:tcPr>
          <w:p w14:paraId="50E531EB">
            <w:pPr>
              <w:ind w:firstLine="0" w:firstLineChars="0"/>
              <w:jc w:val="center"/>
            </w:pPr>
            <w:r>
              <w:rPr>
                <w:rFonts w:hint="eastAsia"/>
              </w:rPr>
              <w:t>与项目有关的原有环境污染问题</w:t>
            </w:r>
          </w:p>
        </w:tc>
        <w:tc>
          <w:tcPr>
            <w:tcW w:w="8005" w:type="dxa"/>
          </w:tcPr>
          <w:p w14:paraId="2CC79C70">
            <w:pPr>
              <w:ind w:firstLine="480"/>
            </w:pPr>
            <w:r>
              <w:t>本项目为新建项目，无与项目有关的原有环境污染问题</w:t>
            </w:r>
            <w:r>
              <w:rPr>
                <w:rFonts w:hint="eastAsia"/>
              </w:rPr>
              <w:t>。</w:t>
            </w:r>
          </w:p>
        </w:tc>
      </w:tr>
    </w:tbl>
    <w:p w14:paraId="2DED8A1D">
      <w:pPr>
        <w:pStyle w:val="2"/>
        <w:ind w:firstLine="0" w:firstLineChars="0"/>
        <w:sectPr>
          <w:pgSz w:w="11906" w:h="16838"/>
          <w:pgMar w:top="1440" w:right="1800" w:bottom="1440" w:left="1800" w:header="851" w:footer="992" w:gutter="0"/>
          <w:cols w:space="425" w:num="1"/>
          <w:docGrid w:type="lines" w:linePitch="312" w:charSpace="0"/>
        </w:sectPr>
      </w:pPr>
    </w:p>
    <w:p w14:paraId="25E6EC67">
      <w:pPr>
        <w:pStyle w:val="3"/>
        <w:rPr>
          <w:b w:val="0"/>
          <w:bCs/>
        </w:rPr>
      </w:pPr>
      <w:bookmarkStart w:id="7" w:name="_Toc25829"/>
      <w:bookmarkStart w:id="8" w:name="_Toc2930"/>
      <w:r>
        <w:rPr>
          <w:rFonts w:hint="eastAsia"/>
          <w:b w:val="0"/>
          <w:bCs/>
        </w:rPr>
        <w:t>三</w:t>
      </w:r>
      <w:r>
        <w:rPr>
          <w:b w:val="0"/>
          <w:bCs/>
        </w:rPr>
        <w:t>、</w:t>
      </w:r>
      <w:r>
        <w:rPr>
          <w:rFonts w:hint="eastAsia"/>
          <w:b w:val="0"/>
          <w:bCs/>
        </w:rPr>
        <w:t>区域环境质量现状、环境保护目标及评价标准</w:t>
      </w:r>
      <w:bookmarkEnd w:id="7"/>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8028"/>
      </w:tblGrid>
      <w:tr w14:paraId="574253AD">
        <w:tc>
          <w:tcPr>
            <w:tcW w:w="494" w:type="dxa"/>
            <w:vAlign w:val="center"/>
          </w:tcPr>
          <w:p w14:paraId="21C5DEBC">
            <w:pPr>
              <w:pStyle w:val="2"/>
              <w:spacing w:line="240" w:lineRule="auto"/>
              <w:ind w:firstLine="0" w:firstLineChars="0"/>
              <w:jc w:val="center"/>
            </w:pPr>
            <w:r>
              <w:rPr>
                <w:rFonts w:hint="eastAsia"/>
              </w:rPr>
              <w:t>区域环境质量现状</w:t>
            </w:r>
          </w:p>
        </w:tc>
        <w:tc>
          <w:tcPr>
            <w:tcW w:w="8028" w:type="dxa"/>
          </w:tcPr>
          <w:p w14:paraId="01555C0A">
            <w:pPr>
              <w:pStyle w:val="2"/>
              <w:ind w:firstLine="480"/>
            </w:pPr>
            <w:r>
              <w:rPr>
                <w:rFonts w:hint="eastAsia"/>
              </w:rPr>
              <w:t>1、大气环境质量现状</w:t>
            </w:r>
          </w:p>
          <w:p w14:paraId="5F3D770B">
            <w:pPr>
              <w:pStyle w:val="2"/>
              <w:ind w:firstLine="480"/>
            </w:pPr>
            <w:r>
              <w:rPr>
                <w:rFonts w:hint="eastAsia"/>
              </w:rPr>
              <w:t>(1) 基本污染物环境质量现状</w:t>
            </w:r>
          </w:p>
          <w:p w14:paraId="4015DFFC">
            <w:pPr>
              <w:snapToGrid w:val="0"/>
              <w:ind w:firstLine="480"/>
              <w:rPr>
                <w:rFonts w:ascii="Times New Roman Regular" w:hAnsi="Times New Roman Regular" w:cs="Times New Roman Regular"/>
              </w:rPr>
            </w:pPr>
            <w:r>
              <w:rPr>
                <w:rFonts w:ascii="Times New Roman Regular" w:hAnsi="Times New Roman Regular" w:cs="Times New Roman Regular"/>
              </w:rPr>
              <w:t>①达标区判定</w:t>
            </w:r>
          </w:p>
          <w:p w14:paraId="03819A05">
            <w:pPr>
              <w:snapToGrid w:val="0"/>
              <w:ind w:firstLine="480"/>
              <w:rPr>
                <w:rFonts w:ascii="Times New Roman Regular" w:hAnsi="Times New Roman Regular" w:cs="Times New Roman Regular"/>
                <w:szCs w:val="21"/>
              </w:rPr>
            </w:pPr>
            <w:r>
              <w:rPr>
                <w:rFonts w:ascii="Times New Roman Regular" w:hAnsi="Times New Roman Regular" w:cs="Times New Roman Regular"/>
                <w:szCs w:val="21"/>
              </w:rPr>
              <w:t>根据《2024年杭州市余杭区生态环境状况公报》，2024年，余杭区环境空气优良率83.7%，同比下降3.6个百分点；PM</w:t>
            </w:r>
            <w:r>
              <w:rPr>
                <w:rFonts w:ascii="Times New Roman Regular" w:hAnsi="Times New Roman Regular" w:cs="Times New Roman Regular"/>
                <w:szCs w:val="21"/>
                <w:vertAlign w:val="subscript"/>
              </w:rPr>
              <w:t>2.5</w:t>
            </w:r>
            <w:r>
              <w:rPr>
                <w:rFonts w:ascii="Times New Roman Regular" w:hAnsi="Times New Roman Regular" w:cs="Times New Roman Regular"/>
                <w:szCs w:val="21"/>
              </w:rPr>
              <w:t>平均浓度29.0μg/m</w:t>
            </w:r>
            <w:r>
              <w:rPr>
                <w:rFonts w:ascii="Times New Roman Regular" w:hAnsi="Times New Roman Regular" w:cs="Times New Roman Regular"/>
                <w:szCs w:val="21"/>
                <w:vertAlign w:val="superscript"/>
              </w:rPr>
              <w:t>3</w:t>
            </w:r>
            <w:r>
              <w:rPr>
                <w:rFonts w:ascii="Times New Roman Regular" w:hAnsi="Times New Roman Regular" w:cs="Times New Roman Regular"/>
                <w:szCs w:val="21"/>
              </w:rPr>
              <w:t>，同比下降2.3μg/m</w:t>
            </w:r>
            <w:r>
              <w:rPr>
                <w:rFonts w:ascii="Times New Roman Regular" w:hAnsi="Times New Roman Regular" w:cs="Times New Roman Regular"/>
                <w:szCs w:val="21"/>
                <w:vertAlign w:val="superscript"/>
              </w:rPr>
              <w:t>3</w:t>
            </w:r>
            <w:r>
              <w:rPr>
                <w:rFonts w:ascii="Times New Roman Regular" w:hAnsi="Times New Roman Regular" w:cs="Times New Roman Regular"/>
                <w:szCs w:val="21"/>
              </w:rPr>
              <w:t>，降幅7.3%；PM</w:t>
            </w:r>
            <w:r>
              <w:rPr>
                <w:rFonts w:ascii="Times New Roman Regular" w:hAnsi="Times New Roman Regular" w:cs="Times New Roman Regular"/>
                <w:szCs w:val="21"/>
                <w:vertAlign w:val="subscript"/>
              </w:rPr>
              <w:t>10</w:t>
            </w:r>
            <w:r>
              <w:rPr>
                <w:rFonts w:ascii="Times New Roman Regular" w:hAnsi="Times New Roman Regular" w:cs="Times New Roman Regular"/>
                <w:szCs w:val="21"/>
              </w:rPr>
              <w:t>平均浓度43.7μg/m</w:t>
            </w:r>
            <w:r>
              <w:rPr>
                <w:rFonts w:ascii="Times New Roman Regular" w:hAnsi="Times New Roman Regular" w:cs="Times New Roman Regular"/>
                <w:szCs w:val="21"/>
                <w:vertAlign w:val="superscript"/>
              </w:rPr>
              <w:t>3</w:t>
            </w:r>
            <w:r>
              <w:rPr>
                <w:rFonts w:ascii="Times New Roman Regular" w:hAnsi="Times New Roman Regular" w:cs="Times New Roman Regular"/>
                <w:szCs w:val="21"/>
              </w:rPr>
              <w:t>，同比下降9.7μg/m</w:t>
            </w:r>
            <w:r>
              <w:rPr>
                <w:rFonts w:ascii="Times New Roman Regular" w:hAnsi="Times New Roman Regular" w:cs="Times New Roman Regular"/>
                <w:szCs w:val="21"/>
                <w:vertAlign w:val="superscript"/>
              </w:rPr>
              <w:t>3</w:t>
            </w:r>
            <w:r>
              <w:rPr>
                <w:rFonts w:ascii="Times New Roman Regular" w:hAnsi="Times New Roman Regular" w:cs="Times New Roman Regular"/>
                <w:szCs w:val="21"/>
              </w:rPr>
              <w:t>，降幅18.2%；O</w:t>
            </w:r>
            <w:r>
              <w:rPr>
                <w:rFonts w:ascii="Times New Roman Regular" w:hAnsi="Times New Roman Regular" w:cs="Times New Roman Regular"/>
                <w:szCs w:val="21"/>
                <w:vertAlign w:val="subscript"/>
              </w:rPr>
              <w:t>3</w:t>
            </w:r>
            <w:r>
              <w:rPr>
                <w:rFonts w:ascii="Times New Roman Regular" w:hAnsi="Times New Roman Regular" w:cs="Times New Roman Regular"/>
                <w:szCs w:val="21"/>
              </w:rPr>
              <w:t>-90 per浓度为164μg/m</w:t>
            </w:r>
            <w:r>
              <w:rPr>
                <w:rFonts w:ascii="Times New Roman Regular" w:hAnsi="Times New Roman Regular" w:cs="Times New Roman Regular"/>
                <w:szCs w:val="21"/>
                <w:vertAlign w:val="superscript"/>
              </w:rPr>
              <w:t>3</w:t>
            </w:r>
            <w:r>
              <w:rPr>
                <w:rFonts w:ascii="Times New Roman Regular" w:hAnsi="Times New Roman Regular" w:cs="Times New Roman Regular"/>
                <w:szCs w:val="21"/>
              </w:rPr>
              <w:t>，同比上升6μg/m</w:t>
            </w:r>
            <w:r>
              <w:rPr>
                <w:rFonts w:ascii="Times New Roman Regular" w:hAnsi="Times New Roman Regular" w:cs="Times New Roman Regular"/>
                <w:szCs w:val="21"/>
                <w:vertAlign w:val="superscript"/>
              </w:rPr>
              <w:t>3</w:t>
            </w:r>
            <w:r>
              <w:rPr>
                <w:rFonts w:ascii="Times New Roman Regular" w:hAnsi="Times New Roman Regular" w:cs="Times New Roman Regular"/>
                <w:szCs w:val="21"/>
              </w:rPr>
              <w:t>，降幅3.8%。2024年，余杭区SO</w:t>
            </w:r>
            <w:r>
              <w:rPr>
                <w:rFonts w:ascii="Times New Roman Regular" w:hAnsi="Times New Roman Regular" w:cs="Times New Roman Regular"/>
                <w:szCs w:val="21"/>
                <w:vertAlign w:val="subscript"/>
              </w:rPr>
              <w:t>2</w:t>
            </w:r>
            <w:r>
              <w:rPr>
                <w:rFonts w:ascii="Times New Roman Regular" w:hAnsi="Times New Roman Regular" w:cs="Times New Roman Regular"/>
                <w:szCs w:val="21"/>
              </w:rPr>
              <w:t>和NO</w:t>
            </w:r>
            <w:r>
              <w:rPr>
                <w:rFonts w:ascii="Times New Roman Regular" w:hAnsi="Times New Roman Regular" w:cs="Times New Roman Regular"/>
                <w:szCs w:val="21"/>
                <w:vertAlign w:val="subscript"/>
              </w:rPr>
              <w:t>2</w:t>
            </w:r>
            <w:r>
              <w:rPr>
                <w:rFonts w:ascii="Times New Roman Regular" w:hAnsi="Times New Roman Regular" w:cs="Times New Roman Regular"/>
                <w:szCs w:val="21"/>
              </w:rPr>
              <w:t>年平均浓度达到一级标准，PM</w:t>
            </w:r>
            <w:r>
              <w:rPr>
                <w:rFonts w:ascii="Times New Roman Regular" w:hAnsi="Times New Roman Regular" w:cs="Times New Roman Regular"/>
                <w:szCs w:val="21"/>
                <w:vertAlign w:val="subscript"/>
              </w:rPr>
              <w:t>2.5</w:t>
            </w:r>
            <w:r>
              <w:rPr>
                <w:rFonts w:ascii="Times New Roman Regular" w:hAnsi="Times New Roman Regular" w:cs="Times New Roman Regular"/>
                <w:szCs w:val="21"/>
              </w:rPr>
              <w:t>、PM</w:t>
            </w:r>
            <w:r>
              <w:rPr>
                <w:rFonts w:ascii="Times New Roman Regular" w:hAnsi="Times New Roman Regular" w:cs="Times New Roman Regular"/>
                <w:szCs w:val="21"/>
                <w:vertAlign w:val="subscript"/>
              </w:rPr>
              <w:t>10</w:t>
            </w:r>
            <w:r>
              <w:rPr>
                <w:rFonts w:ascii="Times New Roman Regular" w:hAnsi="Times New Roman Regular" w:cs="Times New Roman Regular"/>
                <w:szCs w:val="21"/>
              </w:rPr>
              <w:t>年平均浓度达到二级标准。</w:t>
            </w:r>
          </w:p>
          <w:p w14:paraId="1553FA73">
            <w:pPr>
              <w:snapToGrid w:val="0"/>
              <w:ind w:firstLine="480"/>
              <w:rPr>
                <w:rFonts w:ascii="Times New Roman Regular" w:hAnsi="Times New Roman Regular" w:cs="Times New Roman Regular"/>
                <w:szCs w:val="21"/>
              </w:rPr>
            </w:pPr>
            <w:r>
              <w:rPr>
                <w:rFonts w:ascii="Times New Roman Regular" w:hAnsi="Times New Roman Regular" w:cs="Times New Roman Regular"/>
                <w:szCs w:val="21"/>
              </w:rPr>
              <w:t>2024年余杭区全区12个镇街，环境空气质量优良率算术均值为82.8%，各镇街优良率为76.1%～88.1%；PM</w:t>
            </w:r>
            <w:r>
              <w:rPr>
                <w:rFonts w:ascii="Times New Roman Regular" w:hAnsi="Times New Roman Regular" w:cs="Times New Roman Regular"/>
                <w:szCs w:val="21"/>
                <w:vertAlign w:val="subscript"/>
              </w:rPr>
              <w:t>2.5</w:t>
            </w:r>
            <w:r>
              <w:rPr>
                <w:rFonts w:ascii="Times New Roman Regular" w:hAnsi="Times New Roman Regular" w:cs="Times New Roman Regular"/>
                <w:szCs w:val="21"/>
              </w:rPr>
              <w:t>浓度算术均值为29.0μg/m</w:t>
            </w:r>
            <w:r>
              <w:rPr>
                <w:rFonts w:ascii="Times New Roman Regular" w:hAnsi="Times New Roman Regular" w:cs="Times New Roman Regular"/>
                <w:szCs w:val="21"/>
                <w:vertAlign w:val="superscript"/>
              </w:rPr>
              <w:t>3</w:t>
            </w:r>
            <w:r>
              <w:rPr>
                <w:rFonts w:ascii="Times New Roman Regular" w:hAnsi="Times New Roman Regular" w:cs="Times New Roman Regular"/>
                <w:szCs w:val="21"/>
              </w:rPr>
              <w:t>，各镇街PM</w:t>
            </w:r>
            <w:r>
              <w:rPr>
                <w:rFonts w:ascii="Times New Roman Regular" w:hAnsi="Times New Roman Regular" w:cs="Times New Roman Regular"/>
                <w:szCs w:val="21"/>
                <w:vertAlign w:val="subscript"/>
              </w:rPr>
              <w:t>2.5</w:t>
            </w:r>
            <w:r>
              <w:rPr>
                <w:rFonts w:ascii="Times New Roman Regular" w:hAnsi="Times New Roman Regular" w:cs="Times New Roman Regular"/>
                <w:szCs w:val="21"/>
              </w:rPr>
              <w:t>年均值为25.4μg/m</w:t>
            </w:r>
            <w:r>
              <w:rPr>
                <w:rFonts w:ascii="Times New Roman Regular" w:hAnsi="Times New Roman Regular" w:cs="Times New Roman Regular"/>
                <w:szCs w:val="21"/>
                <w:vertAlign w:val="superscript"/>
              </w:rPr>
              <w:t>3</w:t>
            </w:r>
            <w:r>
              <w:rPr>
                <w:rFonts w:ascii="Times New Roman Regular" w:hAnsi="Times New Roman Regular" w:cs="Times New Roman Regular"/>
                <w:szCs w:val="21"/>
              </w:rPr>
              <w:t>~34.5μg/m</w:t>
            </w:r>
            <w:r>
              <w:rPr>
                <w:rFonts w:ascii="Times New Roman Regular" w:hAnsi="Times New Roman Regular" w:cs="Times New Roman Regular"/>
                <w:szCs w:val="21"/>
                <w:vertAlign w:val="superscript"/>
              </w:rPr>
              <w:t>3</w:t>
            </w:r>
            <w:r>
              <w:rPr>
                <w:rFonts w:ascii="Times New Roman Regular" w:hAnsi="Times New Roman Regular" w:cs="Times New Roman Regular"/>
                <w:szCs w:val="21"/>
              </w:rPr>
              <w:t>，所有镇街均达到环境空气质量二级标准。</w:t>
            </w:r>
          </w:p>
          <w:p w14:paraId="56E83CA7">
            <w:pPr>
              <w:snapToGrid w:val="0"/>
              <w:ind w:firstLine="480"/>
            </w:pPr>
            <w:r>
              <w:t>综上所述，余杭区属于臭氧不达标区。</w:t>
            </w:r>
          </w:p>
          <w:p w14:paraId="587FFDB0">
            <w:pPr>
              <w:snapToGrid w:val="0"/>
              <w:ind w:firstLine="480"/>
            </w:pPr>
            <w:r>
              <w:t>②区域减排计划</w:t>
            </w:r>
          </w:p>
          <w:p w14:paraId="49E9A4D4">
            <w:pPr>
              <w:snapToGrid w:val="0"/>
              <w:ind w:firstLine="480"/>
              <w:rPr>
                <w:rFonts w:ascii="Times New Roman Regular" w:hAnsi="Times New Roman Regular" w:cs="Times New Roman Regular"/>
              </w:rPr>
            </w:pPr>
            <w:r>
              <w:t>根据《余杭区环境空气质量提质进位三年行动方案（2024-2026年）》，为提升区域大气环境质量，拟采取以下措施：</w:t>
            </w:r>
          </w:p>
          <w:p w14:paraId="31E032B9">
            <w:pPr>
              <w:snapToGrid w:val="0"/>
              <w:ind w:firstLine="480"/>
              <w:rPr>
                <w:rFonts w:ascii="Times New Roman Regular" w:hAnsi="Times New Roman Regular" w:cs="Times New Roman Regular"/>
              </w:rPr>
            </w:pPr>
            <w:r>
              <w:rPr>
                <w:rFonts w:ascii="Times New Roman Regular" w:hAnsi="Times New Roman Regular" w:cs="Times New Roman Regular"/>
              </w:rPr>
              <w:t>（1）工业源减排：完成207个省市减排任务、142个区级项目，淘汰3台2蒸吨生物质锅炉，推进活性炭集中再生与氮氧化物深度治理。</w:t>
            </w:r>
          </w:p>
          <w:p w14:paraId="62B58114">
            <w:pPr>
              <w:snapToGrid w:val="0"/>
              <w:ind w:firstLine="480"/>
              <w:rPr>
                <w:rFonts w:ascii="Times New Roman Regular" w:hAnsi="Times New Roman Regular" w:cs="Times New Roman Regular"/>
              </w:rPr>
            </w:pPr>
            <w:r>
              <w:rPr>
                <w:rFonts w:ascii="Times New Roman Regular" w:hAnsi="Times New Roman Regular" w:cs="Times New Roman Regular"/>
              </w:rPr>
              <w:t>（2）扬尘源管控：技术赋能：部署公交车移动监测、无人机巡查、走航车监测等设备，建立工地扬尘预警处置机制；长效管理：实现颗粒物异常的快速闭环处置，良渚论坛保障期间创同期PM</w:t>
            </w:r>
            <w:r>
              <w:rPr>
                <w:rFonts w:ascii="Times New Roman Regular" w:hAnsi="Times New Roman Regular" w:cs="Times New Roman Regular"/>
                <w:vertAlign w:val="subscript"/>
              </w:rPr>
              <w:t>2.5</w:t>
            </w:r>
            <w:r>
              <w:rPr>
                <w:rFonts w:ascii="Times New Roman Regular" w:hAnsi="Times New Roman Regular" w:cs="Times New Roman Regular"/>
              </w:rPr>
              <w:t>最优水平。</w:t>
            </w:r>
          </w:p>
          <w:p w14:paraId="575F5159">
            <w:pPr>
              <w:snapToGrid w:val="0"/>
              <w:ind w:firstLine="480"/>
              <w:rPr>
                <w:rFonts w:ascii="Times New Roman Regular" w:hAnsi="Times New Roman Regular" w:cs="Times New Roman Regular"/>
              </w:rPr>
            </w:pPr>
            <w:r>
              <w:rPr>
                <w:rFonts w:ascii="Times New Roman Regular" w:hAnsi="Times New Roman Regular" w:cs="Times New Roman Regular"/>
              </w:rPr>
              <w:t>（3）移动源治理：淘汰国四及以下柴油车327辆、老旧非道机械301台。</w:t>
            </w:r>
          </w:p>
          <w:p w14:paraId="4D50BE6C">
            <w:pPr>
              <w:snapToGrid w:val="0"/>
              <w:ind w:firstLine="480"/>
              <w:rPr>
                <w:rFonts w:ascii="Times New Roman Regular" w:hAnsi="Times New Roman Regular" w:cs="Times New Roman Regular"/>
              </w:rPr>
            </w:pPr>
            <w:r>
              <w:rPr>
                <w:rFonts w:ascii="Times New Roman Regular" w:hAnsi="Times New Roman Regular" w:cs="Times New Roman Regular"/>
              </w:rPr>
              <w:t>（4）生活源整治：安装餐饮油烟在线监测189套，119家汽修企业纳入活性炭“绿岛”再生体系；建成62个高位瞭望设施，落实“1530”秸秆焚烧闭环处置机制。</w:t>
            </w:r>
          </w:p>
          <w:p w14:paraId="2C03454D">
            <w:pPr>
              <w:pStyle w:val="2"/>
              <w:ind w:firstLine="480"/>
            </w:pPr>
            <w:r>
              <w:rPr>
                <w:rFonts w:hint="eastAsia"/>
              </w:rPr>
              <w:t>2、地表水环境</w:t>
            </w:r>
          </w:p>
          <w:p w14:paraId="7AC6C68E">
            <w:pPr>
              <w:pStyle w:val="2"/>
              <w:ind w:firstLine="480"/>
              <w:rPr>
                <w:rFonts w:ascii="Times New Roman Regular" w:hAnsi="Times New Roman Regular" w:cs="Times New Roman Regular"/>
              </w:rPr>
            </w:pPr>
            <w:r>
              <w:rPr>
                <w:rFonts w:ascii="Times New Roman Regular" w:hAnsi="Times New Roman Regular" w:cs="Times New Roman Regular"/>
              </w:rPr>
              <w:t>根据《2024年度杭州市生态环境状况公报》地表水环境质量状况：全市水环境质量状况总体稳定，市控以上断面水环境功能区达标率以及水质达到或优于Ⅲ类标准比例均为100%。</w:t>
            </w:r>
          </w:p>
          <w:p w14:paraId="19CD7D90">
            <w:pPr>
              <w:pStyle w:val="2"/>
              <w:ind w:firstLine="480"/>
              <w:rPr>
                <w:rFonts w:ascii="Times New Roman Regular" w:hAnsi="Times New Roman Regular" w:cs="Times New Roman Regular"/>
              </w:rPr>
            </w:pPr>
            <w:r>
              <w:rPr>
                <w:rFonts w:ascii="Times New Roman Regular" w:hAnsi="Times New Roman Regular" w:cs="Times New Roman Regular"/>
              </w:rPr>
              <w:t>钱塘江水环境功能达标率为100%，干、支流水质达到或优于Ⅲ类标准比例为100%。运河、苕溪水环境功能达标率为100%，水质达到或优于Ⅲ类标准的比例为100%。西湖平均透明度为1.30米，湖区内监测点位水质均达到Ⅲ类及以上水质标准。千岛湖平均透明度为3.73米，湖区内监测点位水质均达到Ⅱ类及以上水质标准。</w:t>
            </w:r>
          </w:p>
          <w:p w14:paraId="615A81E5">
            <w:pPr>
              <w:pStyle w:val="2"/>
              <w:ind w:firstLine="480"/>
              <w:rPr>
                <w:rFonts w:ascii="Times New Roman Regular" w:hAnsi="Times New Roman Regular" w:cs="Times New Roman Regular"/>
              </w:rPr>
            </w:pPr>
            <w:r>
              <w:rPr>
                <w:rFonts w:ascii="Times New Roman Regular" w:hAnsi="Times New Roman Regular" w:cs="Times New Roman Regular"/>
              </w:rPr>
              <w:t>因此，本项目所在区域地表水2024年为达标区。</w:t>
            </w:r>
          </w:p>
          <w:p w14:paraId="5B5F180D">
            <w:pPr>
              <w:pStyle w:val="2"/>
              <w:ind w:firstLine="480"/>
            </w:pPr>
            <w:r>
              <w:rPr>
                <w:rFonts w:hint="eastAsia"/>
              </w:rPr>
              <w:t>3、声环境</w:t>
            </w:r>
          </w:p>
          <w:p w14:paraId="700B232A">
            <w:pPr>
              <w:pStyle w:val="2"/>
              <w:ind w:firstLine="480"/>
            </w:pPr>
            <w:r>
              <w:t>本项目厂界外50m范围</w:t>
            </w:r>
            <w:r>
              <w:rPr>
                <w:rFonts w:hint="eastAsia"/>
              </w:rPr>
              <w:t>有规划</w:t>
            </w:r>
            <w:r>
              <w:t>声环境保护目标</w:t>
            </w:r>
            <w:r>
              <w:rPr>
                <w:rFonts w:hint="eastAsia"/>
                <w:lang w:val="en-US" w:eastAsia="zh-CN"/>
              </w:rPr>
              <w:t>1</w:t>
            </w:r>
            <w:r>
              <w:t>，根据《建设项目环境影响报告表编制技术指南》（污染影响类）需开展现状调查。</w:t>
            </w:r>
            <w:r>
              <w:rPr>
                <w:rFonts w:hint="eastAsia"/>
              </w:rPr>
              <w:t>本次评价委托浙江鸿博检测技术有限公司</w:t>
            </w:r>
            <w:r>
              <w:rPr>
                <w:rFonts w:hint="eastAsia"/>
                <w:lang w:val="en-US" w:eastAsia="zh-CN"/>
              </w:rPr>
              <w:t>于2026年3月31日-4月1日</w:t>
            </w:r>
            <w:r>
              <w:rPr>
                <w:rFonts w:hint="eastAsia"/>
              </w:rPr>
              <w:t>对周边敏感点进行补充监测，</w:t>
            </w:r>
            <w:r>
              <w:rPr>
                <w:rFonts w:hint="eastAsia"/>
                <w:lang w:val="en-US" w:eastAsia="zh-CN"/>
              </w:rPr>
              <w:t>其中才英璟庭距离本项目厂界距离约为55m，本次评价对其进行补充监测，留作背景值。</w:t>
            </w:r>
            <w:r>
              <w:rPr>
                <w:rFonts w:hint="eastAsia"/>
              </w:rPr>
              <w:t>具体监测结果如下。</w:t>
            </w:r>
          </w:p>
          <w:p w14:paraId="67A525C2">
            <w:pPr>
              <w:pStyle w:val="2"/>
              <w:ind w:firstLine="0" w:firstLineChars="0"/>
              <w:jc w:val="center"/>
            </w:pPr>
            <w:r>
              <w:rPr>
                <w:rFonts w:eastAsia="黑体" w:cs="Times New Roman"/>
                <w:bCs/>
                <w:szCs w:val="24"/>
              </w:rPr>
              <w:t>表3</w:t>
            </w:r>
            <w:r>
              <w:rPr>
                <w:rFonts w:hint="eastAsia" w:eastAsia="黑体" w:cs="Times New Roman"/>
                <w:bCs/>
                <w:szCs w:val="24"/>
                <w:lang w:val="en-US" w:eastAsia="zh-CN"/>
              </w:rPr>
              <w:t>-1</w:t>
            </w:r>
            <w:r>
              <w:rPr>
                <w:rFonts w:eastAsia="黑体" w:cs="Times New Roman"/>
                <w:bCs/>
                <w:szCs w:val="24"/>
              </w:rPr>
              <w:t xml:space="preserve">  </w:t>
            </w:r>
            <w:r>
              <w:rPr>
                <w:rFonts w:hint="eastAsia" w:eastAsia="黑体" w:cs="Times New Roman"/>
                <w:bCs/>
                <w:szCs w:val="24"/>
              </w:rPr>
              <w:t>区域声环境质量现状监测结果</w:t>
            </w:r>
          </w:p>
          <w:tbl>
            <w:tblPr>
              <w:tblStyle w:val="1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4"/>
              <w:gridCol w:w="1274"/>
              <w:gridCol w:w="1407"/>
              <w:gridCol w:w="1013"/>
              <w:gridCol w:w="1299"/>
              <w:gridCol w:w="1301"/>
            </w:tblGrid>
            <w:tr w14:paraId="43692EA1">
              <w:trPr>
                <w:trHeight w:val="340" w:hRule="atLeast"/>
                <w:jc w:val="center"/>
              </w:trPr>
              <w:tc>
                <w:tcPr>
                  <w:tcW w:w="964" w:type="pct"/>
                  <w:vMerge w:val="restart"/>
                  <w:vAlign w:val="center"/>
                </w:tcPr>
                <w:p w14:paraId="11F3543B">
                  <w:pPr>
                    <w:spacing w:line="240" w:lineRule="auto"/>
                    <w:ind w:firstLine="0" w:firstLineChars="0"/>
                    <w:jc w:val="center"/>
                    <w:rPr>
                      <w:rFonts w:cs="Times New Roman"/>
                      <w:sz w:val="18"/>
                      <w:szCs w:val="18"/>
                    </w:rPr>
                  </w:pPr>
                  <w:r>
                    <w:rPr>
                      <w:rFonts w:hint="eastAsia" w:cs="Times New Roman"/>
                      <w:sz w:val="18"/>
                      <w:szCs w:val="18"/>
                    </w:rPr>
                    <w:t>测点名称</w:t>
                  </w:r>
                </w:p>
              </w:tc>
              <w:tc>
                <w:tcPr>
                  <w:tcW w:w="816" w:type="pct"/>
                  <w:vMerge w:val="restart"/>
                  <w:vAlign w:val="center"/>
                </w:tcPr>
                <w:p w14:paraId="3EF326BD">
                  <w:pPr>
                    <w:spacing w:line="240" w:lineRule="auto"/>
                    <w:ind w:firstLine="0" w:firstLineChars="0"/>
                    <w:jc w:val="center"/>
                    <w:rPr>
                      <w:rFonts w:cs="Times New Roman"/>
                      <w:sz w:val="18"/>
                      <w:szCs w:val="18"/>
                    </w:rPr>
                  </w:pPr>
                  <w:r>
                    <w:rPr>
                      <w:rFonts w:hint="eastAsia" w:cs="Times New Roman"/>
                      <w:sz w:val="18"/>
                      <w:szCs w:val="18"/>
                    </w:rPr>
                    <w:t>测点位号</w:t>
                  </w:r>
                </w:p>
              </w:tc>
              <w:tc>
                <w:tcPr>
                  <w:tcW w:w="1551" w:type="pct"/>
                  <w:gridSpan w:val="2"/>
                  <w:vAlign w:val="center"/>
                </w:tcPr>
                <w:p w14:paraId="1121E932">
                  <w:pPr>
                    <w:spacing w:line="240" w:lineRule="auto"/>
                    <w:ind w:firstLine="0" w:firstLineChars="0"/>
                    <w:jc w:val="center"/>
                    <w:rPr>
                      <w:rFonts w:cs="Times New Roman"/>
                      <w:sz w:val="18"/>
                      <w:szCs w:val="18"/>
                    </w:rPr>
                  </w:pPr>
                  <w:r>
                    <w:rPr>
                      <w:rFonts w:hint="eastAsia" w:cs="Times New Roman"/>
                      <w:sz w:val="18"/>
                      <w:szCs w:val="18"/>
                    </w:rPr>
                    <w:t>昼间最大值(dB(A))</w:t>
                  </w:r>
                </w:p>
              </w:tc>
              <w:tc>
                <w:tcPr>
                  <w:tcW w:w="1667" w:type="pct"/>
                  <w:gridSpan w:val="2"/>
                  <w:vAlign w:val="center"/>
                </w:tcPr>
                <w:p w14:paraId="5CFBD00B">
                  <w:pPr>
                    <w:spacing w:line="240" w:lineRule="auto"/>
                    <w:ind w:firstLine="0" w:firstLineChars="0"/>
                    <w:jc w:val="center"/>
                    <w:rPr>
                      <w:rFonts w:cs="Times New Roman"/>
                      <w:sz w:val="18"/>
                      <w:szCs w:val="18"/>
                    </w:rPr>
                  </w:pPr>
                  <w:r>
                    <w:rPr>
                      <w:rFonts w:hint="eastAsia" w:cs="Times New Roman"/>
                      <w:sz w:val="18"/>
                      <w:szCs w:val="18"/>
                    </w:rPr>
                    <w:t>夜间最大值(dB(A))</w:t>
                  </w:r>
                </w:p>
              </w:tc>
            </w:tr>
            <w:tr w14:paraId="009C235C">
              <w:trPr>
                <w:trHeight w:val="340" w:hRule="atLeast"/>
                <w:jc w:val="center"/>
              </w:trPr>
              <w:tc>
                <w:tcPr>
                  <w:tcW w:w="964" w:type="pct"/>
                  <w:vMerge w:val="continue"/>
                  <w:vAlign w:val="center"/>
                </w:tcPr>
                <w:p w14:paraId="352EC143">
                  <w:pPr>
                    <w:spacing w:line="240" w:lineRule="auto"/>
                    <w:ind w:firstLine="0" w:firstLineChars="0"/>
                    <w:jc w:val="center"/>
                    <w:rPr>
                      <w:rFonts w:cs="Times New Roman"/>
                      <w:sz w:val="18"/>
                      <w:szCs w:val="18"/>
                    </w:rPr>
                  </w:pPr>
                </w:p>
              </w:tc>
              <w:tc>
                <w:tcPr>
                  <w:tcW w:w="816" w:type="pct"/>
                  <w:vMerge w:val="continue"/>
                  <w:vAlign w:val="center"/>
                </w:tcPr>
                <w:p w14:paraId="5DB8FAF5">
                  <w:pPr>
                    <w:spacing w:line="240" w:lineRule="auto"/>
                    <w:ind w:firstLine="0" w:firstLineChars="0"/>
                    <w:jc w:val="center"/>
                    <w:rPr>
                      <w:rFonts w:cs="Times New Roman"/>
                      <w:sz w:val="18"/>
                      <w:szCs w:val="18"/>
                    </w:rPr>
                  </w:pPr>
                </w:p>
              </w:tc>
              <w:tc>
                <w:tcPr>
                  <w:tcW w:w="902" w:type="pct"/>
                  <w:vAlign w:val="center"/>
                </w:tcPr>
                <w:p w14:paraId="1C807E1F">
                  <w:pPr>
                    <w:spacing w:line="240" w:lineRule="auto"/>
                    <w:ind w:firstLine="0" w:firstLineChars="0"/>
                    <w:jc w:val="center"/>
                    <w:rPr>
                      <w:rFonts w:cs="Times New Roman"/>
                      <w:sz w:val="18"/>
                      <w:szCs w:val="18"/>
                    </w:rPr>
                  </w:pPr>
                  <w:r>
                    <w:rPr>
                      <w:rFonts w:hint="eastAsia" w:cs="Times New Roman"/>
                      <w:sz w:val="18"/>
                      <w:szCs w:val="18"/>
                    </w:rPr>
                    <w:t>测量时间</w:t>
                  </w:r>
                </w:p>
              </w:tc>
              <w:tc>
                <w:tcPr>
                  <w:tcW w:w="649" w:type="pct"/>
                  <w:vAlign w:val="center"/>
                </w:tcPr>
                <w:p w14:paraId="08731B12">
                  <w:pPr>
                    <w:spacing w:line="240" w:lineRule="auto"/>
                    <w:ind w:firstLine="0" w:firstLineChars="0"/>
                    <w:jc w:val="center"/>
                    <w:rPr>
                      <w:rFonts w:cs="Times New Roman"/>
                      <w:sz w:val="18"/>
                      <w:szCs w:val="18"/>
                    </w:rPr>
                  </w:pPr>
                  <w:r>
                    <w:rPr>
                      <w:rFonts w:hint="eastAsia" w:cs="Times New Roman"/>
                      <w:sz w:val="18"/>
                      <w:szCs w:val="18"/>
                    </w:rPr>
                    <w:t>监测结果(Leq)</w:t>
                  </w:r>
                </w:p>
              </w:tc>
              <w:tc>
                <w:tcPr>
                  <w:tcW w:w="832" w:type="pct"/>
                  <w:vAlign w:val="center"/>
                </w:tcPr>
                <w:p w14:paraId="42E230AB">
                  <w:pPr>
                    <w:spacing w:line="240" w:lineRule="auto"/>
                    <w:ind w:firstLine="0" w:firstLineChars="0"/>
                    <w:jc w:val="center"/>
                    <w:rPr>
                      <w:rFonts w:cs="Times New Roman"/>
                      <w:sz w:val="18"/>
                      <w:szCs w:val="18"/>
                    </w:rPr>
                  </w:pPr>
                  <w:r>
                    <w:rPr>
                      <w:rFonts w:hint="eastAsia" w:cs="Times New Roman"/>
                      <w:sz w:val="18"/>
                      <w:szCs w:val="18"/>
                    </w:rPr>
                    <w:t>测量时间</w:t>
                  </w:r>
                </w:p>
              </w:tc>
              <w:tc>
                <w:tcPr>
                  <w:tcW w:w="834" w:type="pct"/>
                  <w:vAlign w:val="center"/>
                </w:tcPr>
                <w:p w14:paraId="7A71F39F">
                  <w:pPr>
                    <w:spacing w:line="240" w:lineRule="auto"/>
                    <w:ind w:firstLine="0" w:firstLineChars="0"/>
                    <w:jc w:val="center"/>
                    <w:rPr>
                      <w:rFonts w:cs="Times New Roman"/>
                      <w:sz w:val="18"/>
                      <w:szCs w:val="18"/>
                    </w:rPr>
                  </w:pPr>
                  <w:r>
                    <w:rPr>
                      <w:rFonts w:hint="eastAsia" w:cs="Times New Roman"/>
                      <w:sz w:val="18"/>
                      <w:szCs w:val="18"/>
                    </w:rPr>
                    <w:t>监测结果(Leq)</w:t>
                  </w:r>
                </w:p>
              </w:tc>
            </w:tr>
            <w:tr w14:paraId="224A778D">
              <w:trPr>
                <w:trHeight w:val="340" w:hRule="atLeast"/>
                <w:jc w:val="center"/>
              </w:trPr>
              <w:tc>
                <w:tcPr>
                  <w:tcW w:w="964" w:type="pct"/>
                  <w:vAlign w:val="center"/>
                </w:tcPr>
                <w:p w14:paraId="550079EA">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规划保护目标1</w:t>
                  </w:r>
                </w:p>
              </w:tc>
              <w:tc>
                <w:tcPr>
                  <w:tcW w:w="816" w:type="pct"/>
                  <w:vAlign w:val="center"/>
                </w:tcPr>
                <w:p w14:paraId="0E51F428">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N1</w:t>
                  </w:r>
                </w:p>
              </w:tc>
              <w:tc>
                <w:tcPr>
                  <w:tcW w:w="902" w:type="pct"/>
                  <w:vAlign w:val="center"/>
                </w:tcPr>
                <w:p w14:paraId="79105674">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3月31日13:49-14:49</w:t>
                  </w:r>
                </w:p>
              </w:tc>
              <w:tc>
                <w:tcPr>
                  <w:tcW w:w="649" w:type="pct"/>
                  <w:vAlign w:val="center"/>
                </w:tcPr>
                <w:p w14:paraId="02D19BA0">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58</w:t>
                  </w:r>
                </w:p>
              </w:tc>
              <w:tc>
                <w:tcPr>
                  <w:tcW w:w="832" w:type="pct"/>
                  <w:vAlign w:val="center"/>
                </w:tcPr>
                <w:p w14:paraId="3E4C09CA">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3月31日23:56-00:16</w:t>
                  </w:r>
                </w:p>
              </w:tc>
              <w:tc>
                <w:tcPr>
                  <w:tcW w:w="834" w:type="pct"/>
                  <w:vAlign w:val="center"/>
                </w:tcPr>
                <w:p w14:paraId="06205ADD">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48</w:t>
                  </w:r>
                </w:p>
              </w:tc>
            </w:tr>
            <w:tr w14:paraId="7A3B0EEF">
              <w:trPr>
                <w:trHeight w:val="340" w:hRule="atLeast"/>
                <w:jc w:val="center"/>
              </w:trPr>
              <w:tc>
                <w:tcPr>
                  <w:tcW w:w="964" w:type="pct"/>
                  <w:vMerge w:val="restart"/>
                  <w:vAlign w:val="center"/>
                </w:tcPr>
                <w:p w14:paraId="1DD91698">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才英璟庭</w:t>
                  </w:r>
                </w:p>
              </w:tc>
              <w:tc>
                <w:tcPr>
                  <w:tcW w:w="816" w:type="pct"/>
                  <w:vAlign w:val="center"/>
                </w:tcPr>
                <w:p w14:paraId="2C448BCD">
                  <w:pPr>
                    <w:spacing w:line="240" w:lineRule="auto"/>
                    <w:ind w:firstLine="0" w:firstLineChars="0"/>
                    <w:jc w:val="center"/>
                    <w:rPr>
                      <w:rFonts w:hint="eastAsia" w:eastAsia="宋体" w:cs="Times New Roman"/>
                      <w:sz w:val="18"/>
                      <w:szCs w:val="18"/>
                      <w:lang w:val="en-US" w:eastAsia="zh-CN"/>
                    </w:rPr>
                  </w:pPr>
                  <w:r>
                    <w:rPr>
                      <w:rFonts w:hint="eastAsia" w:cs="Times New Roman"/>
                      <w:sz w:val="18"/>
                      <w:szCs w:val="18"/>
                      <w:lang w:val="en-US" w:eastAsia="zh-CN"/>
                    </w:rPr>
                    <w:t>N2一层</w:t>
                  </w:r>
                </w:p>
              </w:tc>
              <w:tc>
                <w:tcPr>
                  <w:tcW w:w="902" w:type="pct"/>
                  <w:vMerge w:val="restart"/>
                  <w:vAlign w:val="center"/>
                </w:tcPr>
                <w:p w14:paraId="5CB4155B">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3月31日14:26-14:46</w:t>
                  </w:r>
                </w:p>
              </w:tc>
              <w:tc>
                <w:tcPr>
                  <w:tcW w:w="649" w:type="pct"/>
                  <w:vAlign w:val="center"/>
                </w:tcPr>
                <w:p w14:paraId="03A434C1">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58</w:t>
                  </w:r>
                </w:p>
              </w:tc>
              <w:tc>
                <w:tcPr>
                  <w:tcW w:w="832" w:type="pct"/>
                  <w:vMerge w:val="restart"/>
                  <w:vAlign w:val="center"/>
                </w:tcPr>
                <w:p w14:paraId="4D888AC8">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3月31日23:28-23:48</w:t>
                  </w:r>
                </w:p>
              </w:tc>
              <w:tc>
                <w:tcPr>
                  <w:tcW w:w="834" w:type="pct"/>
                  <w:vAlign w:val="center"/>
                </w:tcPr>
                <w:p w14:paraId="0A40FD1E">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47</w:t>
                  </w:r>
                </w:p>
              </w:tc>
            </w:tr>
            <w:tr w14:paraId="0212020E">
              <w:trPr>
                <w:trHeight w:val="340" w:hRule="atLeast"/>
                <w:jc w:val="center"/>
              </w:trPr>
              <w:tc>
                <w:tcPr>
                  <w:tcW w:w="964" w:type="pct"/>
                  <w:vMerge w:val="continue"/>
                  <w:vAlign w:val="center"/>
                </w:tcPr>
                <w:p w14:paraId="46B8D904">
                  <w:pPr>
                    <w:spacing w:line="240" w:lineRule="auto"/>
                    <w:ind w:firstLine="0" w:firstLineChars="0"/>
                    <w:jc w:val="center"/>
                    <w:rPr>
                      <w:rFonts w:cs="Times New Roman"/>
                      <w:sz w:val="18"/>
                      <w:szCs w:val="18"/>
                    </w:rPr>
                  </w:pPr>
                </w:p>
              </w:tc>
              <w:tc>
                <w:tcPr>
                  <w:tcW w:w="816" w:type="pct"/>
                  <w:vAlign w:val="center"/>
                </w:tcPr>
                <w:p w14:paraId="3C6A4166">
                  <w:pPr>
                    <w:spacing w:line="240" w:lineRule="auto"/>
                    <w:ind w:firstLine="0" w:firstLineChars="0"/>
                    <w:jc w:val="center"/>
                    <w:rPr>
                      <w:rFonts w:hint="eastAsia" w:eastAsia="宋体" w:cs="Times New Roman"/>
                      <w:sz w:val="18"/>
                      <w:szCs w:val="18"/>
                      <w:lang w:val="en-US" w:eastAsia="zh-CN"/>
                    </w:rPr>
                  </w:pPr>
                  <w:r>
                    <w:rPr>
                      <w:rFonts w:hint="eastAsia" w:cs="Times New Roman"/>
                      <w:sz w:val="18"/>
                      <w:szCs w:val="18"/>
                      <w:lang w:val="en-US" w:eastAsia="zh-CN"/>
                    </w:rPr>
                    <w:t>N2三层</w:t>
                  </w:r>
                </w:p>
              </w:tc>
              <w:tc>
                <w:tcPr>
                  <w:tcW w:w="902" w:type="pct"/>
                  <w:vMerge w:val="continue"/>
                  <w:vAlign w:val="center"/>
                </w:tcPr>
                <w:p w14:paraId="535BC2D1">
                  <w:pPr>
                    <w:spacing w:line="240" w:lineRule="auto"/>
                    <w:ind w:firstLine="0" w:firstLineChars="0"/>
                    <w:jc w:val="center"/>
                    <w:rPr>
                      <w:rFonts w:cs="Times New Roman"/>
                      <w:sz w:val="18"/>
                      <w:szCs w:val="18"/>
                    </w:rPr>
                  </w:pPr>
                </w:p>
              </w:tc>
              <w:tc>
                <w:tcPr>
                  <w:tcW w:w="649" w:type="pct"/>
                  <w:vAlign w:val="center"/>
                </w:tcPr>
                <w:p w14:paraId="024DA0D3">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58</w:t>
                  </w:r>
                </w:p>
              </w:tc>
              <w:tc>
                <w:tcPr>
                  <w:tcW w:w="832" w:type="pct"/>
                  <w:vMerge w:val="continue"/>
                  <w:vAlign w:val="center"/>
                </w:tcPr>
                <w:p w14:paraId="771F6A68">
                  <w:pPr>
                    <w:spacing w:line="240" w:lineRule="auto"/>
                    <w:ind w:firstLine="0" w:firstLineChars="0"/>
                    <w:jc w:val="center"/>
                    <w:rPr>
                      <w:rFonts w:cs="Times New Roman"/>
                      <w:sz w:val="18"/>
                      <w:szCs w:val="18"/>
                    </w:rPr>
                  </w:pPr>
                </w:p>
              </w:tc>
              <w:tc>
                <w:tcPr>
                  <w:tcW w:w="834" w:type="pct"/>
                  <w:vAlign w:val="center"/>
                </w:tcPr>
                <w:p w14:paraId="0B421AFD">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47</w:t>
                  </w:r>
                </w:p>
              </w:tc>
            </w:tr>
            <w:tr w14:paraId="0A6A64F0">
              <w:trPr>
                <w:trHeight w:val="340" w:hRule="atLeast"/>
                <w:jc w:val="center"/>
              </w:trPr>
              <w:tc>
                <w:tcPr>
                  <w:tcW w:w="964" w:type="pct"/>
                  <w:vMerge w:val="continue"/>
                  <w:vAlign w:val="center"/>
                </w:tcPr>
                <w:p w14:paraId="2872AAA8">
                  <w:pPr>
                    <w:spacing w:line="240" w:lineRule="auto"/>
                    <w:ind w:firstLine="0" w:firstLineChars="0"/>
                    <w:jc w:val="center"/>
                    <w:rPr>
                      <w:rFonts w:cs="Times New Roman"/>
                      <w:sz w:val="18"/>
                      <w:szCs w:val="18"/>
                    </w:rPr>
                  </w:pPr>
                </w:p>
              </w:tc>
              <w:tc>
                <w:tcPr>
                  <w:tcW w:w="816" w:type="pct"/>
                  <w:vAlign w:val="center"/>
                </w:tcPr>
                <w:p w14:paraId="3F73517F">
                  <w:pPr>
                    <w:spacing w:line="240" w:lineRule="auto"/>
                    <w:ind w:firstLine="0" w:firstLineChars="0"/>
                    <w:jc w:val="center"/>
                    <w:rPr>
                      <w:rFonts w:hint="default" w:cs="Times New Roman"/>
                      <w:sz w:val="18"/>
                      <w:szCs w:val="18"/>
                      <w:lang w:val="en-US" w:eastAsia="zh-CN"/>
                    </w:rPr>
                  </w:pPr>
                  <w:r>
                    <w:rPr>
                      <w:rFonts w:hint="eastAsia" w:cs="Times New Roman"/>
                      <w:sz w:val="18"/>
                      <w:szCs w:val="18"/>
                      <w:lang w:val="en-US" w:eastAsia="zh-CN"/>
                    </w:rPr>
                    <w:t>N2五层</w:t>
                  </w:r>
                </w:p>
              </w:tc>
              <w:tc>
                <w:tcPr>
                  <w:tcW w:w="902" w:type="pct"/>
                  <w:vMerge w:val="continue"/>
                  <w:vAlign w:val="center"/>
                </w:tcPr>
                <w:p w14:paraId="562D7574">
                  <w:pPr>
                    <w:spacing w:line="240" w:lineRule="auto"/>
                    <w:ind w:firstLine="0" w:firstLineChars="0"/>
                    <w:jc w:val="center"/>
                    <w:rPr>
                      <w:rFonts w:cs="Times New Roman"/>
                      <w:sz w:val="18"/>
                      <w:szCs w:val="18"/>
                    </w:rPr>
                  </w:pPr>
                </w:p>
              </w:tc>
              <w:tc>
                <w:tcPr>
                  <w:tcW w:w="649" w:type="pct"/>
                  <w:vAlign w:val="center"/>
                </w:tcPr>
                <w:p w14:paraId="6B33B808">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58</w:t>
                  </w:r>
                </w:p>
              </w:tc>
              <w:tc>
                <w:tcPr>
                  <w:tcW w:w="832" w:type="pct"/>
                  <w:vMerge w:val="continue"/>
                  <w:vAlign w:val="center"/>
                </w:tcPr>
                <w:p w14:paraId="1BD5E0C1">
                  <w:pPr>
                    <w:spacing w:line="240" w:lineRule="auto"/>
                    <w:ind w:firstLine="0" w:firstLineChars="0"/>
                    <w:jc w:val="center"/>
                    <w:rPr>
                      <w:rFonts w:cs="Times New Roman"/>
                      <w:sz w:val="18"/>
                      <w:szCs w:val="18"/>
                    </w:rPr>
                  </w:pPr>
                </w:p>
              </w:tc>
              <w:tc>
                <w:tcPr>
                  <w:tcW w:w="834" w:type="pct"/>
                  <w:vAlign w:val="center"/>
                </w:tcPr>
                <w:p w14:paraId="32F4625E">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48</w:t>
                  </w:r>
                </w:p>
              </w:tc>
            </w:tr>
            <w:tr w14:paraId="3A49ACC2">
              <w:trPr>
                <w:trHeight w:val="340" w:hRule="atLeast"/>
                <w:jc w:val="center"/>
              </w:trPr>
              <w:tc>
                <w:tcPr>
                  <w:tcW w:w="964" w:type="pct"/>
                  <w:vMerge w:val="continue"/>
                  <w:vAlign w:val="center"/>
                </w:tcPr>
                <w:p w14:paraId="3D0B6C0C">
                  <w:pPr>
                    <w:spacing w:line="240" w:lineRule="auto"/>
                    <w:ind w:firstLine="0" w:firstLineChars="0"/>
                    <w:jc w:val="center"/>
                    <w:rPr>
                      <w:rFonts w:cs="Times New Roman"/>
                      <w:sz w:val="18"/>
                      <w:szCs w:val="18"/>
                    </w:rPr>
                  </w:pPr>
                </w:p>
              </w:tc>
              <w:tc>
                <w:tcPr>
                  <w:tcW w:w="816" w:type="pct"/>
                  <w:vAlign w:val="center"/>
                </w:tcPr>
                <w:p w14:paraId="245D5718">
                  <w:pPr>
                    <w:spacing w:line="240" w:lineRule="auto"/>
                    <w:ind w:firstLine="0" w:firstLineChars="0"/>
                    <w:jc w:val="center"/>
                    <w:rPr>
                      <w:rFonts w:hint="default" w:cs="Times New Roman"/>
                      <w:sz w:val="18"/>
                      <w:szCs w:val="18"/>
                      <w:lang w:val="en-US" w:eastAsia="zh-CN"/>
                    </w:rPr>
                  </w:pPr>
                  <w:r>
                    <w:rPr>
                      <w:rFonts w:hint="eastAsia" w:cs="Times New Roman"/>
                      <w:sz w:val="18"/>
                      <w:szCs w:val="18"/>
                      <w:lang w:val="en-US" w:eastAsia="zh-CN"/>
                    </w:rPr>
                    <w:t>N2七层</w:t>
                  </w:r>
                </w:p>
              </w:tc>
              <w:tc>
                <w:tcPr>
                  <w:tcW w:w="902" w:type="pct"/>
                  <w:vMerge w:val="continue"/>
                  <w:vAlign w:val="center"/>
                </w:tcPr>
                <w:p w14:paraId="262C4486">
                  <w:pPr>
                    <w:spacing w:line="240" w:lineRule="auto"/>
                    <w:ind w:firstLine="0" w:firstLineChars="0"/>
                    <w:jc w:val="center"/>
                    <w:rPr>
                      <w:rFonts w:cs="Times New Roman"/>
                      <w:sz w:val="18"/>
                      <w:szCs w:val="18"/>
                    </w:rPr>
                  </w:pPr>
                </w:p>
              </w:tc>
              <w:tc>
                <w:tcPr>
                  <w:tcW w:w="649" w:type="pct"/>
                  <w:vAlign w:val="center"/>
                </w:tcPr>
                <w:p w14:paraId="3CA78283">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59</w:t>
                  </w:r>
                </w:p>
              </w:tc>
              <w:tc>
                <w:tcPr>
                  <w:tcW w:w="832" w:type="pct"/>
                  <w:vMerge w:val="continue"/>
                  <w:vAlign w:val="center"/>
                </w:tcPr>
                <w:p w14:paraId="41B3128F">
                  <w:pPr>
                    <w:spacing w:line="240" w:lineRule="auto"/>
                    <w:ind w:firstLine="0" w:firstLineChars="0"/>
                    <w:jc w:val="center"/>
                    <w:rPr>
                      <w:rFonts w:cs="Times New Roman"/>
                      <w:sz w:val="18"/>
                      <w:szCs w:val="18"/>
                    </w:rPr>
                  </w:pPr>
                </w:p>
              </w:tc>
              <w:tc>
                <w:tcPr>
                  <w:tcW w:w="834" w:type="pct"/>
                  <w:vAlign w:val="center"/>
                </w:tcPr>
                <w:p w14:paraId="698EF7BB">
                  <w:pPr>
                    <w:spacing w:line="240" w:lineRule="auto"/>
                    <w:ind w:firstLine="0" w:firstLineChars="0"/>
                    <w:jc w:val="center"/>
                    <w:rPr>
                      <w:rFonts w:hint="default" w:eastAsia="宋体" w:cs="Times New Roman"/>
                      <w:sz w:val="18"/>
                      <w:szCs w:val="18"/>
                      <w:lang w:val="en-US" w:eastAsia="zh-CN"/>
                    </w:rPr>
                  </w:pPr>
                  <w:r>
                    <w:rPr>
                      <w:rFonts w:hint="eastAsia" w:cs="Times New Roman"/>
                      <w:sz w:val="18"/>
                      <w:szCs w:val="18"/>
                      <w:lang w:val="en-US" w:eastAsia="zh-CN"/>
                    </w:rPr>
                    <w:t>48</w:t>
                  </w:r>
                </w:p>
              </w:tc>
            </w:tr>
            <w:tr w14:paraId="45C4BDA0">
              <w:trPr>
                <w:trHeight w:val="340" w:hRule="atLeast"/>
                <w:jc w:val="center"/>
              </w:trPr>
              <w:tc>
                <w:tcPr>
                  <w:tcW w:w="964" w:type="pct"/>
                  <w:vAlign w:val="center"/>
                </w:tcPr>
                <w:p w14:paraId="00050E06">
                  <w:pPr>
                    <w:spacing w:line="240" w:lineRule="auto"/>
                    <w:ind w:firstLine="0" w:firstLineChars="0"/>
                    <w:jc w:val="center"/>
                    <w:rPr>
                      <w:rFonts w:hint="default" w:cs="Times New Roman"/>
                      <w:sz w:val="18"/>
                      <w:szCs w:val="18"/>
                      <w:lang w:val="en-US"/>
                    </w:rPr>
                  </w:pPr>
                  <w:r>
                    <w:rPr>
                      <w:rFonts w:hint="eastAsia" w:cs="Times New Roman"/>
                      <w:sz w:val="18"/>
                      <w:szCs w:val="18"/>
                      <w:lang w:val="en-US" w:eastAsia="zh-CN"/>
                    </w:rPr>
                    <w:t>规划保护目标1</w:t>
                  </w:r>
                </w:p>
              </w:tc>
              <w:tc>
                <w:tcPr>
                  <w:tcW w:w="816" w:type="pct"/>
                  <w:vAlign w:val="center"/>
                </w:tcPr>
                <w:p w14:paraId="6C3A2EE2">
                  <w:pPr>
                    <w:spacing w:line="240" w:lineRule="auto"/>
                    <w:ind w:firstLine="0" w:firstLineChars="0"/>
                    <w:jc w:val="center"/>
                    <w:rPr>
                      <w:rFonts w:hint="eastAsia" w:cs="Times New Roman"/>
                      <w:sz w:val="18"/>
                      <w:szCs w:val="18"/>
                      <w:lang w:val="en-US" w:eastAsia="zh-CN"/>
                    </w:rPr>
                  </w:pPr>
                  <w:r>
                    <w:rPr>
                      <w:rFonts w:hint="eastAsia" w:cs="Times New Roman"/>
                      <w:sz w:val="18"/>
                      <w:szCs w:val="18"/>
                      <w:lang w:val="en-US" w:eastAsia="zh-CN"/>
                    </w:rPr>
                    <w:t>N1</w:t>
                  </w:r>
                </w:p>
              </w:tc>
              <w:tc>
                <w:tcPr>
                  <w:tcW w:w="902" w:type="pct"/>
                  <w:vAlign w:val="center"/>
                </w:tcPr>
                <w:p w14:paraId="504EC0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cs="Times New Roman"/>
                      <w:sz w:val="18"/>
                      <w:szCs w:val="18"/>
                    </w:rPr>
                  </w:pPr>
                  <w:r>
                    <w:rPr>
                      <w:rFonts w:hint="eastAsia" w:cs="Times New Roman"/>
                      <w:sz w:val="18"/>
                      <w:szCs w:val="18"/>
                      <w:lang w:val="en-US" w:eastAsia="zh-CN"/>
                    </w:rPr>
                    <w:t>4月1日13:49-14:49</w:t>
                  </w:r>
                </w:p>
              </w:tc>
              <w:tc>
                <w:tcPr>
                  <w:tcW w:w="649" w:type="pct"/>
                  <w:vAlign w:val="center"/>
                </w:tcPr>
                <w:p w14:paraId="009ADA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sz w:val="18"/>
                      <w:szCs w:val="18"/>
                      <w:lang w:val="en-US" w:eastAsia="zh-CN"/>
                    </w:rPr>
                  </w:pPr>
                  <w:r>
                    <w:rPr>
                      <w:rFonts w:hint="eastAsia" w:cs="Times New Roman"/>
                      <w:sz w:val="18"/>
                      <w:szCs w:val="18"/>
                      <w:lang w:val="en-US" w:eastAsia="zh-CN"/>
                    </w:rPr>
                    <w:t>58</w:t>
                  </w:r>
                </w:p>
              </w:tc>
              <w:tc>
                <w:tcPr>
                  <w:tcW w:w="832" w:type="pct"/>
                  <w:vAlign w:val="center"/>
                </w:tcPr>
                <w:p w14:paraId="552C18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cs="Times New Roman"/>
                      <w:sz w:val="18"/>
                      <w:szCs w:val="18"/>
                    </w:rPr>
                  </w:pPr>
                  <w:r>
                    <w:rPr>
                      <w:rFonts w:hint="eastAsia" w:cs="Times New Roman"/>
                      <w:sz w:val="18"/>
                      <w:szCs w:val="18"/>
                      <w:lang w:val="en-US" w:eastAsia="zh-CN"/>
                    </w:rPr>
                    <w:t>4月1日23:56-00:16</w:t>
                  </w:r>
                </w:p>
              </w:tc>
              <w:tc>
                <w:tcPr>
                  <w:tcW w:w="834" w:type="pct"/>
                  <w:vAlign w:val="center"/>
                </w:tcPr>
                <w:p w14:paraId="07C3E0C3">
                  <w:pPr>
                    <w:spacing w:line="240" w:lineRule="auto"/>
                    <w:ind w:firstLine="0" w:firstLineChars="0"/>
                    <w:jc w:val="center"/>
                    <w:rPr>
                      <w:rFonts w:hint="default" w:cs="Times New Roman"/>
                      <w:sz w:val="18"/>
                      <w:szCs w:val="18"/>
                      <w:lang w:val="en-US" w:eastAsia="zh-CN"/>
                    </w:rPr>
                  </w:pPr>
                  <w:r>
                    <w:rPr>
                      <w:rFonts w:hint="eastAsia" w:cs="Times New Roman"/>
                      <w:sz w:val="18"/>
                      <w:szCs w:val="18"/>
                      <w:lang w:val="en-US" w:eastAsia="zh-CN"/>
                    </w:rPr>
                    <w:t>48</w:t>
                  </w:r>
                </w:p>
              </w:tc>
            </w:tr>
            <w:tr w14:paraId="51BB5BAC">
              <w:trPr>
                <w:trHeight w:val="340" w:hRule="atLeast"/>
                <w:jc w:val="center"/>
              </w:trPr>
              <w:tc>
                <w:tcPr>
                  <w:tcW w:w="964" w:type="pct"/>
                  <w:vMerge w:val="restart"/>
                  <w:vAlign w:val="center"/>
                </w:tcPr>
                <w:p w14:paraId="530C1346">
                  <w:pPr>
                    <w:spacing w:line="240" w:lineRule="auto"/>
                    <w:ind w:firstLine="0" w:firstLineChars="0"/>
                    <w:jc w:val="center"/>
                    <w:rPr>
                      <w:rFonts w:cs="Times New Roman"/>
                      <w:sz w:val="18"/>
                      <w:szCs w:val="18"/>
                    </w:rPr>
                  </w:pPr>
                  <w:r>
                    <w:rPr>
                      <w:rFonts w:hint="eastAsia" w:cs="Times New Roman"/>
                      <w:sz w:val="18"/>
                      <w:szCs w:val="18"/>
                      <w:lang w:val="en-US" w:eastAsia="zh-CN"/>
                    </w:rPr>
                    <w:t>才英璟庭</w:t>
                  </w:r>
                </w:p>
              </w:tc>
              <w:tc>
                <w:tcPr>
                  <w:tcW w:w="816" w:type="pct"/>
                  <w:vAlign w:val="center"/>
                </w:tcPr>
                <w:p w14:paraId="1B04E552">
                  <w:pPr>
                    <w:spacing w:line="240" w:lineRule="auto"/>
                    <w:ind w:firstLine="0" w:firstLineChars="0"/>
                    <w:jc w:val="center"/>
                    <w:rPr>
                      <w:rFonts w:hint="eastAsia" w:cs="Times New Roman"/>
                      <w:sz w:val="18"/>
                      <w:szCs w:val="18"/>
                      <w:lang w:val="en-US" w:eastAsia="zh-CN"/>
                    </w:rPr>
                  </w:pPr>
                  <w:r>
                    <w:rPr>
                      <w:rFonts w:hint="eastAsia" w:cs="Times New Roman"/>
                      <w:sz w:val="18"/>
                      <w:szCs w:val="18"/>
                      <w:lang w:val="en-US" w:eastAsia="zh-CN"/>
                    </w:rPr>
                    <w:t>N2一层</w:t>
                  </w:r>
                </w:p>
              </w:tc>
              <w:tc>
                <w:tcPr>
                  <w:tcW w:w="902" w:type="pct"/>
                  <w:vMerge w:val="restart"/>
                  <w:vAlign w:val="center"/>
                </w:tcPr>
                <w:p w14:paraId="76F853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cs="Times New Roman"/>
                      <w:sz w:val="18"/>
                      <w:szCs w:val="18"/>
                    </w:rPr>
                  </w:pPr>
                  <w:r>
                    <w:rPr>
                      <w:rFonts w:hint="eastAsia" w:cs="Times New Roman"/>
                      <w:sz w:val="18"/>
                      <w:szCs w:val="18"/>
                      <w:lang w:val="en-US" w:eastAsia="zh-CN"/>
                    </w:rPr>
                    <w:t>4月1日14:26-14:46</w:t>
                  </w:r>
                </w:p>
              </w:tc>
              <w:tc>
                <w:tcPr>
                  <w:tcW w:w="649" w:type="pct"/>
                  <w:vAlign w:val="center"/>
                </w:tcPr>
                <w:p w14:paraId="57F6E1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sz w:val="18"/>
                      <w:szCs w:val="18"/>
                      <w:lang w:val="en-US" w:eastAsia="zh-CN"/>
                    </w:rPr>
                  </w:pPr>
                  <w:r>
                    <w:rPr>
                      <w:rFonts w:hint="eastAsia" w:cs="Times New Roman"/>
                      <w:sz w:val="18"/>
                      <w:szCs w:val="18"/>
                      <w:lang w:val="en-US" w:eastAsia="zh-CN"/>
                    </w:rPr>
                    <w:t>56</w:t>
                  </w:r>
                </w:p>
              </w:tc>
              <w:tc>
                <w:tcPr>
                  <w:tcW w:w="832" w:type="pct"/>
                  <w:vMerge w:val="restart"/>
                  <w:vAlign w:val="center"/>
                </w:tcPr>
                <w:p w14:paraId="2B9C5D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cs="Times New Roman"/>
                      <w:sz w:val="18"/>
                      <w:szCs w:val="18"/>
                    </w:rPr>
                  </w:pPr>
                  <w:r>
                    <w:rPr>
                      <w:rFonts w:hint="eastAsia" w:cs="Times New Roman"/>
                      <w:sz w:val="18"/>
                      <w:szCs w:val="18"/>
                      <w:lang w:val="en-US" w:eastAsia="zh-CN"/>
                    </w:rPr>
                    <w:t>4月1日23:28-23:48</w:t>
                  </w:r>
                </w:p>
              </w:tc>
              <w:tc>
                <w:tcPr>
                  <w:tcW w:w="834" w:type="pct"/>
                  <w:vAlign w:val="center"/>
                </w:tcPr>
                <w:p w14:paraId="6ADE8C3C">
                  <w:pPr>
                    <w:spacing w:line="240" w:lineRule="auto"/>
                    <w:ind w:firstLine="0" w:firstLineChars="0"/>
                    <w:jc w:val="center"/>
                    <w:rPr>
                      <w:rFonts w:hint="default" w:cs="Times New Roman"/>
                      <w:sz w:val="18"/>
                      <w:szCs w:val="18"/>
                      <w:lang w:val="en-US" w:eastAsia="zh-CN"/>
                    </w:rPr>
                  </w:pPr>
                  <w:r>
                    <w:rPr>
                      <w:rFonts w:hint="eastAsia" w:cs="Times New Roman"/>
                      <w:sz w:val="18"/>
                      <w:szCs w:val="18"/>
                      <w:lang w:val="en-US" w:eastAsia="zh-CN"/>
                    </w:rPr>
                    <w:t>48</w:t>
                  </w:r>
                </w:p>
              </w:tc>
            </w:tr>
            <w:tr w14:paraId="0E8800A0">
              <w:trPr>
                <w:trHeight w:val="340" w:hRule="atLeast"/>
                <w:jc w:val="center"/>
              </w:trPr>
              <w:tc>
                <w:tcPr>
                  <w:tcW w:w="964" w:type="pct"/>
                  <w:vMerge w:val="continue"/>
                  <w:vAlign w:val="center"/>
                </w:tcPr>
                <w:p w14:paraId="7A3A9699">
                  <w:pPr>
                    <w:spacing w:line="240" w:lineRule="auto"/>
                    <w:ind w:firstLine="0" w:firstLineChars="0"/>
                    <w:jc w:val="center"/>
                    <w:rPr>
                      <w:rFonts w:cs="Times New Roman"/>
                      <w:sz w:val="18"/>
                      <w:szCs w:val="18"/>
                    </w:rPr>
                  </w:pPr>
                </w:p>
              </w:tc>
              <w:tc>
                <w:tcPr>
                  <w:tcW w:w="816" w:type="pct"/>
                  <w:vAlign w:val="center"/>
                </w:tcPr>
                <w:p w14:paraId="0C34D119">
                  <w:pPr>
                    <w:spacing w:line="240" w:lineRule="auto"/>
                    <w:ind w:firstLine="0" w:firstLineChars="0"/>
                    <w:jc w:val="center"/>
                    <w:rPr>
                      <w:rFonts w:hint="eastAsia" w:cs="Times New Roman"/>
                      <w:sz w:val="18"/>
                      <w:szCs w:val="18"/>
                      <w:lang w:val="en-US" w:eastAsia="zh-CN"/>
                    </w:rPr>
                  </w:pPr>
                  <w:r>
                    <w:rPr>
                      <w:rFonts w:hint="eastAsia" w:cs="Times New Roman"/>
                      <w:sz w:val="18"/>
                      <w:szCs w:val="18"/>
                      <w:lang w:val="en-US" w:eastAsia="zh-CN"/>
                    </w:rPr>
                    <w:t>N2三层</w:t>
                  </w:r>
                </w:p>
              </w:tc>
              <w:tc>
                <w:tcPr>
                  <w:tcW w:w="902" w:type="pct"/>
                  <w:vMerge w:val="continue"/>
                  <w:vAlign w:val="center"/>
                </w:tcPr>
                <w:p w14:paraId="61D82AC9">
                  <w:pPr>
                    <w:spacing w:line="240" w:lineRule="auto"/>
                    <w:ind w:firstLine="0" w:firstLineChars="0"/>
                    <w:jc w:val="center"/>
                    <w:rPr>
                      <w:rFonts w:cs="Times New Roman"/>
                      <w:sz w:val="18"/>
                      <w:szCs w:val="18"/>
                    </w:rPr>
                  </w:pPr>
                </w:p>
              </w:tc>
              <w:tc>
                <w:tcPr>
                  <w:tcW w:w="649" w:type="pct"/>
                  <w:vAlign w:val="center"/>
                </w:tcPr>
                <w:p w14:paraId="0D2F50CB">
                  <w:pPr>
                    <w:spacing w:line="240" w:lineRule="auto"/>
                    <w:ind w:firstLine="0" w:firstLineChars="0"/>
                    <w:jc w:val="center"/>
                    <w:rPr>
                      <w:rFonts w:hint="default" w:cs="Times New Roman"/>
                      <w:sz w:val="18"/>
                      <w:szCs w:val="18"/>
                      <w:lang w:val="en-US" w:eastAsia="zh-CN"/>
                    </w:rPr>
                  </w:pPr>
                  <w:r>
                    <w:rPr>
                      <w:rFonts w:hint="eastAsia" w:cs="Times New Roman"/>
                      <w:sz w:val="18"/>
                      <w:szCs w:val="18"/>
                      <w:lang w:val="en-US" w:eastAsia="zh-CN"/>
                    </w:rPr>
                    <w:t>54</w:t>
                  </w:r>
                </w:p>
              </w:tc>
              <w:tc>
                <w:tcPr>
                  <w:tcW w:w="832" w:type="pct"/>
                  <w:vMerge w:val="continue"/>
                  <w:vAlign w:val="center"/>
                </w:tcPr>
                <w:p w14:paraId="4DCE2201">
                  <w:pPr>
                    <w:spacing w:line="240" w:lineRule="auto"/>
                    <w:ind w:firstLine="0" w:firstLineChars="0"/>
                    <w:jc w:val="center"/>
                    <w:rPr>
                      <w:rFonts w:cs="Times New Roman"/>
                      <w:sz w:val="18"/>
                      <w:szCs w:val="18"/>
                    </w:rPr>
                  </w:pPr>
                </w:p>
              </w:tc>
              <w:tc>
                <w:tcPr>
                  <w:tcW w:w="834" w:type="pct"/>
                  <w:vAlign w:val="center"/>
                </w:tcPr>
                <w:p w14:paraId="67191175">
                  <w:pPr>
                    <w:spacing w:line="240" w:lineRule="auto"/>
                    <w:ind w:firstLine="0" w:firstLineChars="0"/>
                    <w:jc w:val="center"/>
                    <w:rPr>
                      <w:rFonts w:hint="default" w:cs="Times New Roman"/>
                      <w:sz w:val="18"/>
                      <w:szCs w:val="18"/>
                      <w:lang w:val="en-US" w:eastAsia="zh-CN"/>
                    </w:rPr>
                  </w:pPr>
                  <w:r>
                    <w:rPr>
                      <w:rFonts w:hint="eastAsia" w:cs="Times New Roman"/>
                      <w:sz w:val="18"/>
                      <w:szCs w:val="18"/>
                      <w:lang w:val="en-US" w:eastAsia="zh-CN"/>
                    </w:rPr>
                    <w:t>47</w:t>
                  </w:r>
                </w:p>
              </w:tc>
            </w:tr>
            <w:tr w14:paraId="780E503C">
              <w:trPr>
                <w:trHeight w:val="340" w:hRule="atLeast"/>
                <w:jc w:val="center"/>
              </w:trPr>
              <w:tc>
                <w:tcPr>
                  <w:tcW w:w="964" w:type="pct"/>
                  <w:vMerge w:val="continue"/>
                  <w:vAlign w:val="center"/>
                </w:tcPr>
                <w:p w14:paraId="42B146A0">
                  <w:pPr>
                    <w:spacing w:line="240" w:lineRule="auto"/>
                    <w:ind w:firstLine="0" w:firstLineChars="0"/>
                    <w:jc w:val="center"/>
                    <w:rPr>
                      <w:rFonts w:cs="Times New Roman"/>
                      <w:sz w:val="18"/>
                      <w:szCs w:val="18"/>
                    </w:rPr>
                  </w:pPr>
                </w:p>
              </w:tc>
              <w:tc>
                <w:tcPr>
                  <w:tcW w:w="816" w:type="pct"/>
                  <w:vAlign w:val="center"/>
                </w:tcPr>
                <w:p w14:paraId="1AA517F3">
                  <w:pPr>
                    <w:spacing w:line="240" w:lineRule="auto"/>
                    <w:ind w:firstLine="0" w:firstLineChars="0"/>
                    <w:jc w:val="center"/>
                    <w:rPr>
                      <w:rFonts w:hint="eastAsia" w:cs="Times New Roman"/>
                      <w:sz w:val="18"/>
                      <w:szCs w:val="18"/>
                      <w:lang w:val="en-US" w:eastAsia="zh-CN"/>
                    </w:rPr>
                  </w:pPr>
                  <w:r>
                    <w:rPr>
                      <w:rFonts w:hint="eastAsia" w:cs="Times New Roman"/>
                      <w:sz w:val="18"/>
                      <w:szCs w:val="18"/>
                      <w:lang w:val="en-US" w:eastAsia="zh-CN"/>
                    </w:rPr>
                    <w:t>N2五层</w:t>
                  </w:r>
                </w:p>
              </w:tc>
              <w:tc>
                <w:tcPr>
                  <w:tcW w:w="902" w:type="pct"/>
                  <w:vMerge w:val="continue"/>
                  <w:vAlign w:val="center"/>
                </w:tcPr>
                <w:p w14:paraId="157D9A51">
                  <w:pPr>
                    <w:spacing w:line="240" w:lineRule="auto"/>
                    <w:ind w:firstLine="0" w:firstLineChars="0"/>
                    <w:jc w:val="center"/>
                    <w:rPr>
                      <w:rFonts w:cs="Times New Roman"/>
                      <w:sz w:val="18"/>
                      <w:szCs w:val="18"/>
                    </w:rPr>
                  </w:pPr>
                </w:p>
              </w:tc>
              <w:tc>
                <w:tcPr>
                  <w:tcW w:w="649" w:type="pct"/>
                  <w:vAlign w:val="center"/>
                </w:tcPr>
                <w:p w14:paraId="0D2FF73D">
                  <w:pPr>
                    <w:spacing w:line="240" w:lineRule="auto"/>
                    <w:ind w:firstLine="0" w:firstLineChars="0"/>
                    <w:jc w:val="center"/>
                    <w:rPr>
                      <w:rFonts w:hint="default" w:cs="Times New Roman"/>
                      <w:sz w:val="18"/>
                      <w:szCs w:val="18"/>
                      <w:lang w:val="en-US" w:eastAsia="zh-CN"/>
                    </w:rPr>
                  </w:pPr>
                  <w:r>
                    <w:rPr>
                      <w:rFonts w:hint="eastAsia" w:cs="Times New Roman"/>
                      <w:sz w:val="18"/>
                      <w:szCs w:val="18"/>
                      <w:lang w:val="en-US" w:eastAsia="zh-CN"/>
                    </w:rPr>
                    <w:t>57</w:t>
                  </w:r>
                </w:p>
              </w:tc>
              <w:tc>
                <w:tcPr>
                  <w:tcW w:w="832" w:type="pct"/>
                  <w:vMerge w:val="continue"/>
                  <w:vAlign w:val="center"/>
                </w:tcPr>
                <w:p w14:paraId="72C011FD">
                  <w:pPr>
                    <w:spacing w:line="240" w:lineRule="auto"/>
                    <w:ind w:firstLine="0" w:firstLineChars="0"/>
                    <w:jc w:val="center"/>
                    <w:rPr>
                      <w:rFonts w:cs="Times New Roman"/>
                      <w:sz w:val="18"/>
                      <w:szCs w:val="18"/>
                    </w:rPr>
                  </w:pPr>
                </w:p>
              </w:tc>
              <w:tc>
                <w:tcPr>
                  <w:tcW w:w="834" w:type="pct"/>
                  <w:vAlign w:val="center"/>
                </w:tcPr>
                <w:p w14:paraId="3417F6D7">
                  <w:pPr>
                    <w:spacing w:line="240" w:lineRule="auto"/>
                    <w:ind w:firstLine="0" w:firstLineChars="0"/>
                    <w:jc w:val="center"/>
                    <w:rPr>
                      <w:rFonts w:hint="default" w:cs="Times New Roman"/>
                      <w:sz w:val="18"/>
                      <w:szCs w:val="18"/>
                      <w:lang w:val="en-US" w:eastAsia="zh-CN"/>
                    </w:rPr>
                  </w:pPr>
                  <w:r>
                    <w:rPr>
                      <w:rFonts w:hint="eastAsia" w:cs="Times New Roman"/>
                      <w:sz w:val="18"/>
                      <w:szCs w:val="18"/>
                      <w:lang w:val="en-US" w:eastAsia="zh-CN"/>
                    </w:rPr>
                    <w:t>49</w:t>
                  </w:r>
                </w:p>
              </w:tc>
            </w:tr>
            <w:tr w14:paraId="61FF670E">
              <w:trPr>
                <w:trHeight w:val="340" w:hRule="atLeast"/>
                <w:jc w:val="center"/>
              </w:trPr>
              <w:tc>
                <w:tcPr>
                  <w:tcW w:w="964" w:type="pct"/>
                  <w:vMerge w:val="continue"/>
                  <w:vAlign w:val="center"/>
                </w:tcPr>
                <w:p w14:paraId="0DB66228">
                  <w:pPr>
                    <w:spacing w:line="240" w:lineRule="auto"/>
                    <w:ind w:firstLine="0" w:firstLineChars="0"/>
                    <w:jc w:val="center"/>
                    <w:rPr>
                      <w:rFonts w:cs="Times New Roman"/>
                      <w:sz w:val="18"/>
                      <w:szCs w:val="18"/>
                    </w:rPr>
                  </w:pPr>
                </w:p>
              </w:tc>
              <w:tc>
                <w:tcPr>
                  <w:tcW w:w="816" w:type="pct"/>
                  <w:vAlign w:val="center"/>
                </w:tcPr>
                <w:p w14:paraId="61EDE82F">
                  <w:pPr>
                    <w:spacing w:line="240" w:lineRule="auto"/>
                    <w:ind w:firstLine="0" w:firstLineChars="0"/>
                    <w:jc w:val="center"/>
                    <w:rPr>
                      <w:rFonts w:hint="eastAsia" w:cs="Times New Roman"/>
                      <w:sz w:val="18"/>
                      <w:szCs w:val="18"/>
                      <w:lang w:val="en-US" w:eastAsia="zh-CN"/>
                    </w:rPr>
                  </w:pPr>
                  <w:r>
                    <w:rPr>
                      <w:rFonts w:hint="eastAsia" w:cs="Times New Roman"/>
                      <w:sz w:val="18"/>
                      <w:szCs w:val="18"/>
                      <w:lang w:val="en-US" w:eastAsia="zh-CN"/>
                    </w:rPr>
                    <w:t>N2七层</w:t>
                  </w:r>
                </w:p>
              </w:tc>
              <w:tc>
                <w:tcPr>
                  <w:tcW w:w="902" w:type="pct"/>
                  <w:vMerge w:val="continue"/>
                  <w:vAlign w:val="center"/>
                </w:tcPr>
                <w:p w14:paraId="5449453F">
                  <w:pPr>
                    <w:spacing w:line="240" w:lineRule="auto"/>
                    <w:ind w:firstLine="0" w:firstLineChars="0"/>
                    <w:jc w:val="center"/>
                    <w:rPr>
                      <w:rFonts w:cs="Times New Roman"/>
                      <w:sz w:val="18"/>
                      <w:szCs w:val="18"/>
                    </w:rPr>
                  </w:pPr>
                </w:p>
              </w:tc>
              <w:tc>
                <w:tcPr>
                  <w:tcW w:w="649" w:type="pct"/>
                  <w:vAlign w:val="center"/>
                </w:tcPr>
                <w:p w14:paraId="2BCD5F03">
                  <w:pPr>
                    <w:spacing w:line="240" w:lineRule="auto"/>
                    <w:ind w:firstLine="0" w:firstLineChars="0"/>
                    <w:jc w:val="center"/>
                    <w:rPr>
                      <w:rFonts w:hint="default" w:cs="Times New Roman"/>
                      <w:sz w:val="18"/>
                      <w:szCs w:val="18"/>
                      <w:lang w:val="en-US" w:eastAsia="zh-CN"/>
                    </w:rPr>
                  </w:pPr>
                  <w:r>
                    <w:rPr>
                      <w:rFonts w:hint="eastAsia" w:cs="Times New Roman"/>
                      <w:sz w:val="18"/>
                      <w:szCs w:val="18"/>
                      <w:lang w:val="en-US" w:eastAsia="zh-CN"/>
                    </w:rPr>
                    <w:t>58</w:t>
                  </w:r>
                </w:p>
              </w:tc>
              <w:tc>
                <w:tcPr>
                  <w:tcW w:w="832" w:type="pct"/>
                  <w:vMerge w:val="continue"/>
                  <w:vAlign w:val="center"/>
                </w:tcPr>
                <w:p w14:paraId="74A6CCB8">
                  <w:pPr>
                    <w:spacing w:line="240" w:lineRule="auto"/>
                    <w:ind w:firstLine="0" w:firstLineChars="0"/>
                    <w:jc w:val="center"/>
                    <w:rPr>
                      <w:rFonts w:cs="Times New Roman"/>
                      <w:sz w:val="18"/>
                      <w:szCs w:val="18"/>
                    </w:rPr>
                  </w:pPr>
                </w:p>
              </w:tc>
              <w:tc>
                <w:tcPr>
                  <w:tcW w:w="834" w:type="pct"/>
                  <w:vAlign w:val="center"/>
                </w:tcPr>
                <w:p w14:paraId="5C63A5DE">
                  <w:pPr>
                    <w:spacing w:line="240" w:lineRule="auto"/>
                    <w:ind w:firstLine="0" w:firstLineChars="0"/>
                    <w:jc w:val="center"/>
                    <w:rPr>
                      <w:rFonts w:hint="default" w:cs="Times New Roman"/>
                      <w:sz w:val="18"/>
                      <w:szCs w:val="18"/>
                      <w:lang w:val="en-US" w:eastAsia="zh-CN"/>
                    </w:rPr>
                  </w:pPr>
                  <w:r>
                    <w:rPr>
                      <w:rFonts w:hint="eastAsia" w:cs="Times New Roman"/>
                      <w:sz w:val="18"/>
                      <w:szCs w:val="18"/>
                      <w:lang w:val="en-US" w:eastAsia="zh-CN"/>
                    </w:rPr>
                    <w:t>48</w:t>
                  </w:r>
                </w:p>
              </w:tc>
            </w:tr>
          </w:tbl>
          <w:p w14:paraId="353B06F0">
            <w:pPr>
              <w:bidi w:val="0"/>
              <w:rPr>
                <w:rStyle w:val="21"/>
                <w:sz w:val="24"/>
              </w:rPr>
            </w:pPr>
            <w:r>
              <w:rPr>
                <w:rStyle w:val="21"/>
                <w:rFonts w:hint="eastAsia"/>
                <w:sz w:val="24"/>
              </w:rPr>
              <w:t>根据本项目声环境质量监测结果可知，项目周边敏感点噪声满足《声环境质量标准》(GB3096-2008)中2类标准限值。</w:t>
            </w:r>
          </w:p>
          <w:p w14:paraId="7FA68233">
            <w:pPr>
              <w:pStyle w:val="2"/>
              <w:ind w:firstLine="480"/>
            </w:pPr>
            <w:r>
              <w:rPr>
                <w:rFonts w:hint="eastAsia"/>
              </w:rPr>
              <w:t>4、生态环境</w:t>
            </w:r>
          </w:p>
          <w:p w14:paraId="32346670">
            <w:pPr>
              <w:pStyle w:val="2"/>
              <w:ind w:firstLine="480"/>
            </w:pPr>
            <w:r>
              <w:t>本项目位于杭州市余杭区良渚街道良渚新城东单元YH030801-04地块(勾陈路西、储运路北)，占地范围内不含生态环境保护目标，故不进行生态现状调查。</w:t>
            </w:r>
          </w:p>
          <w:p w14:paraId="13DC65A6">
            <w:pPr>
              <w:pStyle w:val="2"/>
              <w:ind w:firstLine="480"/>
            </w:pPr>
            <w:r>
              <w:rPr>
                <w:rFonts w:hint="eastAsia"/>
              </w:rPr>
              <w:t>5、电磁辐射</w:t>
            </w:r>
          </w:p>
          <w:p w14:paraId="213C7655">
            <w:pPr>
              <w:pStyle w:val="2"/>
              <w:ind w:firstLine="480"/>
            </w:pPr>
            <w:r>
              <w:t>本项目不涉及电磁辐射影响。</w:t>
            </w:r>
          </w:p>
          <w:p w14:paraId="048D1CF7">
            <w:pPr>
              <w:pStyle w:val="2"/>
              <w:ind w:firstLine="480"/>
            </w:pPr>
            <w:r>
              <w:rPr>
                <w:rFonts w:hint="eastAsia"/>
              </w:rPr>
              <w:t>6、地下水、土壤环境</w:t>
            </w:r>
          </w:p>
          <w:p w14:paraId="31DC9598">
            <w:pPr>
              <w:pStyle w:val="2"/>
              <w:ind w:firstLine="480"/>
            </w:pPr>
            <w:r>
              <w:t>本项目产生的危险废物贮存于厂区危废间内。危废间</w:t>
            </w:r>
            <w:r>
              <w:rPr>
                <w:rFonts w:hint="eastAsia"/>
              </w:rPr>
              <w:t>等重点防渗区域</w:t>
            </w:r>
            <w:r>
              <w:t>做防腐防渗处理，无地下水、土壤环境污染途径，无需开展地下水、土壤环境质量现状调查。</w:t>
            </w:r>
          </w:p>
        </w:tc>
      </w:tr>
      <w:tr w14:paraId="19131776">
        <w:tc>
          <w:tcPr>
            <w:tcW w:w="494" w:type="dxa"/>
            <w:vAlign w:val="center"/>
          </w:tcPr>
          <w:p w14:paraId="2ACFA176">
            <w:pPr>
              <w:pStyle w:val="2"/>
              <w:spacing w:line="240" w:lineRule="auto"/>
              <w:ind w:firstLine="0" w:firstLineChars="0"/>
              <w:jc w:val="center"/>
            </w:pPr>
            <w:r>
              <w:rPr>
                <w:rFonts w:hint="eastAsia"/>
              </w:rPr>
              <w:t>环境</w:t>
            </w:r>
          </w:p>
          <w:p w14:paraId="08439617">
            <w:pPr>
              <w:pStyle w:val="2"/>
              <w:spacing w:line="240" w:lineRule="auto"/>
              <w:ind w:firstLine="0" w:firstLineChars="0"/>
              <w:jc w:val="center"/>
            </w:pPr>
            <w:r>
              <w:rPr>
                <w:rFonts w:hint="eastAsia"/>
              </w:rPr>
              <w:t>保护</w:t>
            </w:r>
          </w:p>
          <w:p w14:paraId="2AAE3609">
            <w:pPr>
              <w:pStyle w:val="2"/>
              <w:spacing w:line="240" w:lineRule="auto"/>
              <w:ind w:firstLine="0" w:firstLineChars="0"/>
              <w:jc w:val="center"/>
            </w:pPr>
            <w:r>
              <w:rPr>
                <w:rFonts w:hint="eastAsia"/>
              </w:rPr>
              <w:t>目标</w:t>
            </w:r>
          </w:p>
        </w:tc>
        <w:tc>
          <w:tcPr>
            <w:tcW w:w="8028" w:type="dxa"/>
          </w:tcPr>
          <w:p w14:paraId="4925C365">
            <w:pPr>
              <w:pStyle w:val="2"/>
              <w:ind w:firstLine="480"/>
            </w:pPr>
            <w:r>
              <w:rPr>
                <w:rFonts w:hint="eastAsia"/>
              </w:rPr>
              <w:t>1、大气环境保护目标</w:t>
            </w:r>
          </w:p>
          <w:p w14:paraId="4B0A8333">
            <w:pPr>
              <w:pStyle w:val="2"/>
              <w:ind w:firstLine="480"/>
            </w:pPr>
            <w:r>
              <w:t>根据现场勘查，项目厂界外500m范围</w:t>
            </w:r>
            <w:r>
              <w:rPr>
                <w:rFonts w:hint="eastAsia"/>
              </w:rPr>
              <w:t>有</w:t>
            </w:r>
            <w:r>
              <w:t>住宅用地。项目周边环境概况图见附图。</w:t>
            </w:r>
            <w:r>
              <w:rPr>
                <w:rFonts w:hint="eastAsia"/>
              </w:rPr>
              <w:t>大气环境保护目标见表3-</w:t>
            </w:r>
            <w:r>
              <w:rPr>
                <w:rFonts w:hint="eastAsia"/>
                <w:lang w:val="en-US" w:eastAsia="zh-CN"/>
              </w:rPr>
              <w:t>2</w:t>
            </w:r>
            <w:r>
              <w:rPr>
                <w:rFonts w:hint="eastAsia"/>
              </w:rPr>
              <w:t>。</w:t>
            </w:r>
          </w:p>
          <w:p w14:paraId="4067E26D">
            <w:pPr>
              <w:pStyle w:val="2"/>
              <w:ind w:firstLine="0" w:firstLineChars="0"/>
              <w:jc w:val="center"/>
            </w:pPr>
            <w:r>
              <w:rPr>
                <w:rFonts w:eastAsia="黑体" w:cs="Times New Roman"/>
                <w:bCs/>
                <w:szCs w:val="24"/>
              </w:rPr>
              <w:t>表3-</w:t>
            </w:r>
            <w:r>
              <w:rPr>
                <w:rFonts w:hint="eastAsia" w:eastAsia="黑体" w:cs="Times New Roman"/>
                <w:bCs/>
                <w:szCs w:val="24"/>
                <w:lang w:val="en-US" w:eastAsia="zh-CN"/>
              </w:rPr>
              <w:t>2</w:t>
            </w:r>
            <w:r>
              <w:rPr>
                <w:rFonts w:eastAsia="黑体" w:cs="Times New Roman"/>
                <w:bCs/>
                <w:szCs w:val="24"/>
              </w:rPr>
              <w:t xml:space="preserve">  </w:t>
            </w:r>
            <w:r>
              <w:rPr>
                <w:rFonts w:hint="eastAsia" w:eastAsia="黑体" w:cs="Times New Roman"/>
                <w:bCs/>
                <w:szCs w:val="24"/>
              </w:rPr>
              <w:t>大气环境保护目标</w:t>
            </w:r>
          </w:p>
          <w:tbl>
            <w:tblPr>
              <w:tblStyle w:val="22"/>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02"/>
              <w:gridCol w:w="1226"/>
              <w:gridCol w:w="1193"/>
              <w:gridCol w:w="899"/>
              <w:gridCol w:w="955"/>
              <w:gridCol w:w="606"/>
              <w:gridCol w:w="592"/>
              <w:gridCol w:w="920"/>
            </w:tblGrid>
            <w:tr w14:paraId="12EFB02C">
              <w:trPr>
                <w:trHeight w:val="340" w:hRule="atLeast"/>
                <w:jc w:val="center"/>
              </w:trPr>
              <w:tc>
                <w:tcPr>
                  <w:tcW w:w="898" w:type="pct"/>
                  <w:vMerge w:val="restart"/>
                  <w:vAlign w:val="center"/>
                </w:tcPr>
                <w:p w14:paraId="3276A81A">
                  <w:pPr>
                    <w:spacing w:line="240" w:lineRule="auto"/>
                    <w:ind w:firstLine="0" w:firstLineChars="0"/>
                    <w:jc w:val="center"/>
                    <w:rPr>
                      <w:rFonts w:cs="Times New Roman"/>
                      <w:sz w:val="18"/>
                      <w:szCs w:val="18"/>
                    </w:rPr>
                  </w:pPr>
                  <w:r>
                    <w:rPr>
                      <w:rFonts w:cs="Times New Roman"/>
                      <w:spacing w:val="8"/>
                      <w:sz w:val="18"/>
                      <w:szCs w:val="18"/>
                    </w:rPr>
                    <w:t>保护目标名称</w:t>
                  </w:r>
                </w:p>
              </w:tc>
              <w:tc>
                <w:tcPr>
                  <w:tcW w:w="1551" w:type="pct"/>
                  <w:gridSpan w:val="2"/>
                  <w:vAlign w:val="center"/>
                </w:tcPr>
                <w:p w14:paraId="02A82072">
                  <w:pPr>
                    <w:spacing w:line="240" w:lineRule="auto"/>
                    <w:ind w:firstLine="0" w:firstLineChars="0"/>
                    <w:jc w:val="center"/>
                    <w:rPr>
                      <w:rFonts w:cs="Times New Roman"/>
                      <w:sz w:val="18"/>
                      <w:szCs w:val="18"/>
                    </w:rPr>
                  </w:pPr>
                  <w:r>
                    <w:rPr>
                      <w:rFonts w:cs="Times New Roman"/>
                      <w:spacing w:val="4"/>
                      <w:position w:val="1"/>
                      <w:sz w:val="18"/>
                      <w:szCs w:val="18"/>
                    </w:rPr>
                    <w:t>坐标/m</w:t>
                  </w:r>
                </w:p>
              </w:tc>
              <w:tc>
                <w:tcPr>
                  <w:tcW w:w="576" w:type="pct"/>
                  <w:vMerge w:val="restart"/>
                  <w:vAlign w:val="center"/>
                </w:tcPr>
                <w:p w14:paraId="31688CDF">
                  <w:pPr>
                    <w:spacing w:line="240" w:lineRule="auto"/>
                    <w:ind w:firstLine="0" w:firstLineChars="0"/>
                    <w:jc w:val="center"/>
                    <w:rPr>
                      <w:rFonts w:cs="Times New Roman"/>
                      <w:sz w:val="18"/>
                      <w:szCs w:val="18"/>
                    </w:rPr>
                  </w:pPr>
                  <w:r>
                    <w:rPr>
                      <w:rFonts w:cs="Times New Roman"/>
                      <w:spacing w:val="4"/>
                      <w:sz w:val="18"/>
                      <w:szCs w:val="18"/>
                    </w:rPr>
                    <w:t>保护</w:t>
                  </w:r>
                  <w:r>
                    <w:rPr>
                      <w:rFonts w:cs="Times New Roman"/>
                      <w:spacing w:val="5"/>
                      <w:sz w:val="18"/>
                      <w:szCs w:val="18"/>
                    </w:rPr>
                    <w:t>对象</w:t>
                  </w:r>
                </w:p>
              </w:tc>
              <w:tc>
                <w:tcPr>
                  <w:tcW w:w="613" w:type="pct"/>
                  <w:vMerge w:val="restart"/>
                  <w:vAlign w:val="center"/>
                </w:tcPr>
                <w:p w14:paraId="7549A3CC">
                  <w:pPr>
                    <w:spacing w:line="240" w:lineRule="auto"/>
                    <w:ind w:firstLine="0" w:firstLineChars="0"/>
                    <w:jc w:val="center"/>
                    <w:rPr>
                      <w:rFonts w:cs="Times New Roman"/>
                      <w:sz w:val="18"/>
                      <w:szCs w:val="18"/>
                    </w:rPr>
                  </w:pPr>
                  <w:r>
                    <w:rPr>
                      <w:rFonts w:cs="Times New Roman"/>
                      <w:spacing w:val="7"/>
                      <w:sz w:val="18"/>
                      <w:szCs w:val="18"/>
                    </w:rPr>
                    <w:t>保护内容</w:t>
                  </w:r>
                </w:p>
              </w:tc>
              <w:tc>
                <w:tcPr>
                  <w:tcW w:w="389" w:type="pct"/>
                  <w:vMerge w:val="restart"/>
                  <w:vAlign w:val="center"/>
                </w:tcPr>
                <w:p w14:paraId="3E1153D5">
                  <w:pPr>
                    <w:spacing w:line="240" w:lineRule="auto"/>
                    <w:ind w:firstLine="0" w:firstLineChars="0"/>
                    <w:jc w:val="center"/>
                    <w:rPr>
                      <w:rFonts w:cs="Times New Roman"/>
                      <w:sz w:val="18"/>
                      <w:szCs w:val="18"/>
                    </w:rPr>
                  </w:pPr>
                  <w:r>
                    <w:rPr>
                      <w:rFonts w:cs="Times New Roman"/>
                      <w:spacing w:val="4"/>
                      <w:sz w:val="18"/>
                      <w:szCs w:val="18"/>
                    </w:rPr>
                    <w:t>环境</w:t>
                  </w:r>
                  <w:r>
                    <w:rPr>
                      <w:rFonts w:cs="Times New Roman"/>
                      <w:spacing w:val="3"/>
                      <w:sz w:val="18"/>
                      <w:szCs w:val="18"/>
                    </w:rPr>
                    <w:t>功能</w:t>
                  </w:r>
                  <w:r>
                    <w:rPr>
                      <w:rFonts w:cs="Times New Roman"/>
                      <w:sz w:val="18"/>
                      <w:szCs w:val="18"/>
                    </w:rPr>
                    <w:t>区</w:t>
                  </w:r>
                </w:p>
              </w:tc>
              <w:tc>
                <w:tcPr>
                  <w:tcW w:w="380" w:type="pct"/>
                  <w:vMerge w:val="restart"/>
                  <w:vAlign w:val="center"/>
                </w:tcPr>
                <w:p w14:paraId="382354F7">
                  <w:pPr>
                    <w:spacing w:line="240" w:lineRule="auto"/>
                    <w:ind w:firstLine="0" w:firstLineChars="0"/>
                    <w:jc w:val="center"/>
                    <w:rPr>
                      <w:rFonts w:cs="Times New Roman"/>
                      <w:sz w:val="18"/>
                      <w:szCs w:val="18"/>
                    </w:rPr>
                  </w:pPr>
                  <w:r>
                    <w:rPr>
                      <w:rFonts w:cs="Times New Roman"/>
                      <w:spacing w:val="4"/>
                      <w:sz w:val="18"/>
                      <w:szCs w:val="18"/>
                    </w:rPr>
                    <w:t>相对厂址方位</w:t>
                  </w:r>
                </w:p>
              </w:tc>
              <w:tc>
                <w:tcPr>
                  <w:tcW w:w="590" w:type="pct"/>
                  <w:vMerge w:val="restart"/>
                  <w:vAlign w:val="center"/>
                </w:tcPr>
                <w:p w14:paraId="7AF4616F">
                  <w:pPr>
                    <w:spacing w:line="240" w:lineRule="auto"/>
                    <w:ind w:firstLine="0" w:firstLineChars="0"/>
                    <w:jc w:val="center"/>
                    <w:rPr>
                      <w:rFonts w:cs="Times New Roman"/>
                      <w:sz w:val="18"/>
                      <w:szCs w:val="18"/>
                    </w:rPr>
                  </w:pPr>
                  <w:r>
                    <w:rPr>
                      <w:rFonts w:cs="Times New Roman"/>
                      <w:spacing w:val="7"/>
                      <w:sz w:val="18"/>
                      <w:szCs w:val="18"/>
                    </w:rPr>
                    <w:t>相对厂界</w:t>
                  </w:r>
                  <w:r>
                    <w:rPr>
                      <w:rFonts w:cs="Times New Roman"/>
                      <w:spacing w:val="5"/>
                      <w:sz w:val="18"/>
                      <w:szCs w:val="18"/>
                    </w:rPr>
                    <w:t>距离/m</w:t>
                  </w:r>
                </w:p>
              </w:tc>
            </w:tr>
            <w:tr w14:paraId="74D66F28">
              <w:trPr>
                <w:trHeight w:val="340" w:hRule="atLeast"/>
                <w:jc w:val="center"/>
              </w:trPr>
              <w:tc>
                <w:tcPr>
                  <w:tcW w:w="898" w:type="pct"/>
                  <w:vMerge w:val="continue"/>
                  <w:vAlign w:val="center"/>
                </w:tcPr>
                <w:p w14:paraId="2A0EAB87">
                  <w:pPr>
                    <w:spacing w:line="240" w:lineRule="auto"/>
                    <w:ind w:firstLine="0" w:firstLineChars="0"/>
                    <w:jc w:val="center"/>
                    <w:rPr>
                      <w:rFonts w:cs="Times New Roman"/>
                      <w:sz w:val="18"/>
                      <w:szCs w:val="18"/>
                    </w:rPr>
                  </w:pPr>
                </w:p>
              </w:tc>
              <w:tc>
                <w:tcPr>
                  <w:tcW w:w="786" w:type="pct"/>
                  <w:vAlign w:val="center"/>
                </w:tcPr>
                <w:p w14:paraId="1D52EEDC">
                  <w:pPr>
                    <w:spacing w:line="240" w:lineRule="auto"/>
                    <w:ind w:firstLine="0" w:firstLineChars="0"/>
                    <w:jc w:val="center"/>
                    <w:rPr>
                      <w:rFonts w:cs="Times New Roman"/>
                      <w:sz w:val="18"/>
                      <w:szCs w:val="18"/>
                    </w:rPr>
                  </w:pPr>
                  <w:r>
                    <w:rPr>
                      <w:rFonts w:cs="Times New Roman"/>
                      <w:spacing w:val="5"/>
                      <w:sz w:val="18"/>
                      <w:szCs w:val="18"/>
                    </w:rPr>
                    <w:t>X</w:t>
                  </w:r>
                </w:p>
              </w:tc>
              <w:tc>
                <w:tcPr>
                  <w:tcW w:w="765" w:type="pct"/>
                  <w:vAlign w:val="center"/>
                </w:tcPr>
                <w:p w14:paraId="0A973012">
                  <w:pPr>
                    <w:spacing w:line="240" w:lineRule="auto"/>
                    <w:ind w:firstLine="0" w:firstLineChars="0"/>
                    <w:jc w:val="center"/>
                    <w:rPr>
                      <w:rFonts w:cs="Times New Roman"/>
                      <w:sz w:val="18"/>
                      <w:szCs w:val="18"/>
                    </w:rPr>
                  </w:pPr>
                  <w:r>
                    <w:rPr>
                      <w:rFonts w:cs="Times New Roman"/>
                      <w:spacing w:val="4"/>
                      <w:sz w:val="18"/>
                      <w:szCs w:val="18"/>
                    </w:rPr>
                    <w:t>Y</w:t>
                  </w:r>
                </w:p>
              </w:tc>
              <w:tc>
                <w:tcPr>
                  <w:tcW w:w="576" w:type="pct"/>
                  <w:vMerge w:val="continue"/>
                  <w:vAlign w:val="center"/>
                </w:tcPr>
                <w:p w14:paraId="5F992CA6">
                  <w:pPr>
                    <w:spacing w:line="240" w:lineRule="auto"/>
                    <w:ind w:firstLine="0" w:firstLineChars="0"/>
                    <w:jc w:val="center"/>
                    <w:rPr>
                      <w:rFonts w:cs="Times New Roman"/>
                      <w:sz w:val="18"/>
                      <w:szCs w:val="18"/>
                    </w:rPr>
                  </w:pPr>
                </w:p>
              </w:tc>
              <w:tc>
                <w:tcPr>
                  <w:tcW w:w="613" w:type="pct"/>
                  <w:vMerge w:val="continue"/>
                  <w:vAlign w:val="center"/>
                </w:tcPr>
                <w:p w14:paraId="41D7B93B">
                  <w:pPr>
                    <w:spacing w:line="240" w:lineRule="auto"/>
                    <w:ind w:firstLine="0" w:firstLineChars="0"/>
                    <w:jc w:val="center"/>
                    <w:rPr>
                      <w:rFonts w:cs="Times New Roman"/>
                      <w:sz w:val="18"/>
                      <w:szCs w:val="18"/>
                    </w:rPr>
                  </w:pPr>
                </w:p>
              </w:tc>
              <w:tc>
                <w:tcPr>
                  <w:tcW w:w="389" w:type="pct"/>
                  <w:vMerge w:val="continue"/>
                  <w:vAlign w:val="center"/>
                </w:tcPr>
                <w:p w14:paraId="5DB766C8">
                  <w:pPr>
                    <w:spacing w:line="240" w:lineRule="auto"/>
                    <w:ind w:firstLine="0" w:firstLineChars="0"/>
                    <w:jc w:val="center"/>
                    <w:rPr>
                      <w:rFonts w:cs="Times New Roman"/>
                      <w:sz w:val="18"/>
                      <w:szCs w:val="18"/>
                    </w:rPr>
                  </w:pPr>
                </w:p>
              </w:tc>
              <w:tc>
                <w:tcPr>
                  <w:tcW w:w="380" w:type="pct"/>
                  <w:vMerge w:val="continue"/>
                  <w:vAlign w:val="center"/>
                </w:tcPr>
                <w:p w14:paraId="7FFF0DC0">
                  <w:pPr>
                    <w:spacing w:line="240" w:lineRule="auto"/>
                    <w:ind w:firstLine="0" w:firstLineChars="0"/>
                    <w:jc w:val="center"/>
                    <w:rPr>
                      <w:rFonts w:cs="Times New Roman"/>
                      <w:sz w:val="18"/>
                      <w:szCs w:val="18"/>
                    </w:rPr>
                  </w:pPr>
                </w:p>
              </w:tc>
              <w:tc>
                <w:tcPr>
                  <w:tcW w:w="590" w:type="pct"/>
                  <w:vMerge w:val="continue"/>
                  <w:vAlign w:val="center"/>
                </w:tcPr>
                <w:p w14:paraId="1BAAE130">
                  <w:pPr>
                    <w:spacing w:line="240" w:lineRule="auto"/>
                    <w:ind w:firstLine="0" w:firstLineChars="0"/>
                    <w:jc w:val="center"/>
                    <w:rPr>
                      <w:rFonts w:cs="Times New Roman"/>
                      <w:sz w:val="18"/>
                      <w:szCs w:val="18"/>
                    </w:rPr>
                  </w:pPr>
                </w:p>
              </w:tc>
            </w:tr>
            <w:tr w14:paraId="075C9289">
              <w:trPr>
                <w:trHeight w:val="340" w:hRule="atLeast"/>
                <w:jc w:val="center"/>
              </w:trPr>
              <w:tc>
                <w:tcPr>
                  <w:tcW w:w="898" w:type="pct"/>
                  <w:vAlign w:val="center"/>
                </w:tcPr>
                <w:p w14:paraId="47C664FD">
                  <w:pPr>
                    <w:spacing w:line="240" w:lineRule="auto"/>
                    <w:ind w:firstLine="0" w:firstLineChars="0"/>
                    <w:jc w:val="center"/>
                    <w:rPr>
                      <w:rFonts w:cs="Times New Roman"/>
                      <w:sz w:val="18"/>
                      <w:szCs w:val="18"/>
                    </w:rPr>
                  </w:pPr>
                  <w:r>
                    <w:rPr>
                      <w:rFonts w:hint="eastAsia" w:cs="Times New Roman"/>
                      <w:sz w:val="18"/>
                      <w:szCs w:val="18"/>
                    </w:rPr>
                    <w:t>才英璟庭</w:t>
                  </w:r>
                </w:p>
              </w:tc>
              <w:tc>
                <w:tcPr>
                  <w:tcW w:w="786" w:type="pct"/>
                  <w:vAlign w:val="center"/>
                </w:tcPr>
                <w:p w14:paraId="013C2DFC">
                  <w:pPr>
                    <w:spacing w:line="240" w:lineRule="auto"/>
                    <w:ind w:firstLine="0" w:firstLineChars="0"/>
                    <w:jc w:val="center"/>
                    <w:rPr>
                      <w:rFonts w:cs="Times New Roman"/>
                      <w:sz w:val="18"/>
                      <w:szCs w:val="18"/>
                    </w:rPr>
                  </w:pPr>
                  <w:r>
                    <w:rPr>
                      <w:rFonts w:hint="eastAsia" w:cs="Times New Roman"/>
                      <w:sz w:val="18"/>
                      <w:szCs w:val="18"/>
                    </w:rPr>
                    <w:t>120.093821</w:t>
                  </w:r>
                </w:p>
              </w:tc>
              <w:tc>
                <w:tcPr>
                  <w:tcW w:w="765" w:type="pct"/>
                  <w:vAlign w:val="center"/>
                </w:tcPr>
                <w:p w14:paraId="31EB7D8C">
                  <w:pPr>
                    <w:spacing w:line="240" w:lineRule="auto"/>
                    <w:ind w:firstLine="0" w:firstLineChars="0"/>
                    <w:jc w:val="center"/>
                    <w:rPr>
                      <w:rFonts w:cs="Times New Roman"/>
                      <w:sz w:val="18"/>
                      <w:szCs w:val="18"/>
                    </w:rPr>
                  </w:pPr>
                  <w:r>
                    <w:rPr>
                      <w:rFonts w:hint="eastAsia" w:cs="Times New Roman"/>
                      <w:sz w:val="18"/>
                      <w:szCs w:val="18"/>
                    </w:rPr>
                    <w:t>30.379782</w:t>
                  </w:r>
                </w:p>
              </w:tc>
              <w:tc>
                <w:tcPr>
                  <w:tcW w:w="576" w:type="pct"/>
                  <w:vAlign w:val="center"/>
                </w:tcPr>
                <w:p w14:paraId="26979E56">
                  <w:pPr>
                    <w:spacing w:line="240" w:lineRule="auto"/>
                    <w:ind w:firstLine="0" w:firstLineChars="0"/>
                    <w:jc w:val="center"/>
                    <w:rPr>
                      <w:rFonts w:cs="Times New Roman"/>
                      <w:sz w:val="18"/>
                      <w:szCs w:val="18"/>
                    </w:rPr>
                  </w:pPr>
                  <w:r>
                    <w:rPr>
                      <w:rFonts w:cs="Times New Roman"/>
                      <w:sz w:val="18"/>
                      <w:szCs w:val="18"/>
                    </w:rPr>
                    <w:t>居民</w:t>
                  </w:r>
                </w:p>
              </w:tc>
              <w:tc>
                <w:tcPr>
                  <w:tcW w:w="613" w:type="pct"/>
                  <w:vAlign w:val="center"/>
                </w:tcPr>
                <w:p w14:paraId="0A7CD7E7">
                  <w:pPr>
                    <w:spacing w:line="240" w:lineRule="auto"/>
                    <w:ind w:firstLine="0" w:firstLineChars="0"/>
                    <w:jc w:val="center"/>
                    <w:rPr>
                      <w:rFonts w:cs="Times New Roman"/>
                      <w:sz w:val="18"/>
                      <w:szCs w:val="18"/>
                    </w:rPr>
                  </w:pPr>
                  <w:r>
                    <w:rPr>
                      <w:rFonts w:cs="Times New Roman"/>
                      <w:sz w:val="18"/>
                      <w:szCs w:val="18"/>
                    </w:rPr>
                    <w:t>约</w:t>
                  </w:r>
                  <w:r>
                    <w:rPr>
                      <w:rFonts w:hint="eastAsia" w:cs="Times New Roman"/>
                      <w:sz w:val="18"/>
                      <w:szCs w:val="18"/>
                    </w:rPr>
                    <w:t>50</w:t>
                  </w:r>
                  <w:r>
                    <w:rPr>
                      <w:rFonts w:cs="Times New Roman"/>
                      <w:sz w:val="18"/>
                      <w:szCs w:val="18"/>
                    </w:rPr>
                    <w:t>0户</w:t>
                  </w:r>
                  <w:r>
                    <w:rPr>
                      <w:rFonts w:hint="eastAsia" w:cs="Times New Roman"/>
                      <w:sz w:val="18"/>
                      <w:szCs w:val="18"/>
                    </w:rPr>
                    <w:t>150</w:t>
                  </w:r>
                  <w:r>
                    <w:rPr>
                      <w:rFonts w:cs="Times New Roman"/>
                      <w:sz w:val="18"/>
                      <w:szCs w:val="18"/>
                    </w:rPr>
                    <w:t>0人</w:t>
                  </w:r>
                </w:p>
              </w:tc>
              <w:tc>
                <w:tcPr>
                  <w:tcW w:w="389" w:type="pct"/>
                  <w:vMerge w:val="restart"/>
                  <w:vAlign w:val="center"/>
                </w:tcPr>
                <w:p w14:paraId="56458BC8">
                  <w:pPr>
                    <w:spacing w:line="240" w:lineRule="auto"/>
                    <w:ind w:firstLine="0" w:firstLineChars="0"/>
                    <w:jc w:val="center"/>
                    <w:rPr>
                      <w:rFonts w:cs="Times New Roman"/>
                      <w:sz w:val="18"/>
                      <w:szCs w:val="18"/>
                    </w:rPr>
                  </w:pPr>
                  <w:r>
                    <w:rPr>
                      <w:rFonts w:cs="Times New Roman"/>
                      <w:sz w:val="18"/>
                      <w:szCs w:val="18"/>
                    </w:rPr>
                    <w:t>二类</w:t>
                  </w:r>
                </w:p>
              </w:tc>
              <w:tc>
                <w:tcPr>
                  <w:tcW w:w="380" w:type="pct"/>
                  <w:vAlign w:val="center"/>
                </w:tcPr>
                <w:p w14:paraId="58E4F524">
                  <w:pPr>
                    <w:spacing w:line="240" w:lineRule="auto"/>
                    <w:ind w:firstLine="0" w:firstLineChars="0"/>
                    <w:jc w:val="center"/>
                    <w:rPr>
                      <w:rFonts w:cs="Times New Roman"/>
                      <w:sz w:val="18"/>
                      <w:szCs w:val="18"/>
                    </w:rPr>
                  </w:pPr>
                  <w:r>
                    <w:rPr>
                      <w:rFonts w:hint="eastAsia" w:cs="Times New Roman"/>
                      <w:sz w:val="18"/>
                      <w:szCs w:val="18"/>
                    </w:rPr>
                    <w:t>S</w:t>
                  </w:r>
                </w:p>
              </w:tc>
              <w:tc>
                <w:tcPr>
                  <w:tcW w:w="590" w:type="pct"/>
                  <w:vAlign w:val="center"/>
                </w:tcPr>
                <w:p w14:paraId="12733665">
                  <w:pPr>
                    <w:spacing w:line="240" w:lineRule="auto"/>
                    <w:ind w:firstLine="0" w:firstLineChars="0"/>
                    <w:jc w:val="center"/>
                    <w:rPr>
                      <w:rFonts w:cs="Times New Roman"/>
                      <w:sz w:val="18"/>
                      <w:szCs w:val="18"/>
                    </w:rPr>
                  </w:pPr>
                  <w:r>
                    <w:rPr>
                      <w:rFonts w:hint="eastAsia" w:cs="Times New Roman"/>
                      <w:sz w:val="18"/>
                      <w:szCs w:val="18"/>
                    </w:rPr>
                    <w:t>55</w:t>
                  </w:r>
                </w:p>
              </w:tc>
            </w:tr>
            <w:tr w14:paraId="3B1C7330">
              <w:trPr>
                <w:trHeight w:val="340" w:hRule="atLeast"/>
                <w:jc w:val="center"/>
              </w:trPr>
              <w:tc>
                <w:tcPr>
                  <w:tcW w:w="898" w:type="pct"/>
                  <w:vAlign w:val="center"/>
                </w:tcPr>
                <w:p w14:paraId="30A00E22">
                  <w:pPr>
                    <w:spacing w:line="240" w:lineRule="auto"/>
                    <w:ind w:firstLine="0" w:firstLineChars="0"/>
                    <w:jc w:val="center"/>
                    <w:rPr>
                      <w:rFonts w:cs="Times New Roman"/>
                      <w:sz w:val="18"/>
                      <w:szCs w:val="18"/>
                    </w:rPr>
                  </w:pPr>
                  <w:r>
                    <w:rPr>
                      <w:rFonts w:hint="eastAsia" w:cs="Times New Roman"/>
                      <w:sz w:val="18"/>
                      <w:szCs w:val="18"/>
                    </w:rPr>
                    <w:t>才景和府</w:t>
                  </w:r>
                </w:p>
              </w:tc>
              <w:tc>
                <w:tcPr>
                  <w:tcW w:w="786" w:type="pct"/>
                  <w:vAlign w:val="center"/>
                </w:tcPr>
                <w:p w14:paraId="27294700">
                  <w:pPr>
                    <w:spacing w:line="240" w:lineRule="auto"/>
                    <w:ind w:firstLine="0" w:firstLineChars="0"/>
                    <w:jc w:val="center"/>
                    <w:rPr>
                      <w:rFonts w:cs="Times New Roman"/>
                      <w:sz w:val="18"/>
                      <w:szCs w:val="18"/>
                    </w:rPr>
                  </w:pPr>
                  <w:r>
                    <w:rPr>
                      <w:rFonts w:hint="eastAsia" w:cs="Times New Roman"/>
                      <w:sz w:val="18"/>
                      <w:szCs w:val="18"/>
                    </w:rPr>
                    <w:t>120.096530</w:t>
                  </w:r>
                </w:p>
              </w:tc>
              <w:tc>
                <w:tcPr>
                  <w:tcW w:w="765" w:type="pct"/>
                  <w:vAlign w:val="center"/>
                </w:tcPr>
                <w:p w14:paraId="3454BEB5">
                  <w:pPr>
                    <w:spacing w:line="240" w:lineRule="auto"/>
                    <w:ind w:firstLine="0" w:firstLineChars="0"/>
                    <w:jc w:val="center"/>
                    <w:rPr>
                      <w:rFonts w:cs="Times New Roman"/>
                      <w:sz w:val="18"/>
                      <w:szCs w:val="18"/>
                    </w:rPr>
                  </w:pPr>
                  <w:r>
                    <w:rPr>
                      <w:rFonts w:hint="eastAsia" w:cs="Times New Roman"/>
                      <w:sz w:val="18"/>
                      <w:szCs w:val="18"/>
                    </w:rPr>
                    <w:t>30.380383</w:t>
                  </w:r>
                </w:p>
              </w:tc>
              <w:tc>
                <w:tcPr>
                  <w:tcW w:w="576" w:type="pct"/>
                  <w:vAlign w:val="center"/>
                </w:tcPr>
                <w:p w14:paraId="1EA4AACA">
                  <w:pPr>
                    <w:spacing w:line="240" w:lineRule="auto"/>
                    <w:ind w:firstLine="0" w:firstLineChars="0"/>
                    <w:jc w:val="center"/>
                    <w:rPr>
                      <w:rFonts w:cs="Times New Roman"/>
                      <w:sz w:val="18"/>
                      <w:szCs w:val="18"/>
                    </w:rPr>
                  </w:pPr>
                  <w:r>
                    <w:rPr>
                      <w:rFonts w:hint="eastAsia" w:cs="Times New Roman"/>
                      <w:sz w:val="18"/>
                      <w:szCs w:val="18"/>
                    </w:rPr>
                    <w:t>居民</w:t>
                  </w:r>
                </w:p>
              </w:tc>
              <w:tc>
                <w:tcPr>
                  <w:tcW w:w="613" w:type="pct"/>
                  <w:vAlign w:val="center"/>
                </w:tcPr>
                <w:p w14:paraId="5264C0B5">
                  <w:pPr>
                    <w:spacing w:line="240" w:lineRule="auto"/>
                    <w:ind w:firstLine="0" w:firstLineChars="0"/>
                    <w:jc w:val="center"/>
                    <w:rPr>
                      <w:rFonts w:cs="Times New Roman"/>
                      <w:sz w:val="18"/>
                      <w:szCs w:val="18"/>
                    </w:rPr>
                  </w:pPr>
                  <w:r>
                    <w:rPr>
                      <w:rFonts w:hint="eastAsia" w:cs="Times New Roman"/>
                      <w:sz w:val="18"/>
                      <w:szCs w:val="18"/>
                    </w:rPr>
                    <w:t>约400户1200人</w:t>
                  </w:r>
                </w:p>
              </w:tc>
              <w:tc>
                <w:tcPr>
                  <w:tcW w:w="389" w:type="pct"/>
                  <w:vMerge w:val="continue"/>
                  <w:vAlign w:val="center"/>
                </w:tcPr>
                <w:p w14:paraId="59055CD7">
                  <w:pPr>
                    <w:spacing w:line="240" w:lineRule="auto"/>
                    <w:ind w:firstLine="0" w:firstLineChars="0"/>
                    <w:jc w:val="center"/>
                    <w:rPr>
                      <w:rFonts w:cs="Times New Roman"/>
                      <w:sz w:val="18"/>
                      <w:szCs w:val="18"/>
                    </w:rPr>
                  </w:pPr>
                </w:p>
              </w:tc>
              <w:tc>
                <w:tcPr>
                  <w:tcW w:w="380" w:type="pct"/>
                  <w:vAlign w:val="center"/>
                </w:tcPr>
                <w:p w14:paraId="03934211">
                  <w:pPr>
                    <w:spacing w:line="240" w:lineRule="auto"/>
                    <w:ind w:firstLine="0" w:firstLineChars="0"/>
                    <w:jc w:val="center"/>
                    <w:rPr>
                      <w:rFonts w:cs="Times New Roman"/>
                      <w:sz w:val="18"/>
                      <w:szCs w:val="18"/>
                    </w:rPr>
                  </w:pPr>
                  <w:r>
                    <w:rPr>
                      <w:rFonts w:hint="eastAsia" w:cs="Times New Roman"/>
                      <w:sz w:val="18"/>
                      <w:szCs w:val="18"/>
                    </w:rPr>
                    <w:t>S</w:t>
                  </w:r>
                  <w:r>
                    <w:rPr>
                      <w:rFonts w:cs="Times New Roman"/>
                      <w:sz w:val="18"/>
                      <w:szCs w:val="18"/>
                    </w:rPr>
                    <w:t>E</w:t>
                  </w:r>
                </w:p>
              </w:tc>
              <w:tc>
                <w:tcPr>
                  <w:tcW w:w="590" w:type="pct"/>
                  <w:vAlign w:val="center"/>
                </w:tcPr>
                <w:p w14:paraId="11F8849C">
                  <w:pPr>
                    <w:spacing w:line="240" w:lineRule="auto"/>
                    <w:ind w:firstLine="0" w:firstLineChars="0"/>
                    <w:jc w:val="center"/>
                    <w:rPr>
                      <w:rFonts w:cs="Times New Roman"/>
                      <w:sz w:val="18"/>
                      <w:szCs w:val="18"/>
                    </w:rPr>
                  </w:pPr>
                  <w:r>
                    <w:rPr>
                      <w:rFonts w:hint="eastAsia" w:cs="Times New Roman"/>
                      <w:sz w:val="18"/>
                      <w:szCs w:val="18"/>
                    </w:rPr>
                    <w:t>70</w:t>
                  </w:r>
                </w:p>
              </w:tc>
            </w:tr>
            <w:tr w14:paraId="306186F2">
              <w:trPr>
                <w:trHeight w:val="340" w:hRule="atLeast"/>
                <w:jc w:val="center"/>
              </w:trPr>
              <w:tc>
                <w:tcPr>
                  <w:tcW w:w="898" w:type="pct"/>
                  <w:vAlign w:val="center"/>
                </w:tcPr>
                <w:p w14:paraId="0C7EE763">
                  <w:pPr>
                    <w:spacing w:line="240" w:lineRule="auto"/>
                    <w:ind w:firstLine="0" w:firstLineChars="0"/>
                    <w:jc w:val="center"/>
                    <w:rPr>
                      <w:rFonts w:cs="Times New Roman"/>
                      <w:sz w:val="18"/>
                      <w:szCs w:val="18"/>
                    </w:rPr>
                  </w:pPr>
                  <w:r>
                    <w:rPr>
                      <w:rFonts w:hint="eastAsia" w:cs="Times New Roman"/>
                      <w:sz w:val="18"/>
                      <w:szCs w:val="18"/>
                    </w:rPr>
                    <w:t>赞成赞城</w:t>
                  </w:r>
                </w:p>
              </w:tc>
              <w:tc>
                <w:tcPr>
                  <w:tcW w:w="786" w:type="pct"/>
                  <w:vAlign w:val="center"/>
                </w:tcPr>
                <w:p w14:paraId="7733CF46">
                  <w:pPr>
                    <w:spacing w:line="240" w:lineRule="auto"/>
                    <w:ind w:firstLine="0" w:firstLineChars="0"/>
                    <w:jc w:val="center"/>
                    <w:rPr>
                      <w:rFonts w:cs="Times New Roman"/>
                      <w:sz w:val="18"/>
                      <w:szCs w:val="18"/>
                    </w:rPr>
                  </w:pPr>
                  <w:r>
                    <w:rPr>
                      <w:rFonts w:hint="eastAsia" w:cs="Times New Roman"/>
                      <w:sz w:val="18"/>
                      <w:szCs w:val="18"/>
                    </w:rPr>
                    <w:t>120.099384</w:t>
                  </w:r>
                </w:p>
              </w:tc>
              <w:tc>
                <w:tcPr>
                  <w:tcW w:w="765" w:type="pct"/>
                  <w:vAlign w:val="center"/>
                </w:tcPr>
                <w:p w14:paraId="5367AD61">
                  <w:pPr>
                    <w:spacing w:line="240" w:lineRule="auto"/>
                    <w:ind w:firstLine="0" w:firstLineChars="0"/>
                    <w:jc w:val="center"/>
                    <w:rPr>
                      <w:rFonts w:cs="Times New Roman"/>
                      <w:sz w:val="18"/>
                      <w:szCs w:val="18"/>
                    </w:rPr>
                  </w:pPr>
                  <w:r>
                    <w:rPr>
                      <w:rFonts w:hint="eastAsia" w:cs="Times New Roman"/>
                      <w:sz w:val="18"/>
                      <w:szCs w:val="18"/>
                    </w:rPr>
                    <w:t>30.380040</w:t>
                  </w:r>
                </w:p>
              </w:tc>
              <w:tc>
                <w:tcPr>
                  <w:tcW w:w="576" w:type="pct"/>
                  <w:vAlign w:val="center"/>
                </w:tcPr>
                <w:p w14:paraId="626C7C39">
                  <w:pPr>
                    <w:spacing w:line="240" w:lineRule="auto"/>
                    <w:ind w:firstLine="0" w:firstLineChars="0"/>
                    <w:jc w:val="center"/>
                    <w:rPr>
                      <w:rFonts w:cs="Times New Roman"/>
                      <w:sz w:val="18"/>
                      <w:szCs w:val="18"/>
                    </w:rPr>
                  </w:pPr>
                  <w:r>
                    <w:rPr>
                      <w:rFonts w:hint="eastAsia" w:cs="Times New Roman"/>
                      <w:sz w:val="18"/>
                      <w:szCs w:val="18"/>
                    </w:rPr>
                    <w:t>居民</w:t>
                  </w:r>
                </w:p>
              </w:tc>
              <w:tc>
                <w:tcPr>
                  <w:tcW w:w="613" w:type="pct"/>
                  <w:vAlign w:val="center"/>
                </w:tcPr>
                <w:p w14:paraId="3C6F3592">
                  <w:pPr>
                    <w:spacing w:line="240" w:lineRule="auto"/>
                    <w:ind w:firstLine="0" w:firstLineChars="0"/>
                    <w:jc w:val="center"/>
                    <w:rPr>
                      <w:rFonts w:cs="Times New Roman"/>
                      <w:sz w:val="18"/>
                      <w:szCs w:val="18"/>
                    </w:rPr>
                  </w:pPr>
                  <w:r>
                    <w:rPr>
                      <w:rFonts w:hint="eastAsia" w:cs="Times New Roman"/>
                      <w:sz w:val="18"/>
                      <w:szCs w:val="18"/>
                    </w:rPr>
                    <w:t>约1800户5400人</w:t>
                  </w:r>
                </w:p>
              </w:tc>
              <w:tc>
                <w:tcPr>
                  <w:tcW w:w="389" w:type="pct"/>
                  <w:vMerge w:val="continue"/>
                  <w:vAlign w:val="center"/>
                </w:tcPr>
                <w:p w14:paraId="590FC653">
                  <w:pPr>
                    <w:spacing w:line="240" w:lineRule="auto"/>
                    <w:ind w:firstLine="0" w:firstLineChars="0"/>
                    <w:jc w:val="center"/>
                    <w:rPr>
                      <w:rFonts w:cs="Times New Roman"/>
                      <w:sz w:val="18"/>
                      <w:szCs w:val="18"/>
                    </w:rPr>
                  </w:pPr>
                </w:p>
              </w:tc>
              <w:tc>
                <w:tcPr>
                  <w:tcW w:w="380" w:type="pct"/>
                  <w:vAlign w:val="center"/>
                </w:tcPr>
                <w:p w14:paraId="0CA3B703">
                  <w:pPr>
                    <w:spacing w:line="240" w:lineRule="auto"/>
                    <w:ind w:firstLine="0" w:firstLineChars="0"/>
                    <w:jc w:val="center"/>
                    <w:rPr>
                      <w:rFonts w:cs="Times New Roman"/>
                      <w:sz w:val="18"/>
                      <w:szCs w:val="18"/>
                    </w:rPr>
                  </w:pPr>
                  <w:r>
                    <w:rPr>
                      <w:rFonts w:cs="Times New Roman"/>
                      <w:sz w:val="18"/>
                      <w:szCs w:val="18"/>
                    </w:rPr>
                    <w:t>SE</w:t>
                  </w:r>
                </w:p>
              </w:tc>
              <w:tc>
                <w:tcPr>
                  <w:tcW w:w="590" w:type="pct"/>
                  <w:vAlign w:val="center"/>
                </w:tcPr>
                <w:p w14:paraId="0A494CDD">
                  <w:pPr>
                    <w:spacing w:line="240" w:lineRule="auto"/>
                    <w:ind w:firstLine="0" w:firstLineChars="0"/>
                    <w:jc w:val="center"/>
                    <w:rPr>
                      <w:rFonts w:cs="Times New Roman"/>
                      <w:sz w:val="18"/>
                      <w:szCs w:val="18"/>
                    </w:rPr>
                  </w:pPr>
                  <w:r>
                    <w:rPr>
                      <w:rFonts w:cs="Times New Roman"/>
                      <w:sz w:val="18"/>
                      <w:szCs w:val="18"/>
                    </w:rPr>
                    <w:t>300</w:t>
                  </w:r>
                </w:p>
              </w:tc>
            </w:tr>
            <w:tr w14:paraId="4BAECEF0">
              <w:trPr>
                <w:trHeight w:val="340" w:hRule="atLeast"/>
                <w:jc w:val="center"/>
              </w:trPr>
              <w:tc>
                <w:tcPr>
                  <w:tcW w:w="898" w:type="pct"/>
                  <w:vAlign w:val="center"/>
                </w:tcPr>
                <w:p w14:paraId="3D5A2E06">
                  <w:pPr>
                    <w:spacing w:line="240" w:lineRule="auto"/>
                    <w:ind w:firstLine="0" w:firstLineChars="0"/>
                    <w:jc w:val="center"/>
                    <w:rPr>
                      <w:rFonts w:cs="Times New Roman"/>
                      <w:sz w:val="18"/>
                      <w:szCs w:val="18"/>
                    </w:rPr>
                  </w:pPr>
                  <w:r>
                    <w:rPr>
                      <w:rFonts w:hint="eastAsia" w:cs="Times New Roman"/>
                      <w:sz w:val="18"/>
                      <w:szCs w:val="18"/>
                    </w:rPr>
                    <w:t>名城博园</w:t>
                  </w:r>
                </w:p>
              </w:tc>
              <w:tc>
                <w:tcPr>
                  <w:tcW w:w="786" w:type="pct"/>
                  <w:vAlign w:val="center"/>
                </w:tcPr>
                <w:p w14:paraId="211CB489">
                  <w:pPr>
                    <w:spacing w:line="240" w:lineRule="auto"/>
                    <w:ind w:firstLine="0" w:firstLineChars="0"/>
                    <w:jc w:val="center"/>
                    <w:rPr>
                      <w:rFonts w:cs="Times New Roman"/>
                      <w:sz w:val="18"/>
                      <w:szCs w:val="18"/>
                    </w:rPr>
                  </w:pPr>
                  <w:r>
                    <w:rPr>
                      <w:rFonts w:hint="eastAsia" w:cs="Times New Roman"/>
                      <w:sz w:val="18"/>
                      <w:szCs w:val="18"/>
                    </w:rPr>
                    <w:t>120.096783</w:t>
                  </w:r>
                </w:p>
              </w:tc>
              <w:tc>
                <w:tcPr>
                  <w:tcW w:w="765" w:type="pct"/>
                  <w:vAlign w:val="center"/>
                </w:tcPr>
                <w:p w14:paraId="5994CE1B">
                  <w:pPr>
                    <w:spacing w:line="240" w:lineRule="auto"/>
                    <w:ind w:firstLine="0" w:firstLineChars="0"/>
                    <w:jc w:val="center"/>
                    <w:rPr>
                      <w:rFonts w:cs="Times New Roman"/>
                      <w:sz w:val="18"/>
                      <w:szCs w:val="18"/>
                    </w:rPr>
                  </w:pPr>
                  <w:r>
                    <w:rPr>
                      <w:rFonts w:hint="eastAsia" w:cs="Times New Roman"/>
                      <w:sz w:val="18"/>
                      <w:szCs w:val="18"/>
                    </w:rPr>
                    <w:t>30.378393</w:t>
                  </w:r>
                </w:p>
              </w:tc>
              <w:tc>
                <w:tcPr>
                  <w:tcW w:w="576" w:type="pct"/>
                  <w:vAlign w:val="center"/>
                </w:tcPr>
                <w:p w14:paraId="7E59AAC5">
                  <w:pPr>
                    <w:spacing w:line="240" w:lineRule="auto"/>
                    <w:ind w:firstLine="0" w:firstLineChars="0"/>
                    <w:jc w:val="center"/>
                    <w:rPr>
                      <w:rFonts w:cs="Times New Roman"/>
                      <w:sz w:val="18"/>
                      <w:szCs w:val="18"/>
                    </w:rPr>
                  </w:pPr>
                  <w:r>
                    <w:rPr>
                      <w:rFonts w:hint="eastAsia" w:cs="Times New Roman"/>
                      <w:sz w:val="18"/>
                      <w:szCs w:val="18"/>
                    </w:rPr>
                    <w:t>居民</w:t>
                  </w:r>
                </w:p>
              </w:tc>
              <w:tc>
                <w:tcPr>
                  <w:tcW w:w="613" w:type="pct"/>
                  <w:vAlign w:val="center"/>
                </w:tcPr>
                <w:p w14:paraId="74E43319">
                  <w:pPr>
                    <w:spacing w:line="240" w:lineRule="auto"/>
                    <w:ind w:firstLine="0" w:firstLineChars="0"/>
                    <w:jc w:val="center"/>
                    <w:rPr>
                      <w:rFonts w:cs="Times New Roman"/>
                      <w:sz w:val="18"/>
                      <w:szCs w:val="18"/>
                    </w:rPr>
                  </w:pPr>
                  <w:r>
                    <w:rPr>
                      <w:rFonts w:hint="eastAsia" w:cs="Times New Roman"/>
                      <w:sz w:val="18"/>
                      <w:szCs w:val="18"/>
                    </w:rPr>
                    <w:t>约2200户6600人</w:t>
                  </w:r>
                </w:p>
              </w:tc>
              <w:tc>
                <w:tcPr>
                  <w:tcW w:w="389" w:type="pct"/>
                  <w:vMerge w:val="continue"/>
                  <w:vAlign w:val="center"/>
                </w:tcPr>
                <w:p w14:paraId="37BDC57A">
                  <w:pPr>
                    <w:spacing w:line="240" w:lineRule="auto"/>
                    <w:ind w:firstLine="0" w:firstLineChars="0"/>
                    <w:jc w:val="center"/>
                    <w:rPr>
                      <w:rFonts w:cs="Times New Roman"/>
                      <w:sz w:val="18"/>
                      <w:szCs w:val="18"/>
                    </w:rPr>
                  </w:pPr>
                </w:p>
              </w:tc>
              <w:tc>
                <w:tcPr>
                  <w:tcW w:w="380" w:type="pct"/>
                  <w:vAlign w:val="center"/>
                </w:tcPr>
                <w:p w14:paraId="535A0CEE">
                  <w:pPr>
                    <w:spacing w:line="240" w:lineRule="auto"/>
                    <w:ind w:firstLine="0" w:firstLineChars="0"/>
                    <w:jc w:val="center"/>
                    <w:rPr>
                      <w:rFonts w:cs="Times New Roman"/>
                      <w:sz w:val="18"/>
                      <w:szCs w:val="18"/>
                    </w:rPr>
                  </w:pPr>
                  <w:r>
                    <w:rPr>
                      <w:rFonts w:hint="eastAsia" w:cs="Times New Roman"/>
                      <w:sz w:val="18"/>
                      <w:szCs w:val="18"/>
                    </w:rPr>
                    <w:t>SE</w:t>
                  </w:r>
                </w:p>
              </w:tc>
              <w:tc>
                <w:tcPr>
                  <w:tcW w:w="590" w:type="pct"/>
                  <w:vAlign w:val="center"/>
                </w:tcPr>
                <w:p w14:paraId="2C5449FE">
                  <w:pPr>
                    <w:spacing w:line="240" w:lineRule="auto"/>
                    <w:ind w:firstLine="0" w:firstLineChars="0"/>
                    <w:jc w:val="center"/>
                    <w:rPr>
                      <w:rFonts w:cs="Times New Roman"/>
                      <w:sz w:val="18"/>
                      <w:szCs w:val="18"/>
                    </w:rPr>
                  </w:pPr>
                  <w:r>
                    <w:rPr>
                      <w:rFonts w:hint="eastAsia" w:cs="Times New Roman"/>
                      <w:sz w:val="18"/>
                      <w:szCs w:val="18"/>
                    </w:rPr>
                    <w:t>190</w:t>
                  </w:r>
                </w:p>
              </w:tc>
            </w:tr>
            <w:tr w14:paraId="501FCB5F">
              <w:trPr>
                <w:trHeight w:val="340" w:hRule="atLeast"/>
                <w:jc w:val="center"/>
              </w:trPr>
              <w:tc>
                <w:tcPr>
                  <w:tcW w:w="898" w:type="pct"/>
                  <w:vAlign w:val="center"/>
                </w:tcPr>
                <w:p w14:paraId="4A7BC52D">
                  <w:pPr>
                    <w:spacing w:line="240" w:lineRule="auto"/>
                    <w:ind w:firstLine="0" w:firstLineChars="0"/>
                    <w:jc w:val="center"/>
                    <w:rPr>
                      <w:rFonts w:cs="Times New Roman"/>
                      <w:sz w:val="18"/>
                      <w:szCs w:val="18"/>
                    </w:rPr>
                  </w:pPr>
                  <w:r>
                    <w:rPr>
                      <w:rFonts w:hint="eastAsia" w:cs="Times New Roman"/>
                      <w:sz w:val="18"/>
                      <w:szCs w:val="18"/>
                    </w:rPr>
                    <w:t>规划居住用地1</w:t>
                  </w:r>
                </w:p>
              </w:tc>
              <w:tc>
                <w:tcPr>
                  <w:tcW w:w="786" w:type="pct"/>
                  <w:vAlign w:val="center"/>
                </w:tcPr>
                <w:p w14:paraId="58187430">
                  <w:pPr>
                    <w:spacing w:line="240" w:lineRule="auto"/>
                    <w:ind w:firstLine="0" w:firstLineChars="0"/>
                    <w:jc w:val="center"/>
                    <w:rPr>
                      <w:rFonts w:cs="Times New Roman"/>
                      <w:sz w:val="18"/>
                      <w:szCs w:val="18"/>
                    </w:rPr>
                  </w:pPr>
                  <w:r>
                    <w:rPr>
                      <w:rFonts w:hint="eastAsia" w:cs="Times New Roman"/>
                      <w:sz w:val="18"/>
                      <w:szCs w:val="18"/>
                    </w:rPr>
                    <w:t>120.095189</w:t>
                  </w:r>
                </w:p>
              </w:tc>
              <w:tc>
                <w:tcPr>
                  <w:tcW w:w="765" w:type="pct"/>
                  <w:vAlign w:val="center"/>
                </w:tcPr>
                <w:p w14:paraId="179381E4">
                  <w:pPr>
                    <w:spacing w:line="240" w:lineRule="auto"/>
                    <w:ind w:firstLine="0" w:firstLineChars="0"/>
                    <w:jc w:val="center"/>
                    <w:rPr>
                      <w:rFonts w:cs="Times New Roman"/>
                      <w:sz w:val="18"/>
                      <w:szCs w:val="18"/>
                    </w:rPr>
                  </w:pPr>
                  <w:r>
                    <w:rPr>
                      <w:rFonts w:hint="eastAsia" w:cs="Times New Roman"/>
                      <w:sz w:val="18"/>
                      <w:szCs w:val="18"/>
                    </w:rPr>
                    <w:t>30.381386</w:t>
                  </w:r>
                </w:p>
              </w:tc>
              <w:tc>
                <w:tcPr>
                  <w:tcW w:w="576" w:type="pct"/>
                  <w:vAlign w:val="center"/>
                </w:tcPr>
                <w:p w14:paraId="019F0776">
                  <w:pPr>
                    <w:spacing w:line="240" w:lineRule="auto"/>
                    <w:ind w:firstLine="0" w:firstLineChars="0"/>
                    <w:jc w:val="center"/>
                    <w:rPr>
                      <w:rFonts w:cs="Times New Roman"/>
                      <w:sz w:val="18"/>
                      <w:szCs w:val="18"/>
                    </w:rPr>
                  </w:pPr>
                  <w:r>
                    <w:rPr>
                      <w:rFonts w:hint="eastAsia" w:cs="Times New Roman"/>
                      <w:sz w:val="18"/>
                      <w:szCs w:val="18"/>
                    </w:rPr>
                    <w:t>居民</w:t>
                  </w:r>
                </w:p>
              </w:tc>
              <w:tc>
                <w:tcPr>
                  <w:tcW w:w="613" w:type="pct"/>
                  <w:vAlign w:val="center"/>
                </w:tcPr>
                <w:p w14:paraId="5AA16AA6">
                  <w:pPr>
                    <w:spacing w:line="240" w:lineRule="auto"/>
                    <w:ind w:firstLine="0" w:firstLineChars="0"/>
                    <w:jc w:val="center"/>
                    <w:rPr>
                      <w:rFonts w:cs="Times New Roman"/>
                      <w:sz w:val="18"/>
                      <w:szCs w:val="18"/>
                    </w:rPr>
                  </w:pPr>
                  <w:r>
                    <w:rPr>
                      <w:rFonts w:cs="Times New Roman"/>
                      <w:sz w:val="18"/>
                      <w:szCs w:val="18"/>
                    </w:rPr>
                    <w:t>/</w:t>
                  </w:r>
                </w:p>
              </w:tc>
              <w:tc>
                <w:tcPr>
                  <w:tcW w:w="389" w:type="pct"/>
                  <w:vMerge w:val="continue"/>
                  <w:vAlign w:val="center"/>
                </w:tcPr>
                <w:p w14:paraId="4EC9170B">
                  <w:pPr>
                    <w:spacing w:line="240" w:lineRule="auto"/>
                    <w:ind w:firstLine="0" w:firstLineChars="0"/>
                    <w:jc w:val="center"/>
                    <w:rPr>
                      <w:rFonts w:cs="Times New Roman"/>
                      <w:sz w:val="18"/>
                      <w:szCs w:val="18"/>
                    </w:rPr>
                  </w:pPr>
                </w:p>
              </w:tc>
              <w:tc>
                <w:tcPr>
                  <w:tcW w:w="380" w:type="pct"/>
                  <w:vAlign w:val="center"/>
                </w:tcPr>
                <w:p w14:paraId="16F715C6">
                  <w:pPr>
                    <w:spacing w:line="240" w:lineRule="auto"/>
                    <w:ind w:firstLine="0" w:firstLineChars="0"/>
                    <w:jc w:val="center"/>
                    <w:rPr>
                      <w:rFonts w:cs="Times New Roman"/>
                      <w:sz w:val="18"/>
                      <w:szCs w:val="18"/>
                    </w:rPr>
                  </w:pPr>
                  <w:r>
                    <w:rPr>
                      <w:rFonts w:cs="Times New Roman"/>
                      <w:sz w:val="18"/>
                      <w:szCs w:val="18"/>
                    </w:rPr>
                    <w:t>E</w:t>
                  </w:r>
                </w:p>
              </w:tc>
              <w:tc>
                <w:tcPr>
                  <w:tcW w:w="590" w:type="pct"/>
                  <w:vAlign w:val="center"/>
                </w:tcPr>
                <w:p w14:paraId="0CA107CD">
                  <w:pPr>
                    <w:spacing w:line="240" w:lineRule="auto"/>
                    <w:ind w:firstLine="0" w:firstLineChars="0"/>
                    <w:jc w:val="center"/>
                    <w:rPr>
                      <w:rFonts w:cs="Times New Roman"/>
                      <w:sz w:val="18"/>
                      <w:szCs w:val="18"/>
                    </w:rPr>
                  </w:pPr>
                  <w:r>
                    <w:rPr>
                      <w:rFonts w:cs="Times New Roman"/>
                      <w:sz w:val="18"/>
                      <w:szCs w:val="18"/>
                    </w:rPr>
                    <w:t>25</w:t>
                  </w:r>
                </w:p>
              </w:tc>
            </w:tr>
            <w:tr w14:paraId="143B0540">
              <w:trPr>
                <w:trHeight w:val="340" w:hRule="atLeast"/>
                <w:jc w:val="center"/>
              </w:trPr>
              <w:tc>
                <w:tcPr>
                  <w:tcW w:w="898" w:type="pct"/>
                  <w:vAlign w:val="center"/>
                </w:tcPr>
                <w:p w14:paraId="21CAD811">
                  <w:pPr>
                    <w:spacing w:line="240" w:lineRule="auto"/>
                    <w:ind w:firstLine="0" w:firstLineChars="0"/>
                    <w:jc w:val="center"/>
                    <w:rPr>
                      <w:rFonts w:cs="Times New Roman"/>
                      <w:sz w:val="18"/>
                      <w:szCs w:val="18"/>
                    </w:rPr>
                  </w:pPr>
                  <w:r>
                    <w:rPr>
                      <w:rFonts w:hint="eastAsia" w:cs="Times New Roman"/>
                      <w:sz w:val="18"/>
                      <w:szCs w:val="18"/>
                    </w:rPr>
                    <w:t>规划居住用地2</w:t>
                  </w:r>
                </w:p>
              </w:tc>
              <w:tc>
                <w:tcPr>
                  <w:tcW w:w="786" w:type="pct"/>
                  <w:vAlign w:val="center"/>
                </w:tcPr>
                <w:p w14:paraId="64B38AA8">
                  <w:pPr>
                    <w:spacing w:line="240" w:lineRule="auto"/>
                    <w:ind w:firstLine="0" w:firstLineChars="0"/>
                    <w:jc w:val="center"/>
                    <w:rPr>
                      <w:rFonts w:cs="Times New Roman"/>
                      <w:sz w:val="18"/>
                      <w:szCs w:val="18"/>
                    </w:rPr>
                  </w:pPr>
                  <w:r>
                    <w:rPr>
                      <w:rFonts w:hint="eastAsia" w:cs="Times New Roman"/>
                      <w:sz w:val="18"/>
                      <w:szCs w:val="18"/>
                    </w:rPr>
                    <w:t>120.098553</w:t>
                  </w:r>
                </w:p>
              </w:tc>
              <w:tc>
                <w:tcPr>
                  <w:tcW w:w="765" w:type="pct"/>
                  <w:vAlign w:val="center"/>
                </w:tcPr>
                <w:p w14:paraId="37352C5F">
                  <w:pPr>
                    <w:spacing w:line="240" w:lineRule="auto"/>
                    <w:ind w:firstLine="0" w:firstLineChars="0"/>
                    <w:jc w:val="center"/>
                    <w:rPr>
                      <w:rFonts w:cs="Times New Roman"/>
                      <w:sz w:val="18"/>
                      <w:szCs w:val="18"/>
                    </w:rPr>
                  </w:pPr>
                  <w:r>
                    <w:rPr>
                      <w:rFonts w:hint="eastAsia" w:cs="Times New Roman"/>
                      <w:sz w:val="18"/>
                      <w:szCs w:val="18"/>
                    </w:rPr>
                    <w:t>30.383087</w:t>
                  </w:r>
                </w:p>
              </w:tc>
              <w:tc>
                <w:tcPr>
                  <w:tcW w:w="576" w:type="pct"/>
                  <w:vAlign w:val="center"/>
                </w:tcPr>
                <w:p w14:paraId="2E40BDBC">
                  <w:pPr>
                    <w:spacing w:line="240" w:lineRule="auto"/>
                    <w:ind w:firstLine="0" w:firstLineChars="0"/>
                    <w:jc w:val="center"/>
                    <w:rPr>
                      <w:rFonts w:cs="Times New Roman"/>
                      <w:sz w:val="18"/>
                      <w:szCs w:val="18"/>
                    </w:rPr>
                  </w:pPr>
                  <w:r>
                    <w:rPr>
                      <w:rFonts w:hint="eastAsia" w:cs="Times New Roman"/>
                      <w:sz w:val="18"/>
                      <w:szCs w:val="18"/>
                    </w:rPr>
                    <w:t>居民</w:t>
                  </w:r>
                </w:p>
              </w:tc>
              <w:tc>
                <w:tcPr>
                  <w:tcW w:w="613" w:type="pct"/>
                  <w:vAlign w:val="center"/>
                </w:tcPr>
                <w:p w14:paraId="5BAF125A">
                  <w:pPr>
                    <w:spacing w:line="240" w:lineRule="auto"/>
                    <w:ind w:firstLine="0" w:firstLineChars="0"/>
                    <w:jc w:val="center"/>
                    <w:rPr>
                      <w:rFonts w:cs="Times New Roman"/>
                      <w:sz w:val="18"/>
                      <w:szCs w:val="18"/>
                    </w:rPr>
                  </w:pPr>
                  <w:r>
                    <w:rPr>
                      <w:rFonts w:cs="Times New Roman"/>
                      <w:sz w:val="18"/>
                      <w:szCs w:val="18"/>
                    </w:rPr>
                    <w:t>/</w:t>
                  </w:r>
                </w:p>
              </w:tc>
              <w:tc>
                <w:tcPr>
                  <w:tcW w:w="389" w:type="pct"/>
                  <w:vMerge w:val="continue"/>
                  <w:vAlign w:val="center"/>
                </w:tcPr>
                <w:p w14:paraId="7570CAD6">
                  <w:pPr>
                    <w:spacing w:line="240" w:lineRule="auto"/>
                    <w:ind w:firstLine="0" w:firstLineChars="0"/>
                    <w:jc w:val="center"/>
                    <w:rPr>
                      <w:rFonts w:cs="Times New Roman"/>
                      <w:sz w:val="18"/>
                      <w:szCs w:val="18"/>
                    </w:rPr>
                  </w:pPr>
                </w:p>
              </w:tc>
              <w:tc>
                <w:tcPr>
                  <w:tcW w:w="380" w:type="pct"/>
                  <w:vAlign w:val="center"/>
                </w:tcPr>
                <w:p w14:paraId="0EEAEA41">
                  <w:pPr>
                    <w:spacing w:line="240" w:lineRule="auto"/>
                    <w:ind w:firstLine="0" w:firstLineChars="0"/>
                    <w:jc w:val="center"/>
                    <w:rPr>
                      <w:rFonts w:cs="Times New Roman"/>
                      <w:sz w:val="18"/>
                      <w:szCs w:val="18"/>
                    </w:rPr>
                  </w:pPr>
                  <w:r>
                    <w:rPr>
                      <w:rFonts w:cs="Times New Roman"/>
                      <w:sz w:val="18"/>
                      <w:szCs w:val="18"/>
                    </w:rPr>
                    <w:t>E</w:t>
                  </w:r>
                </w:p>
              </w:tc>
              <w:tc>
                <w:tcPr>
                  <w:tcW w:w="590" w:type="pct"/>
                  <w:vAlign w:val="center"/>
                </w:tcPr>
                <w:p w14:paraId="1AA977B2">
                  <w:pPr>
                    <w:spacing w:line="240" w:lineRule="auto"/>
                    <w:ind w:firstLine="0" w:firstLineChars="0"/>
                    <w:jc w:val="center"/>
                    <w:rPr>
                      <w:rFonts w:cs="Times New Roman"/>
                      <w:sz w:val="18"/>
                      <w:szCs w:val="18"/>
                    </w:rPr>
                  </w:pPr>
                  <w:r>
                    <w:rPr>
                      <w:rFonts w:hint="eastAsia" w:cs="Times New Roman"/>
                      <w:sz w:val="18"/>
                      <w:szCs w:val="18"/>
                    </w:rPr>
                    <w:t>339</w:t>
                  </w:r>
                </w:p>
              </w:tc>
            </w:tr>
            <w:tr w14:paraId="49C8588D">
              <w:trPr>
                <w:trHeight w:val="340" w:hRule="atLeast"/>
                <w:jc w:val="center"/>
              </w:trPr>
              <w:tc>
                <w:tcPr>
                  <w:tcW w:w="898" w:type="pct"/>
                  <w:vAlign w:val="center"/>
                </w:tcPr>
                <w:p w14:paraId="74E1F7E7">
                  <w:pPr>
                    <w:spacing w:line="240" w:lineRule="auto"/>
                    <w:ind w:firstLine="0" w:firstLineChars="0"/>
                    <w:jc w:val="center"/>
                    <w:rPr>
                      <w:rFonts w:cs="Times New Roman"/>
                      <w:sz w:val="18"/>
                      <w:szCs w:val="18"/>
                    </w:rPr>
                  </w:pPr>
                  <w:r>
                    <w:rPr>
                      <w:rFonts w:hint="eastAsia" w:cs="Times New Roman"/>
                      <w:sz w:val="18"/>
                      <w:szCs w:val="18"/>
                    </w:rPr>
                    <w:t>行宫塘新苑西区</w:t>
                  </w:r>
                </w:p>
              </w:tc>
              <w:tc>
                <w:tcPr>
                  <w:tcW w:w="786" w:type="pct"/>
                  <w:vAlign w:val="center"/>
                </w:tcPr>
                <w:p w14:paraId="4352CEA5">
                  <w:pPr>
                    <w:spacing w:line="240" w:lineRule="auto"/>
                    <w:ind w:firstLine="0" w:firstLineChars="0"/>
                    <w:jc w:val="center"/>
                    <w:rPr>
                      <w:rFonts w:cs="Times New Roman"/>
                      <w:sz w:val="18"/>
                      <w:szCs w:val="18"/>
                    </w:rPr>
                  </w:pPr>
                  <w:r>
                    <w:rPr>
                      <w:rFonts w:hint="eastAsia" w:cs="Times New Roman"/>
                      <w:sz w:val="18"/>
                      <w:szCs w:val="18"/>
                    </w:rPr>
                    <w:t>120.093215</w:t>
                  </w:r>
                </w:p>
              </w:tc>
              <w:tc>
                <w:tcPr>
                  <w:tcW w:w="765" w:type="pct"/>
                  <w:vAlign w:val="center"/>
                </w:tcPr>
                <w:p w14:paraId="6B26A62B">
                  <w:pPr>
                    <w:spacing w:line="240" w:lineRule="auto"/>
                    <w:ind w:firstLine="0" w:firstLineChars="0"/>
                    <w:jc w:val="center"/>
                    <w:rPr>
                      <w:rFonts w:cs="Times New Roman"/>
                      <w:sz w:val="18"/>
                      <w:szCs w:val="18"/>
                    </w:rPr>
                  </w:pPr>
                  <w:r>
                    <w:rPr>
                      <w:rFonts w:hint="eastAsia" w:cs="Times New Roman"/>
                      <w:sz w:val="18"/>
                      <w:szCs w:val="18"/>
                    </w:rPr>
                    <w:t>30.374922</w:t>
                  </w:r>
                </w:p>
              </w:tc>
              <w:tc>
                <w:tcPr>
                  <w:tcW w:w="576" w:type="pct"/>
                  <w:vAlign w:val="center"/>
                </w:tcPr>
                <w:p w14:paraId="3899BFC5">
                  <w:pPr>
                    <w:spacing w:line="240" w:lineRule="auto"/>
                    <w:ind w:firstLine="0" w:firstLineChars="0"/>
                    <w:jc w:val="center"/>
                    <w:rPr>
                      <w:rFonts w:cs="Times New Roman"/>
                      <w:sz w:val="18"/>
                      <w:szCs w:val="18"/>
                    </w:rPr>
                  </w:pPr>
                  <w:r>
                    <w:rPr>
                      <w:rFonts w:hint="eastAsia" w:cs="Times New Roman"/>
                      <w:sz w:val="18"/>
                      <w:szCs w:val="18"/>
                    </w:rPr>
                    <w:t>居民</w:t>
                  </w:r>
                </w:p>
              </w:tc>
              <w:tc>
                <w:tcPr>
                  <w:tcW w:w="613" w:type="pct"/>
                  <w:vAlign w:val="center"/>
                </w:tcPr>
                <w:p w14:paraId="735E674E">
                  <w:pPr>
                    <w:spacing w:line="240" w:lineRule="auto"/>
                    <w:ind w:firstLine="0" w:firstLineChars="0"/>
                    <w:jc w:val="center"/>
                    <w:rPr>
                      <w:rFonts w:cs="Times New Roman"/>
                      <w:sz w:val="18"/>
                      <w:szCs w:val="18"/>
                    </w:rPr>
                  </w:pPr>
                  <w:r>
                    <w:rPr>
                      <w:rFonts w:hint="eastAsia" w:cs="Times New Roman"/>
                      <w:sz w:val="18"/>
                      <w:szCs w:val="18"/>
                    </w:rPr>
                    <w:t>约1800户5400人</w:t>
                  </w:r>
                </w:p>
              </w:tc>
              <w:tc>
                <w:tcPr>
                  <w:tcW w:w="389" w:type="pct"/>
                  <w:vMerge w:val="continue"/>
                  <w:vAlign w:val="center"/>
                </w:tcPr>
                <w:p w14:paraId="5DF9191F">
                  <w:pPr>
                    <w:spacing w:line="240" w:lineRule="auto"/>
                    <w:ind w:firstLine="0" w:firstLineChars="0"/>
                    <w:jc w:val="center"/>
                    <w:rPr>
                      <w:rFonts w:cs="Times New Roman"/>
                      <w:sz w:val="18"/>
                      <w:szCs w:val="18"/>
                    </w:rPr>
                  </w:pPr>
                </w:p>
              </w:tc>
              <w:tc>
                <w:tcPr>
                  <w:tcW w:w="380" w:type="pct"/>
                  <w:vAlign w:val="center"/>
                </w:tcPr>
                <w:p w14:paraId="356D3BE1">
                  <w:pPr>
                    <w:spacing w:line="240" w:lineRule="auto"/>
                    <w:ind w:firstLine="0" w:firstLineChars="0"/>
                    <w:jc w:val="center"/>
                    <w:rPr>
                      <w:rFonts w:cs="Times New Roman"/>
                      <w:sz w:val="18"/>
                      <w:szCs w:val="18"/>
                    </w:rPr>
                  </w:pPr>
                  <w:r>
                    <w:rPr>
                      <w:rFonts w:cs="Times New Roman"/>
                      <w:sz w:val="18"/>
                      <w:szCs w:val="18"/>
                    </w:rPr>
                    <w:t>S</w:t>
                  </w:r>
                </w:p>
              </w:tc>
              <w:tc>
                <w:tcPr>
                  <w:tcW w:w="590" w:type="pct"/>
                  <w:vAlign w:val="center"/>
                </w:tcPr>
                <w:p w14:paraId="56134AD8">
                  <w:pPr>
                    <w:spacing w:line="240" w:lineRule="auto"/>
                    <w:ind w:firstLine="0" w:firstLineChars="0"/>
                    <w:jc w:val="center"/>
                    <w:rPr>
                      <w:rFonts w:cs="Times New Roman"/>
                      <w:sz w:val="18"/>
                      <w:szCs w:val="18"/>
                    </w:rPr>
                  </w:pPr>
                  <w:r>
                    <w:rPr>
                      <w:rFonts w:hint="eastAsia" w:cs="Times New Roman"/>
                      <w:sz w:val="18"/>
                      <w:szCs w:val="18"/>
                    </w:rPr>
                    <w:t>480</w:t>
                  </w:r>
                </w:p>
              </w:tc>
            </w:tr>
            <w:tr w14:paraId="707CC419">
              <w:trPr>
                <w:trHeight w:val="340" w:hRule="atLeast"/>
                <w:jc w:val="center"/>
              </w:trPr>
              <w:tc>
                <w:tcPr>
                  <w:tcW w:w="898" w:type="pct"/>
                  <w:vAlign w:val="center"/>
                </w:tcPr>
                <w:p w14:paraId="0B551748">
                  <w:pPr>
                    <w:spacing w:line="240" w:lineRule="auto"/>
                    <w:ind w:firstLine="0" w:firstLineChars="0"/>
                    <w:jc w:val="center"/>
                    <w:rPr>
                      <w:rFonts w:cs="Times New Roman"/>
                      <w:sz w:val="18"/>
                      <w:szCs w:val="18"/>
                    </w:rPr>
                  </w:pPr>
                  <w:r>
                    <w:rPr>
                      <w:rFonts w:hint="eastAsia" w:cs="Times New Roman"/>
                      <w:sz w:val="18"/>
                      <w:szCs w:val="18"/>
                    </w:rPr>
                    <w:t>孟家湾</w:t>
                  </w:r>
                </w:p>
              </w:tc>
              <w:tc>
                <w:tcPr>
                  <w:tcW w:w="786" w:type="pct"/>
                  <w:vAlign w:val="center"/>
                </w:tcPr>
                <w:p w14:paraId="7A8FE399">
                  <w:pPr>
                    <w:spacing w:line="240" w:lineRule="auto"/>
                    <w:ind w:firstLine="0" w:firstLineChars="0"/>
                    <w:jc w:val="center"/>
                    <w:rPr>
                      <w:rFonts w:cs="Times New Roman"/>
                      <w:sz w:val="18"/>
                      <w:szCs w:val="18"/>
                    </w:rPr>
                  </w:pPr>
                  <w:r>
                    <w:rPr>
                      <w:rFonts w:hint="eastAsia" w:cs="Times New Roman"/>
                      <w:sz w:val="18"/>
                      <w:szCs w:val="18"/>
                    </w:rPr>
                    <w:t>120.090501</w:t>
                  </w:r>
                </w:p>
              </w:tc>
              <w:tc>
                <w:tcPr>
                  <w:tcW w:w="765" w:type="pct"/>
                  <w:vAlign w:val="center"/>
                </w:tcPr>
                <w:p w14:paraId="336C1148">
                  <w:pPr>
                    <w:spacing w:line="240" w:lineRule="auto"/>
                    <w:ind w:firstLine="0" w:firstLineChars="0"/>
                    <w:jc w:val="center"/>
                    <w:rPr>
                      <w:rFonts w:cs="Times New Roman"/>
                      <w:sz w:val="18"/>
                      <w:szCs w:val="18"/>
                    </w:rPr>
                  </w:pPr>
                  <w:r>
                    <w:rPr>
                      <w:rFonts w:hint="eastAsia" w:cs="Times New Roman"/>
                      <w:sz w:val="18"/>
                      <w:szCs w:val="18"/>
                    </w:rPr>
                    <w:t>30.383473</w:t>
                  </w:r>
                </w:p>
              </w:tc>
              <w:tc>
                <w:tcPr>
                  <w:tcW w:w="576" w:type="pct"/>
                  <w:vAlign w:val="center"/>
                </w:tcPr>
                <w:p w14:paraId="2B275B3A">
                  <w:pPr>
                    <w:spacing w:line="240" w:lineRule="auto"/>
                    <w:ind w:firstLine="0" w:firstLineChars="0"/>
                    <w:jc w:val="center"/>
                    <w:rPr>
                      <w:rFonts w:cs="Times New Roman"/>
                      <w:sz w:val="18"/>
                      <w:szCs w:val="18"/>
                    </w:rPr>
                  </w:pPr>
                  <w:r>
                    <w:rPr>
                      <w:rFonts w:hint="eastAsia" w:cs="Times New Roman"/>
                      <w:sz w:val="18"/>
                      <w:szCs w:val="18"/>
                    </w:rPr>
                    <w:t>居民</w:t>
                  </w:r>
                </w:p>
              </w:tc>
              <w:tc>
                <w:tcPr>
                  <w:tcW w:w="613" w:type="pct"/>
                  <w:vAlign w:val="center"/>
                </w:tcPr>
                <w:p w14:paraId="5A119A45">
                  <w:pPr>
                    <w:spacing w:line="240" w:lineRule="auto"/>
                    <w:ind w:firstLine="0" w:firstLineChars="0"/>
                    <w:jc w:val="center"/>
                    <w:rPr>
                      <w:rFonts w:cs="Times New Roman"/>
                      <w:sz w:val="18"/>
                      <w:szCs w:val="18"/>
                    </w:rPr>
                  </w:pPr>
                  <w:r>
                    <w:rPr>
                      <w:rFonts w:hint="eastAsia" w:cs="Times New Roman"/>
                      <w:sz w:val="18"/>
                      <w:szCs w:val="18"/>
                    </w:rPr>
                    <w:t>约25户75人</w:t>
                  </w:r>
                </w:p>
              </w:tc>
              <w:tc>
                <w:tcPr>
                  <w:tcW w:w="389" w:type="pct"/>
                  <w:vMerge w:val="continue"/>
                  <w:vAlign w:val="center"/>
                </w:tcPr>
                <w:p w14:paraId="62A8575A">
                  <w:pPr>
                    <w:spacing w:line="240" w:lineRule="auto"/>
                    <w:ind w:firstLine="0" w:firstLineChars="0"/>
                    <w:jc w:val="center"/>
                    <w:rPr>
                      <w:rFonts w:cs="Times New Roman"/>
                      <w:sz w:val="18"/>
                      <w:szCs w:val="18"/>
                    </w:rPr>
                  </w:pPr>
                </w:p>
              </w:tc>
              <w:tc>
                <w:tcPr>
                  <w:tcW w:w="380" w:type="pct"/>
                  <w:vAlign w:val="center"/>
                </w:tcPr>
                <w:p w14:paraId="05CDD3D4">
                  <w:pPr>
                    <w:spacing w:line="240" w:lineRule="auto"/>
                    <w:ind w:firstLine="0" w:firstLineChars="0"/>
                    <w:jc w:val="center"/>
                    <w:rPr>
                      <w:rFonts w:cs="Times New Roman"/>
                      <w:sz w:val="18"/>
                      <w:szCs w:val="18"/>
                    </w:rPr>
                  </w:pPr>
                  <w:r>
                    <w:rPr>
                      <w:rFonts w:hint="eastAsia" w:cs="Times New Roman"/>
                      <w:sz w:val="18"/>
                      <w:szCs w:val="18"/>
                    </w:rPr>
                    <w:t>NW</w:t>
                  </w:r>
                </w:p>
              </w:tc>
              <w:tc>
                <w:tcPr>
                  <w:tcW w:w="590" w:type="pct"/>
                  <w:vAlign w:val="center"/>
                </w:tcPr>
                <w:p w14:paraId="609D08CF">
                  <w:pPr>
                    <w:spacing w:line="240" w:lineRule="auto"/>
                    <w:ind w:firstLine="0" w:firstLineChars="0"/>
                    <w:jc w:val="center"/>
                    <w:rPr>
                      <w:rFonts w:cs="Times New Roman"/>
                      <w:sz w:val="18"/>
                      <w:szCs w:val="18"/>
                    </w:rPr>
                  </w:pPr>
                  <w:r>
                    <w:rPr>
                      <w:rFonts w:hint="eastAsia" w:cs="Times New Roman"/>
                      <w:sz w:val="18"/>
                      <w:szCs w:val="18"/>
                    </w:rPr>
                    <w:t>220</w:t>
                  </w:r>
                </w:p>
              </w:tc>
            </w:tr>
            <w:tr w14:paraId="4EB9BB2A">
              <w:trPr>
                <w:trHeight w:val="340" w:hRule="atLeast"/>
                <w:jc w:val="center"/>
              </w:trPr>
              <w:tc>
                <w:tcPr>
                  <w:tcW w:w="898" w:type="pct"/>
                  <w:vAlign w:val="center"/>
                </w:tcPr>
                <w:p w14:paraId="4E238F76">
                  <w:pPr>
                    <w:spacing w:line="240" w:lineRule="auto"/>
                    <w:ind w:firstLine="0" w:firstLineChars="0"/>
                    <w:jc w:val="center"/>
                    <w:rPr>
                      <w:rFonts w:cs="Times New Roman"/>
                      <w:sz w:val="18"/>
                      <w:szCs w:val="18"/>
                    </w:rPr>
                  </w:pPr>
                  <w:r>
                    <w:rPr>
                      <w:rFonts w:hint="eastAsia" w:cs="Times New Roman"/>
                      <w:sz w:val="18"/>
                      <w:szCs w:val="18"/>
                    </w:rPr>
                    <w:t>李家塘</w:t>
                  </w:r>
                </w:p>
              </w:tc>
              <w:tc>
                <w:tcPr>
                  <w:tcW w:w="786" w:type="pct"/>
                  <w:vAlign w:val="center"/>
                </w:tcPr>
                <w:p w14:paraId="01F1F348">
                  <w:pPr>
                    <w:spacing w:line="240" w:lineRule="auto"/>
                    <w:ind w:firstLine="0" w:firstLineChars="0"/>
                    <w:jc w:val="center"/>
                    <w:rPr>
                      <w:rFonts w:cs="Times New Roman"/>
                      <w:sz w:val="18"/>
                      <w:szCs w:val="18"/>
                    </w:rPr>
                  </w:pPr>
                  <w:r>
                    <w:rPr>
                      <w:rFonts w:hint="eastAsia" w:cs="Times New Roman"/>
                      <w:sz w:val="18"/>
                      <w:szCs w:val="18"/>
                    </w:rPr>
                    <w:t>120.095093</w:t>
                  </w:r>
                </w:p>
              </w:tc>
              <w:tc>
                <w:tcPr>
                  <w:tcW w:w="765" w:type="pct"/>
                  <w:vAlign w:val="center"/>
                </w:tcPr>
                <w:p w14:paraId="22EEA790">
                  <w:pPr>
                    <w:spacing w:line="240" w:lineRule="auto"/>
                    <w:ind w:firstLine="0" w:firstLineChars="0"/>
                    <w:jc w:val="center"/>
                    <w:rPr>
                      <w:rFonts w:cs="Times New Roman"/>
                      <w:sz w:val="18"/>
                      <w:szCs w:val="18"/>
                    </w:rPr>
                  </w:pPr>
                  <w:r>
                    <w:rPr>
                      <w:rFonts w:hint="eastAsia" w:cs="Times New Roman"/>
                      <w:sz w:val="18"/>
                      <w:szCs w:val="18"/>
                    </w:rPr>
                    <w:t>30.385780</w:t>
                  </w:r>
                </w:p>
              </w:tc>
              <w:tc>
                <w:tcPr>
                  <w:tcW w:w="576" w:type="pct"/>
                  <w:vAlign w:val="center"/>
                </w:tcPr>
                <w:p w14:paraId="699203E6">
                  <w:pPr>
                    <w:spacing w:line="240" w:lineRule="auto"/>
                    <w:ind w:firstLine="0" w:firstLineChars="0"/>
                    <w:jc w:val="center"/>
                    <w:rPr>
                      <w:rFonts w:cs="Times New Roman"/>
                      <w:sz w:val="18"/>
                      <w:szCs w:val="18"/>
                    </w:rPr>
                  </w:pPr>
                  <w:r>
                    <w:rPr>
                      <w:rFonts w:hint="eastAsia" w:cs="Times New Roman"/>
                      <w:sz w:val="18"/>
                      <w:szCs w:val="18"/>
                    </w:rPr>
                    <w:t>居民</w:t>
                  </w:r>
                </w:p>
              </w:tc>
              <w:tc>
                <w:tcPr>
                  <w:tcW w:w="613" w:type="pct"/>
                  <w:vAlign w:val="center"/>
                </w:tcPr>
                <w:p w14:paraId="43F28559">
                  <w:pPr>
                    <w:spacing w:line="240" w:lineRule="auto"/>
                    <w:ind w:firstLine="0" w:firstLineChars="0"/>
                    <w:jc w:val="center"/>
                    <w:rPr>
                      <w:rFonts w:cs="Times New Roman"/>
                      <w:sz w:val="18"/>
                      <w:szCs w:val="18"/>
                    </w:rPr>
                  </w:pPr>
                  <w:r>
                    <w:rPr>
                      <w:rFonts w:hint="eastAsia" w:cs="Times New Roman"/>
                      <w:sz w:val="18"/>
                      <w:szCs w:val="18"/>
                    </w:rPr>
                    <w:t>约30户90人</w:t>
                  </w:r>
                </w:p>
              </w:tc>
              <w:tc>
                <w:tcPr>
                  <w:tcW w:w="389" w:type="pct"/>
                  <w:vMerge w:val="continue"/>
                  <w:vAlign w:val="center"/>
                </w:tcPr>
                <w:p w14:paraId="64994E86">
                  <w:pPr>
                    <w:spacing w:line="240" w:lineRule="auto"/>
                    <w:ind w:firstLine="0" w:firstLineChars="0"/>
                    <w:jc w:val="center"/>
                    <w:rPr>
                      <w:rFonts w:cs="Times New Roman"/>
                      <w:sz w:val="18"/>
                      <w:szCs w:val="18"/>
                    </w:rPr>
                  </w:pPr>
                </w:p>
              </w:tc>
              <w:tc>
                <w:tcPr>
                  <w:tcW w:w="380" w:type="pct"/>
                  <w:vAlign w:val="center"/>
                </w:tcPr>
                <w:p w14:paraId="70553757">
                  <w:pPr>
                    <w:spacing w:line="240" w:lineRule="auto"/>
                    <w:ind w:firstLine="0" w:firstLineChars="0"/>
                    <w:jc w:val="center"/>
                    <w:rPr>
                      <w:rFonts w:cs="Times New Roman"/>
                      <w:sz w:val="18"/>
                      <w:szCs w:val="18"/>
                    </w:rPr>
                  </w:pPr>
                  <w:r>
                    <w:rPr>
                      <w:rFonts w:hint="eastAsia" w:cs="Times New Roman"/>
                      <w:sz w:val="18"/>
                      <w:szCs w:val="18"/>
                    </w:rPr>
                    <w:t>NE</w:t>
                  </w:r>
                </w:p>
              </w:tc>
              <w:tc>
                <w:tcPr>
                  <w:tcW w:w="590" w:type="pct"/>
                  <w:vAlign w:val="center"/>
                </w:tcPr>
                <w:p w14:paraId="3FABE376">
                  <w:pPr>
                    <w:spacing w:line="240" w:lineRule="auto"/>
                    <w:ind w:firstLine="0" w:firstLineChars="0"/>
                    <w:jc w:val="center"/>
                    <w:rPr>
                      <w:rFonts w:cs="Times New Roman"/>
                      <w:sz w:val="18"/>
                      <w:szCs w:val="18"/>
                    </w:rPr>
                  </w:pPr>
                  <w:r>
                    <w:rPr>
                      <w:rFonts w:hint="eastAsia" w:cs="Times New Roman"/>
                      <w:sz w:val="18"/>
                      <w:szCs w:val="18"/>
                    </w:rPr>
                    <w:t>229</w:t>
                  </w:r>
                </w:p>
              </w:tc>
            </w:tr>
            <w:tr w14:paraId="548CEB77">
              <w:trPr>
                <w:trHeight w:val="340" w:hRule="atLeast"/>
                <w:jc w:val="center"/>
              </w:trPr>
              <w:tc>
                <w:tcPr>
                  <w:tcW w:w="898" w:type="pct"/>
                  <w:vAlign w:val="center"/>
                </w:tcPr>
                <w:p w14:paraId="420AFFF2">
                  <w:pPr>
                    <w:spacing w:line="240" w:lineRule="auto"/>
                    <w:ind w:firstLine="0" w:firstLineChars="0"/>
                    <w:jc w:val="center"/>
                    <w:rPr>
                      <w:rFonts w:cs="Times New Roman"/>
                      <w:sz w:val="18"/>
                      <w:szCs w:val="18"/>
                    </w:rPr>
                  </w:pPr>
                  <w:r>
                    <w:rPr>
                      <w:rFonts w:hint="eastAsia" w:cs="Times New Roman"/>
                      <w:sz w:val="18"/>
                      <w:szCs w:val="18"/>
                    </w:rPr>
                    <w:t>良渚第二小学</w:t>
                  </w:r>
                </w:p>
              </w:tc>
              <w:tc>
                <w:tcPr>
                  <w:tcW w:w="786" w:type="pct"/>
                  <w:vAlign w:val="center"/>
                </w:tcPr>
                <w:p w14:paraId="7B9FA08D">
                  <w:pPr>
                    <w:spacing w:line="240" w:lineRule="auto"/>
                    <w:ind w:firstLine="0" w:firstLineChars="0"/>
                    <w:jc w:val="center"/>
                    <w:rPr>
                      <w:rFonts w:cs="Times New Roman"/>
                      <w:sz w:val="18"/>
                      <w:szCs w:val="18"/>
                    </w:rPr>
                  </w:pPr>
                  <w:r>
                    <w:rPr>
                      <w:rFonts w:hint="eastAsia" w:cs="Times New Roman"/>
                      <w:sz w:val="18"/>
                      <w:szCs w:val="18"/>
                    </w:rPr>
                    <w:t>120.094063</w:t>
                  </w:r>
                </w:p>
              </w:tc>
              <w:tc>
                <w:tcPr>
                  <w:tcW w:w="765" w:type="pct"/>
                  <w:vAlign w:val="center"/>
                </w:tcPr>
                <w:p w14:paraId="1325D7EF">
                  <w:pPr>
                    <w:spacing w:line="240" w:lineRule="auto"/>
                    <w:ind w:firstLine="0" w:firstLineChars="0"/>
                    <w:jc w:val="center"/>
                    <w:rPr>
                      <w:rFonts w:cs="Times New Roman"/>
                      <w:sz w:val="18"/>
                      <w:szCs w:val="18"/>
                    </w:rPr>
                  </w:pPr>
                  <w:r>
                    <w:rPr>
                      <w:rFonts w:hint="eastAsia" w:cs="Times New Roman"/>
                      <w:sz w:val="18"/>
                      <w:szCs w:val="18"/>
                    </w:rPr>
                    <w:t>30.378956</w:t>
                  </w:r>
                </w:p>
              </w:tc>
              <w:tc>
                <w:tcPr>
                  <w:tcW w:w="576" w:type="pct"/>
                  <w:vAlign w:val="center"/>
                </w:tcPr>
                <w:p w14:paraId="144B44AF">
                  <w:pPr>
                    <w:spacing w:line="240" w:lineRule="auto"/>
                    <w:ind w:firstLine="0" w:firstLineChars="0"/>
                    <w:jc w:val="center"/>
                    <w:rPr>
                      <w:rFonts w:cs="Times New Roman"/>
                      <w:sz w:val="18"/>
                      <w:szCs w:val="18"/>
                    </w:rPr>
                  </w:pPr>
                  <w:r>
                    <w:rPr>
                      <w:rFonts w:hint="eastAsia" w:cs="Times New Roman"/>
                      <w:sz w:val="18"/>
                      <w:szCs w:val="18"/>
                    </w:rPr>
                    <w:t>师生</w:t>
                  </w:r>
                </w:p>
              </w:tc>
              <w:tc>
                <w:tcPr>
                  <w:tcW w:w="613" w:type="pct"/>
                  <w:vAlign w:val="center"/>
                </w:tcPr>
                <w:p w14:paraId="0DC472D7">
                  <w:pPr>
                    <w:spacing w:line="240" w:lineRule="auto"/>
                    <w:ind w:firstLine="0" w:firstLineChars="0"/>
                    <w:jc w:val="center"/>
                    <w:rPr>
                      <w:rFonts w:cs="Times New Roman"/>
                      <w:sz w:val="18"/>
                      <w:szCs w:val="18"/>
                    </w:rPr>
                  </w:pPr>
                  <w:r>
                    <w:rPr>
                      <w:rFonts w:hint="eastAsia" w:cs="Times New Roman"/>
                      <w:sz w:val="18"/>
                      <w:szCs w:val="18"/>
                    </w:rPr>
                    <w:t>约150人</w:t>
                  </w:r>
                </w:p>
              </w:tc>
              <w:tc>
                <w:tcPr>
                  <w:tcW w:w="389" w:type="pct"/>
                  <w:vMerge w:val="continue"/>
                  <w:vAlign w:val="center"/>
                </w:tcPr>
                <w:p w14:paraId="7954AA54">
                  <w:pPr>
                    <w:spacing w:line="240" w:lineRule="auto"/>
                    <w:ind w:firstLine="0" w:firstLineChars="0"/>
                    <w:jc w:val="center"/>
                    <w:rPr>
                      <w:rFonts w:cs="Times New Roman"/>
                      <w:sz w:val="18"/>
                      <w:szCs w:val="18"/>
                    </w:rPr>
                  </w:pPr>
                </w:p>
              </w:tc>
              <w:tc>
                <w:tcPr>
                  <w:tcW w:w="380" w:type="pct"/>
                  <w:vAlign w:val="center"/>
                </w:tcPr>
                <w:p w14:paraId="2639A37E">
                  <w:pPr>
                    <w:spacing w:line="240" w:lineRule="auto"/>
                    <w:ind w:firstLine="0" w:firstLineChars="0"/>
                    <w:jc w:val="center"/>
                    <w:rPr>
                      <w:rFonts w:cs="Times New Roman"/>
                      <w:sz w:val="18"/>
                      <w:szCs w:val="18"/>
                    </w:rPr>
                  </w:pPr>
                  <w:r>
                    <w:rPr>
                      <w:rFonts w:cs="Times New Roman"/>
                      <w:sz w:val="18"/>
                      <w:szCs w:val="18"/>
                    </w:rPr>
                    <w:t>S</w:t>
                  </w:r>
                </w:p>
              </w:tc>
              <w:tc>
                <w:tcPr>
                  <w:tcW w:w="590" w:type="pct"/>
                  <w:vAlign w:val="center"/>
                </w:tcPr>
                <w:p w14:paraId="60EF1F9A">
                  <w:pPr>
                    <w:spacing w:line="240" w:lineRule="auto"/>
                    <w:ind w:firstLine="0" w:firstLineChars="0"/>
                    <w:jc w:val="center"/>
                    <w:rPr>
                      <w:rFonts w:cs="Times New Roman"/>
                      <w:sz w:val="18"/>
                      <w:szCs w:val="18"/>
                    </w:rPr>
                  </w:pPr>
                  <w:r>
                    <w:rPr>
                      <w:rFonts w:hint="eastAsia" w:cs="Times New Roman"/>
                      <w:sz w:val="18"/>
                      <w:szCs w:val="18"/>
                    </w:rPr>
                    <w:t>130</w:t>
                  </w:r>
                </w:p>
              </w:tc>
            </w:tr>
            <w:tr w14:paraId="68C7348F">
              <w:trPr>
                <w:trHeight w:val="340" w:hRule="atLeast"/>
                <w:jc w:val="center"/>
              </w:trPr>
              <w:tc>
                <w:tcPr>
                  <w:tcW w:w="898" w:type="pct"/>
                  <w:vAlign w:val="center"/>
                </w:tcPr>
                <w:p w14:paraId="56095278">
                  <w:pPr>
                    <w:spacing w:line="240" w:lineRule="auto"/>
                    <w:ind w:firstLine="0" w:firstLineChars="0"/>
                    <w:jc w:val="center"/>
                    <w:rPr>
                      <w:rFonts w:cs="Times New Roman"/>
                      <w:sz w:val="18"/>
                      <w:szCs w:val="18"/>
                    </w:rPr>
                  </w:pPr>
                  <w:r>
                    <w:rPr>
                      <w:rFonts w:hint="eastAsia" w:cs="Times New Roman"/>
                      <w:sz w:val="18"/>
                      <w:szCs w:val="18"/>
                    </w:rPr>
                    <w:t>良渚肇和幼儿园</w:t>
                  </w:r>
                </w:p>
              </w:tc>
              <w:tc>
                <w:tcPr>
                  <w:tcW w:w="786" w:type="pct"/>
                  <w:vAlign w:val="center"/>
                </w:tcPr>
                <w:p w14:paraId="3569CDC0">
                  <w:pPr>
                    <w:spacing w:line="240" w:lineRule="auto"/>
                    <w:ind w:firstLine="0" w:firstLineChars="0"/>
                    <w:jc w:val="center"/>
                    <w:rPr>
                      <w:rFonts w:cs="Times New Roman"/>
                      <w:sz w:val="18"/>
                      <w:szCs w:val="18"/>
                    </w:rPr>
                  </w:pPr>
                  <w:r>
                    <w:rPr>
                      <w:rFonts w:hint="eastAsia" w:cs="Times New Roman"/>
                      <w:sz w:val="18"/>
                      <w:szCs w:val="18"/>
                    </w:rPr>
                    <w:t>120.094857</w:t>
                  </w:r>
                </w:p>
              </w:tc>
              <w:tc>
                <w:tcPr>
                  <w:tcW w:w="765" w:type="pct"/>
                  <w:vAlign w:val="center"/>
                </w:tcPr>
                <w:p w14:paraId="3A4289FB">
                  <w:pPr>
                    <w:spacing w:line="240" w:lineRule="auto"/>
                    <w:ind w:firstLine="0" w:firstLineChars="0"/>
                    <w:jc w:val="center"/>
                    <w:rPr>
                      <w:rFonts w:cs="Times New Roman"/>
                      <w:sz w:val="18"/>
                      <w:szCs w:val="18"/>
                    </w:rPr>
                  </w:pPr>
                  <w:r>
                    <w:rPr>
                      <w:rFonts w:hint="eastAsia" w:cs="Times New Roman"/>
                      <w:sz w:val="18"/>
                      <w:szCs w:val="18"/>
                    </w:rPr>
                    <w:t>30.379428</w:t>
                  </w:r>
                </w:p>
              </w:tc>
              <w:tc>
                <w:tcPr>
                  <w:tcW w:w="576" w:type="pct"/>
                  <w:vAlign w:val="center"/>
                </w:tcPr>
                <w:p w14:paraId="0301CAE3">
                  <w:pPr>
                    <w:spacing w:line="240" w:lineRule="auto"/>
                    <w:ind w:firstLine="0" w:firstLineChars="0"/>
                    <w:jc w:val="center"/>
                    <w:rPr>
                      <w:rFonts w:cs="Times New Roman"/>
                      <w:sz w:val="18"/>
                      <w:szCs w:val="18"/>
                    </w:rPr>
                  </w:pPr>
                  <w:r>
                    <w:rPr>
                      <w:rFonts w:hint="eastAsia" w:cs="Times New Roman"/>
                      <w:sz w:val="18"/>
                      <w:szCs w:val="18"/>
                    </w:rPr>
                    <w:t>师生</w:t>
                  </w:r>
                </w:p>
              </w:tc>
              <w:tc>
                <w:tcPr>
                  <w:tcW w:w="613" w:type="pct"/>
                  <w:vAlign w:val="center"/>
                </w:tcPr>
                <w:p w14:paraId="742C0059">
                  <w:pPr>
                    <w:spacing w:line="240" w:lineRule="auto"/>
                    <w:ind w:firstLine="0" w:firstLineChars="0"/>
                    <w:jc w:val="center"/>
                    <w:rPr>
                      <w:rFonts w:cs="Times New Roman"/>
                      <w:sz w:val="18"/>
                      <w:szCs w:val="18"/>
                    </w:rPr>
                  </w:pPr>
                  <w:r>
                    <w:rPr>
                      <w:rFonts w:hint="eastAsia" w:cs="Times New Roman"/>
                      <w:sz w:val="18"/>
                      <w:szCs w:val="18"/>
                    </w:rPr>
                    <w:t>约1700人</w:t>
                  </w:r>
                </w:p>
              </w:tc>
              <w:tc>
                <w:tcPr>
                  <w:tcW w:w="389" w:type="pct"/>
                  <w:vMerge w:val="continue"/>
                  <w:vAlign w:val="center"/>
                </w:tcPr>
                <w:p w14:paraId="65E0B563">
                  <w:pPr>
                    <w:spacing w:line="240" w:lineRule="auto"/>
                    <w:ind w:firstLine="0" w:firstLineChars="0"/>
                    <w:jc w:val="center"/>
                    <w:rPr>
                      <w:rFonts w:cs="Times New Roman"/>
                      <w:sz w:val="18"/>
                      <w:szCs w:val="18"/>
                    </w:rPr>
                  </w:pPr>
                </w:p>
              </w:tc>
              <w:tc>
                <w:tcPr>
                  <w:tcW w:w="380" w:type="pct"/>
                  <w:vAlign w:val="center"/>
                </w:tcPr>
                <w:p w14:paraId="318A413C">
                  <w:pPr>
                    <w:spacing w:line="240" w:lineRule="auto"/>
                    <w:ind w:firstLine="0" w:firstLineChars="0"/>
                    <w:jc w:val="center"/>
                    <w:rPr>
                      <w:rFonts w:cs="Times New Roman"/>
                      <w:sz w:val="18"/>
                      <w:szCs w:val="18"/>
                    </w:rPr>
                  </w:pPr>
                  <w:r>
                    <w:rPr>
                      <w:rFonts w:cs="Times New Roman"/>
                      <w:sz w:val="18"/>
                      <w:szCs w:val="18"/>
                    </w:rPr>
                    <w:t>S</w:t>
                  </w:r>
                </w:p>
              </w:tc>
              <w:tc>
                <w:tcPr>
                  <w:tcW w:w="590" w:type="pct"/>
                  <w:vAlign w:val="center"/>
                </w:tcPr>
                <w:p w14:paraId="3BEB32F7">
                  <w:pPr>
                    <w:spacing w:line="240" w:lineRule="auto"/>
                    <w:ind w:firstLine="0" w:firstLineChars="0"/>
                    <w:jc w:val="center"/>
                    <w:rPr>
                      <w:rFonts w:cs="Times New Roman"/>
                      <w:sz w:val="18"/>
                      <w:szCs w:val="18"/>
                    </w:rPr>
                  </w:pPr>
                  <w:r>
                    <w:rPr>
                      <w:rFonts w:cs="Times New Roman"/>
                      <w:sz w:val="18"/>
                      <w:szCs w:val="18"/>
                    </w:rPr>
                    <w:t>125</w:t>
                  </w:r>
                </w:p>
              </w:tc>
            </w:tr>
          </w:tbl>
          <w:p w14:paraId="556DF963">
            <w:pPr>
              <w:pStyle w:val="2"/>
              <w:ind w:firstLine="480"/>
            </w:pPr>
            <w:r>
              <w:rPr>
                <w:rFonts w:hint="eastAsia"/>
              </w:rPr>
              <w:t>3、声环境</w:t>
            </w:r>
          </w:p>
          <w:p w14:paraId="6F732F50">
            <w:pPr>
              <w:pStyle w:val="2"/>
              <w:ind w:firstLine="480"/>
            </w:pPr>
            <w:r>
              <w:t>根据现场勘查，厂界外50米范围</w:t>
            </w:r>
            <w:r>
              <w:rPr>
                <w:rFonts w:hint="eastAsia"/>
              </w:rPr>
              <w:t>内有</w:t>
            </w:r>
            <w:r>
              <w:t>声环境保护目标。</w:t>
            </w:r>
          </w:p>
          <w:p w14:paraId="03B3528D">
            <w:pPr>
              <w:pStyle w:val="2"/>
              <w:ind w:firstLine="0" w:firstLineChars="0"/>
              <w:jc w:val="center"/>
            </w:pPr>
            <w:r>
              <w:rPr>
                <w:rFonts w:eastAsia="黑体" w:cs="Times New Roman"/>
                <w:bCs/>
                <w:szCs w:val="24"/>
              </w:rPr>
              <w:t>表3-</w:t>
            </w:r>
            <w:r>
              <w:rPr>
                <w:rFonts w:hint="eastAsia" w:eastAsia="黑体" w:cs="Times New Roman"/>
                <w:bCs/>
                <w:szCs w:val="24"/>
                <w:lang w:val="en-US" w:eastAsia="zh-CN"/>
              </w:rPr>
              <w:t>3</w:t>
            </w:r>
            <w:r>
              <w:rPr>
                <w:rFonts w:eastAsia="黑体" w:cs="Times New Roman"/>
                <w:bCs/>
                <w:szCs w:val="24"/>
              </w:rPr>
              <w:t xml:space="preserve"> </w:t>
            </w:r>
            <w:r>
              <w:rPr>
                <w:rFonts w:hint="eastAsia" w:eastAsia="黑体" w:cs="Times New Roman"/>
                <w:bCs/>
                <w:szCs w:val="24"/>
              </w:rPr>
              <w:t xml:space="preserve"> 声环境保护目标</w:t>
            </w:r>
          </w:p>
          <w:tbl>
            <w:tblPr>
              <w:tblStyle w:val="2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94"/>
              <w:gridCol w:w="583"/>
              <w:gridCol w:w="627"/>
              <w:gridCol w:w="627"/>
              <w:gridCol w:w="951"/>
              <w:gridCol w:w="603"/>
              <w:gridCol w:w="1221"/>
              <w:gridCol w:w="1690"/>
            </w:tblGrid>
            <w:tr w14:paraId="4D79FBA7">
              <w:trPr>
                <w:trHeight w:val="340" w:hRule="atLeast"/>
                <w:jc w:val="center"/>
              </w:trPr>
              <w:tc>
                <w:tcPr>
                  <w:tcW w:w="958" w:type="pct"/>
                  <w:vMerge w:val="restart"/>
                  <w:vAlign w:val="center"/>
                </w:tcPr>
                <w:p w14:paraId="65506390">
                  <w:pPr>
                    <w:spacing w:line="240" w:lineRule="auto"/>
                    <w:ind w:firstLine="0" w:firstLineChars="0"/>
                    <w:jc w:val="center"/>
                    <w:rPr>
                      <w:rFonts w:cs="Times New Roman"/>
                      <w:sz w:val="21"/>
                      <w:szCs w:val="21"/>
                    </w:rPr>
                  </w:pPr>
                  <w:r>
                    <w:rPr>
                      <w:rFonts w:hint="eastAsia" w:cs="Times New Roman"/>
                      <w:spacing w:val="8"/>
                      <w:sz w:val="21"/>
                      <w:szCs w:val="21"/>
                    </w:rPr>
                    <w:t>声环境</w:t>
                  </w:r>
                  <w:r>
                    <w:rPr>
                      <w:rFonts w:cs="Times New Roman"/>
                      <w:spacing w:val="8"/>
                      <w:sz w:val="21"/>
                      <w:szCs w:val="21"/>
                    </w:rPr>
                    <w:t>保护目标名称</w:t>
                  </w:r>
                </w:p>
              </w:tc>
              <w:tc>
                <w:tcPr>
                  <w:tcW w:w="1178" w:type="pct"/>
                  <w:gridSpan w:val="3"/>
                  <w:vAlign w:val="center"/>
                </w:tcPr>
                <w:p w14:paraId="2006A9EE">
                  <w:pPr>
                    <w:spacing w:line="240" w:lineRule="auto"/>
                    <w:ind w:firstLine="0" w:firstLineChars="0"/>
                    <w:jc w:val="center"/>
                    <w:rPr>
                      <w:rFonts w:cs="Times New Roman"/>
                      <w:spacing w:val="4"/>
                      <w:position w:val="1"/>
                      <w:sz w:val="21"/>
                      <w:szCs w:val="21"/>
                    </w:rPr>
                  </w:pPr>
                  <w:r>
                    <w:rPr>
                      <w:rFonts w:hint="eastAsia" w:cs="Times New Roman"/>
                      <w:spacing w:val="4"/>
                      <w:position w:val="1"/>
                      <w:sz w:val="21"/>
                      <w:szCs w:val="21"/>
                    </w:rPr>
                    <w:t>空间相对位置</w:t>
                  </w:r>
                  <w:r>
                    <w:rPr>
                      <w:rFonts w:cs="Times New Roman"/>
                      <w:spacing w:val="4"/>
                      <w:position w:val="1"/>
                      <w:sz w:val="21"/>
                      <w:szCs w:val="21"/>
                    </w:rPr>
                    <w:t>/m</w:t>
                  </w:r>
                </w:p>
              </w:tc>
              <w:tc>
                <w:tcPr>
                  <w:tcW w:w="610" w:type="pct"/>
                  <w:vMerge w:val="restart"/>
                  <w:vAlign w:val="center"/>
                </w:tcPr>
                <w:p w14:paraId="5C13DC58">
                  <w:pPr>
                    <w:spacing w:line="240" w:lineRule="auto"/>
                    <w:ind w:firstLine="0" w:firstLineChars="0"/>
                    <w:jc w:val="center"/>
                    <w:rPr>
                      <w:rFonts w:cs="Times New Roman"/>
                      <w:sz w:val="21"/>
                      <w:szCs w:val="21"/>
                    </w:rPr>
                  </w:pPr>
                  <w:r>
                    <w:rPr>
                      <w:rFonts w:hint="eastAsia" w:cs="Times New Roman"/>
                      <w:sz w:val="21"/>
                      <w:szCs w:val="21"/>
                    </w:rPr>
                    <w:t>距厂界最近距离</w:t>
                  </w:r>
                  <w:r>
                    <w:rPr>
                      <w:rFonts w:cs="Times New Roman"/>
                      <w:sz w:val="21"/>
                      <w:szCs w:val="21"/>
                    </w:rPr>
                    <w:t>/</w:t>
                  </w:r>
                  <w:r>
                    <w:rPr>
                      <w:rFonts w:hint="eastAsia" w:cs="Times New Roman"/>
                      <w:sz w:val="21"/>
                      <w:szCs w:val="21"/>
                    </w:rPr>
                    <w:t>m</w:t>
                  </w:r>
                </w:p>
              </w:tc>
              <w:tc>
                <w:tcPr>
                  <w:tcW w:w="387" w:type="pct"/>
                  <w:vMerge w:val="restart"/>
                  <w:vAlign w:val="center"/>
                </w:tcPr>
                <w:p w14:paraId="6ECFAE62">
                  <w:pPr>
                    <w:spacing w:line="240" w:lineRule="auto"/>
                    <w:ind w:firstLine="0" w:firstLineChars="0"/>
                    <w:jc w:val="center"/>
                    <w:rPr>
                      <w:rFonts w:cs="Times New Roman"/>
                      <w:sz w:val="21"/>
                      <w:szCs w:val="21"/>
                    </w:rPr>
                  </w:pPr>
                  <w:r>
                    <w:rPr>
                      <w:rFonts w:cs="Times New Roman"/>
                      <w:spacing w:val="4"/>
                      <w:sz w:val="21"/>
                      <w:szCs w:val="21"/>
                    </w:rPr>
                    <w:t>方位</w:t>
                  </w:r>
                </w:p>
              </w:tc>
              <w:tc>
                <w:tcPr>
                  <w:tcW w:w="783" w:type="pct"/>
                  <w:vMerge w:val="restart"/>
                  <w:vAlign w:val="center"/>
                </w:tcPr>
                <w:p w14:paraId="75E69B84">
                  <w:pPr>
                    <w:spacing w:line="240" w:lineRule="auto"/>
                    <w:ind w:firstLine="0" w:firstLineChars="0"/>
                    <w:jc w:val="center"/>
                    <w:rPr>
                      <w:rFonts w:cs="Times New Roman"/>
                      <w:sz w:val="21"/>
                      <w:szCs w:val="21"/>
                    </w:rPr>
                  </w:pPr>
                  <w:r>
                    <w:rPr>
                      <w:rFonts w:hint="eastAsia" w:cs="Times New Roman"/>
                      <w:sz w:val="21"/>
                      <w:szCs w:val="21"/>
                    </w:rPr>
                    <w:t>执行标准</w:t>
                  </w:r>
                  <w:r>
                    <w:rPr>
                      <w:rFonts w:cs="Times New Roman"/>
                      <w:sz w:val="21"/>
                      <w:szCs w:val="21"/>
                    </w:rPr>
                    <w:t>/</w:t>
                  </w:r>
                  <w:r>
                    <w:rPr>
                      <w:rFonts w:hint="eastAsia" w:cs="Times New Roman"/>
                      <w:sz w:val="21"/>
                      <w:szCs w:val="21"/>
                    </w:rPr>
                    <w:t>功能区类别</w:t>
                  </w:r>
                </w:p>
              </w:tc>
              <w:tc>
                <w:tcPr>
                  <w:tcW w:w="1080" w:type="pct"/>
                  <w:vMerge w:val="restart"/>
                  <w:vAlign w:val="center"/>
                </w:tcPr>
                <w:p w14:paraId="0DD06D8B">
                  <w:pPr>
                    <w:spacing w:line="240" w:lineRule="auto"/>
                    <w:ind w:firstLine="0" w:firstLineChars="0"/>
                    <w:jc w:val="center"/>
                    <w:rPr>
                      <w:rFonts w:cs="Times New Roman"/>
                      <w:sz w:val="21"/>
                      <w:szCs w:val="21"/>
                    </w:rPr>
                  </w:pPr>
                  <w:r>
                    <w:rPr>
                      <w:rFonts w:hint="eastAsia" w:cs="Times New Roman"/>
                      <w:sz w:val="21"/>
                      <w:szCs w:val="21"/>
                    </w:rPr>
                    <w:t>声环境保护目标情况说明</w:t>
                  </w:r>
                </w:p>
              </w:tc>
            </w:tr>
            <w:tr w14:paraId="4CA8E47F">
              <w:trPr>
                <w:trHeight w:val="340" w:hRule="atLeast"/>
                <w:jc w:val="center"/>
              </w:trPr>
              <w:tc>
                <w:tcPr>
                  <w:tcW w:w="958" w:type="pct"/>
                  <w:vMerge w:val="continue"/>
                  <w:vAlign w:val="center"/>
                </w:tcPr>
                <w:p w14:paraId="39115DCC">
                  <w:pPr>
                    <w:spacing w:line="240" w:lineRule="auto"/>
                    <w:ind w:firstLine="0" w:firstLineChars="0"/>
                    <w:jc w:val="center"/>
                    <w:rPr>
                      <w:rFonts w:cs="Times New Roman"/>
                      <w:sz w:val="21"/>
                      <w:szCs w:val="21"/>
                    </w:rPr>
                  </w:pPr>
                </w:p>
              </w:tc>
              <w:tc>
                <w:tcPr>
                  <w:tcW w:w="374" w:type="pct"/>
                  <w:vAlign w:val="center"/>
                </w:tcPr>
                <w:p w14:paraId="72E09415">
                  <w:pPr>
                    <w:spacing w:line="240" w:lineRule="auto"/>
                    <w:ind w:firstLine="0" w:firstLineChars="0"/>
                    <w:jc w:val="center"/>
                    <w:rPr>
                      <w:rFonts w:cs="Times New Roman"/>
                      <w:sz w:val="21"/>
                      <w:szCs w:val="21"/>
                    </w:rPr>
                  </w:pPr>
                  <w:r>
                    <w:rPr>
                      <w:rFonts w:cs="Times New Roman"/>
                      <w:spacing w:val="5"/>
                      <w:sz w:val="21"/>
                      <w:szCs w:val="21"/>
                    </w:rPr>
                    <w:t>X</w:t>
                  </w:r>
                </w:p>
              </w:tc>
              <w:tc>
                <w:tcPr>
                  <w:tcW w:w="402" w:type="pct"/>
                  <w:vAlign w:val="center"/>
                </w:tcPr>
                <w:p w14:paraId="69AB850A">
                  <w:pPr>
                    <w:spacing w:line="240" w:lineRule="auto"/>
                    <w:ind w:firstLine="0" w:firstLineChars="0"/>
                    <w:jc w:val="center"/>
                    <w:rPr>
                      <w:rFonts w:cs="Times New Roman"/>
                      <w:sz w:val="21"/>
                      <w:szCs w:val="21"/>
                    </w:rPr>
                  </w:pPr>
                  <w:r>
                    <w:rPr>
                      <w:rFonts w:cs="Times New Roman"/>
                      <w:spacing w:val="4"/>
                      <w:sz w:val="21"/>
                      <w:szCs w:val="21"/>
                    </w:rPr>
                    <w:t>Y</w:t>
                  </w:r>
                </w:p>
              </w:tc>
              <w:tc>
                <w:tcPr>
                  <w:tcW w:w="402" w:type="pct"/>
                  <w:vAlign w:val="center"/>
                </w:tcPr>
                <w:p w14:paraId="2BFDD057">
                  <w:pPr>
                    <w:spacing w:line="240" w:lineRule="auto"/>
                    <w:ind w:firstLine="0" w:firstLineChars="0"/>
                    <w:jc w:val="center"/>
                    <w:rPr>
                      <w:rFonts w:cs="Times New Roman"/>
                      <w:spacing w:val="4"/>
                      <w:sz w:val="21"/>
                      <w:szCs w:val="21"/>
                    </w:rPr>
                  </w:pPr>
                  <w:r>
                    <w:rPr>
                      <w:rFonts w:hint="eastAsia" w:cs="Times New Roman"/>
                      <w:spacing w:val="4"/>
                      <w:sz w:val="21"/>
                      <w:szCs w:val="21"/>
                    </w:rPr>
                    <w:t>Z</w:t>
                  </w:r>
                </w:p>
              </w:tc>
              <w:tc>
                <w:tcPr>
                  <w:tcW w:w="610" w:type="pct"/>
                  <w:vMerge w:val="continue"/>
                  <w:vAlign w:val="center"/>
                </w:tcPr>
                <w:p w14:paraId="0B754EAC">
                  <w:pPr>
                    <w:spacing w:line="240" w:lineRule="auto"/>
                    <w:ind w:firstLine="0" w:firstLineChars="0"/>
                    <w:jc w:val="center"/>
                    <w:rPr>
                      <w:rFonts w:cs="Times New Roman"/>
                      <w:sz w:val="21"/>
                      <w:szCs w:val="21"/>
                    </w:rPr>
                  </w:pPr>
                </w:p>
              </w:tc>
              <w:tc>
                <w:tcPr>
                  <w:tcW w:w="387" w:type="pct"/>
                  <w:vMerge w:val="continue"/>
                  <w:vAlign w:val="center"/>
                </w:tcPr>
                <w:p w14:paraId="0F69ADF9">
                  <w:pPr>
                    <w:spacing w:line="240" w:lineRule="auto"/>
                    <w:ind w:firstLine="0" w:firstLineChars="0"/>
                    <w:jc w:val="center"/>
                    <w:rPr>
                      <w:rFonts w:cs="Times New Roman"/>
                      <w:sz w:val="21"/>
                      <w:szCs w:val="21"/>
                    </w:rPr>
                  </w:pPr>
                </w:p>
              </w:tc>
              <w:tc>
                <w:tcPr>
                  <w:tcW w:w="783" w:type="pct"/>
                  <w:vMerge w:val="continue"/>
                  <w:vAlign w:val="center"/>
                </w:tcPr>
                <w:p w14:paraId="0F68C960">
                  <w:pPr>
                    <w:spacing w:line="240" w:lineRule="auto"/>
                    <w:ind w:firstLine="0" w:firstLineChars="0"/>
                    <w:jc w:val="center"/>
                    <w:rPr>
                      <w:rFonts w:cs="Times New Roman"/>
                      <w:sz w:val="21"/>
                      <w:szCs w:val="21"/>
                    </w:rPr>
                  </w:pPr>
                </w:p>
              </w:tc>
              <w:tc>
                <w:tcPr>
                  <w:tcW w:w="1080" w:type="pct"/>
                  <w:vMerge w:val="continue"/>
                  <w:vAlign w:val="center"/>
                </w:tcPr>
                <w:p w14:paraId="36CADD93">
                  <w:pPr>
                    <w:spacing w:line="240" w:lineRule="auto"/>
                    <w:ind w:firstLine="0" w:firstLineChars="0"/>
                    <w:jc w:val="center"/>
                    <w:rPr>
                      <w:rFonts w:cs="Times New Roman"/>
                      <w:sz w:val="21"/>
                      <w:szCs w:val="21"/>
                    </w:rPr>
                  </w:pPr>
                </w:p>
              </w:tc>
            </w:tr>
            <w:tr w14:paraId="43878C40">
              <w:trPr>
                <w:trHeight w:val="340" w:hRule="atLeast"/>
                <w:jc w:val="center"/>
              </w:trPr>
              <w:tc>
                <w:tcPr>
                  <w:tcW w:w="958" w:type="pct"/>
                  <w:vAlign w:val="center"/>
                </w:tcPr>
                <w:p w14:paraId="2F49A949">
                  <w:pPr>
                    <w:spacing w:line="240" w:lineRule="auto"/>
                    <w:ind w:firstLine="0" w:firstLineChars="0"/>
                    <w:jc w:val="center"/>
                    <w:rPr>
                      <w:rFonts w:cs="Times New Roman"/>
                      <w:sz w:val="21"/>
                      <w:szCs w:val="21"/>
                    </w:rPr>
                  </w:pPr>
                  <w:r>
                    <w:rPr>
                      <w:rFonts w:hint="eastAsia" w:cs="Times New Roman"/>
                      <w:sz w:val="21"/>
                      <w:szCs w:val="21"/>
                    </w:rPr>
                    <w:t>规划保护目标1</w:t>
                  </w:r>
                </w:p>
              </w:tc>
              <w:tc>
                <w:tcPr>
                  <w:tcW w:w="374" w:type="pct"/>
                  <w:vAlign w:val="center"/>
                </w:tcPr>
                <w:p w14:paraId="0A681894">
                  <w:pPr>
                    <w:spacing w:line="240" w:lineRule="auto"/>
                    <w:ind w:firstLine="0" w:firstLineChars="0"/>
                    <w:jc w:val="center"/>
                    <w:rPr>
                      <w:rFonts w:cs="Times New Roman"/>
                      <w:sz w:val="21"/>
                      <w:szCs w:val="21"/>
                    </w:rPr>
                  </w:pPr>
                  <w:r>
                    <w:rPr>
                      <w:rFonts w:hint="eastAsia" w:cs="Times New Roman"/>
                      <w:sz w:val="21"/>
                      <w:szCs w:val="21"/>
                    </w:rPr>
                    <w:t>345</w:t>
                  </w:r>
                </w:p>
              </w:tc>
              <w:tc>
                <w:tcPr>
                  <w:tcW w:w="402" w:type="pct"/>
                  <w:vAlign w:val="center"/>
                </w:tcPr>
                <w:p w14:paraId="7539279F">
                  <w:pPr>
                    <w:spacing w:line="240" w:lineRule="auto"/>
                    <w:ind w:firstLine="0" w:firstLineChars="0"/>
                    <w:jc w:val="center"/>
                    <w:rPr>
                      <w:rFonts w:cs="Times New Roman"/>
                      <w:sz w:val="21"/>
                      <w:szCs w:val="21"/>
                    </w:rPr>
                  </w:pPr>
                  <w:r>
                    <w:rPr>
                      <w:rFonts w:hint="eastAsia" w:cs="Times New Roman"/>
                      <w:sz w:val="21"/>
                      <w:szCs w:val="21"/>
                    </w:rPr>
                    <w:t>97</w:t>
                  </w:r>
                </w:p>
              </w:tc>
              <w:tc>
                <w:tcPr>
                  <w:tcW w:w="402" w:type="pct"/>
                  <w:vAlign w:val="center"/>
                </w:tcPr>
                <w:p w14:paraId="15C3F17D">
                  <w:pPr>
                    <w:spacing w:line="240" w:lineRule="auto"/>
                    <w:ind w:firstLine="0" w:firstLineChars="0"/>
                    <w:jc w:val="center"/>
                    <w:rPr>
                      <w:rFonts w:cs="Times New Roman"/>
                      <w:sz w:val="21"/>
                      <w:szCs w:val="21"/>
                    </w:rPr>
                  </w:pPr>
                  <w:r>
                    <w:rPr>
                      <w:rFonts w:hint="eastAsia" w:cs="Times New Roman"/>
                      <w:sz w:val="21"/>
                      <w:szCs w:val="21"/>
                    </w:rPr>
                    <w:t>/</w:t>
                  </w:r>
                </w:p>
              </w:tc>
              <w:tc>
                <w:tcPr>
                  <w:tcW w:w="610" w:type="pct"/>
                  <w:vAlign w:val="center"/>
                </w:tcPr>
                <w:p w14:paraId="692D8B86">
                  <w:pPr>
                    <w:spacing w:line="240" w:lineRule="auto"/>
                    <w:ind w:firstLine="0" w:firstLineChars="0"/>
                    <w:jc w:val="center"/>
                    <w:rPr>
                      <w:rFonts w:cs="Times New Roman"/>
                      <w:sz w:val="21"/>
                      <w:szCs w:val="21"/>
                    </w:rPr>
                  </w:pPr>
                  <w:r>
                    <w:rPr>
                      <w:rFonts w:cs="Times New Roman"/>
                      <w:sz w:val="21"/>
                      <w:szCs w:val="21"/>
                    </w:rPr>
                    <w:t>25</w:t>
                  </w:r>
                </w:p>
              </w:tc>
              <w:tc>
                <w:tcPr>
                  <w:tcW w:w="387" w:type="pct"/>
                  <w:vAlign w:val="center"/>
                </w:tcPr>
                <w:p w14:paraId="464BB74A">
                  <w:pPr>
                    <w:spacing w:line="240" w:lineRule="auto"/>
                    <w:ind w:firstLine="0" w:firstLineChars="0"/>
                    <w:jc w:val="center"/>
                    <w:rPr>
                      <w:rFonts w:cs="Times New Roman"/>
                      <w:sz w:val="21"/>
                      <w:szCs w:val="21"/>
                    </w:rPr>
                  </w:pPr>
                  <w:r>
                    <w:rPr>
                      <w:rFonts w:cs="Times New Roman"/>
                      <w:sz w:val="21"/>
                      <w:szCs w:val="21"/>
                    </w:rPr>
                    <w:t>E</w:t>
                  </w:r>
                </w:p>
              </w:tc>
              <w:tc>
                <w:tcPr>
                  <w:tcW w:w="783" w:type="pct"/>
                  <w:vAlign w:val="center"/>
                </w:tcPr>
                <w:p w14:paraId="6EA84777">
                  <w:pPr>
                    <w:spacing w:line="240" w:lineRule="auto"/>
                    <w:ind w:firstLine="0" w:firstLineChars="0"/>
                    <w:jc w:val="center"/>
                    <w:rPr>
                      <w:rFonts w:cs="Times New Roman"/>
                      <w:sz w:val="21"/>
                      <w:szCs w:val="21"/>
                    </w:rPr>
                  </w:pPr>
                  <w:r>
                    <w:rPr>
                      <w:rFonts w:hint="eastAsia" w:cs="Times New Roman"/>
                      <w:sz w:val="21"/>
                      <w:szCs w:val="21"/>
                    </w:rPr>
                    <w:t>2类区</w:t>
                  </w:r>
                </w:p>
              </w:tc>
              <w:tc>
                <w:tcPr>
                  <w:tcW w:w="1080" w:type="pct"/>
                  <w:vAlign w:val="center"/>
                </w:tcPr>
                <w:p w14:paraId="5B2D4A56">
                  <w:pPr>
                    <w:spacing w:line="240" w:lineRule="auto"/>
                    <w:ind w:firstLine="0" w:firstLineChars="0"/>
                    <w:jc w:val="center"/>
                    <w:rPr>
                      <w:rFonts w:cs="Times New Roman"/>
                      <w:sz w:val="21"/>
                      <w:szCs w:val="21"/>
                    </w:rPr>
                  </w:pPr>
                  <w:r>
                    <w:rPr>
                      <w:rFonts w:hint="eastAsia" w:cs="Times New Roman"/>
                      <w:sz w:val="21"/>
                      <w:szCs w:val="21"/>
                    </w:rPr>
                    <w:t>因属于规划保护目标，暂未建设</w:t>
                  </w:r>
                </w:p>
              </w:tc>
            </w:tr>
            <w:tr w14:paraId="0C15168D">
              <w:trPr>
                <w:trHeight w:val="340" w:hRule="atLeast"/>
                <w:jc w:val="center"/>
              </w:trPr>
              <w:tc>
                <w:tcPr>
                  <w:tcW w:w="5000" w:type="pct"/>
                  <w:gridSpan w:val="8"/>
                  <w:vAlign w:val="center"/>
                </w:tcPr>
                <w:p w14:paraId="6D19C003">
                  <w:pPr>
                    <w:spacing w:line="240" w:lineRule="auto"/>
                    <w:ind w:firstLine="0" w:firstLineChars="0"/>
                    <w:rPr>
                      <w:rFonts w:cs="Times New Roman"/>
                      <w:sz w:val="21"/>
                      <w:szCs w:val="21"/>
                    </w:rPr>
                  </w:pPr>
                  <w:r>
                    <w:rPr>
                      <w:rFonts w:hint="eastAsia" w:cs="Times New Roman"/>
                      <w:sz w:val="21"/>
                      <w:szCs w:val="21"/>
                    </w:rPr>
                    <w:t>以厂界西南角为坐标原点。</w:t>
                  </w:r>
                </w:p>
              </w:tc>
            </w:tr>
          </w:tbl>
          <w:p w14:paraId="71C2FA22">
            <w:pPr>
              <w:pStyle w:val="2"/>
              <w:ind w:firstLine="480"/>
            </w:pPr>
            <w:r>
              <w:rPr>
                <w:rFonts w:hint="eastAsia"/>
              </w:rPr>
              <w:t>4、地下水环境</w:t>
            </w:r>
          </w:p>
          <w:p w14:paraId="11F71BCE">
            <w:pPr>
              <w:pStyle w:val="2"/>
              <w:ind w:firstLine="480"/>
            </w:pPr>
            <w:r>
              <w:t>根据现场勘查，厂界外500米范围内无地下水集中式饮用水源和热水、矿泉水、温泉等特殊地下水资源。</w:t>
            </w:r>
          </w:p>
          <w:p w14:paraId="7B547FBC">
            <w:pPr>
              <w:pStyle w:val="2"/>
              <w:ind w:firstLine="480"/>
            </w:pPr>
            <w:r>
              <w:rPr>
                <w:rFonts w:hint="eastAsia"/>
              </w:rPr>
              <w:t>5、生态环境</w:t>
            </w:r>
          </w:p>
          <w:p w14:paraId="79052BE0">
            <w:pPr>
              <w:pStyle w:val="2"/>
              <w:ind w:firstLine="480"/>
            </w:pPr>
            <w:r>
              <w:t>本项目</w:t>
            </w:r>
            <w:r>
              <w:rPr>
                <w:rFonts w:hint="eastAsia"/>
              </w:rPr>
              <w:t>用地范围内</w:t>
            </w:r>
            <w:r>
              <w:t>无生态环境保护目标。</w:t>
            </w:r>
          </w:p>
        </w:tc>
      </w:tr>
      <w:tr w14:paraId="54986777">
        <w:tc>
          <w:tcPr>
            <w:tcW w:w="494" w:type="dxa"/>
            <w:vAlign w:val="center"/>
          </w:tcPr>
          <w:p w14:paraId="00F11B56">
            <w:pPr>
              <w:pStyle w:val="2"/>
              <w:spacing w:line="240" w:lineRule="auto"/>
              <w:ind w:firstLine="0" w:firstLineChars="0"/>
              <w:jc w:val="center"/>
            </w:pPr>
            <w:r>
              <w:rPr>
                <w:rFonts w:hint="eastAsia"/>
              </w:rPr>
              <w:t>污染物排放控制标准</w:t>
            </w:r>
          </w:p>
        </w:tc>
        <w:tc>
          <w:tcPr>
            <w:tcW w:w="8028" w:type="dxa"/>
          </w:tcPr>
          <w:p w14:paraId="3700CD76">
            <w:pPr>
              <w:pStyle w:val="2"/>
              <w:ind w:firstLine="480"/>
            </w:pPr>
            <w:r>
              <w:rPr>
                <w:rFonts w:hint="eastAsia"/>
              </w:rPr>
              <w:t>1、废水</w:t>
            </w:r>
          </w:p>
          <w:p w14:paraId="5B7CF7F3">
            <w:pPr>
              <w:pStyle w:val="2"/>
              <w:ind w:firstLine="480"/>
            </w:pPr>
            <w:r>
              <w:t>本项目员工的生活污水经化粪池处理后纳入市政污水管网，经</w:t>
            </w:r>
            <w:r>
              <w:rPr>
                <w:rFonts w:hint="eastAsia"/>
              </w:rPr>
              <w:t>良渚</w:t>
            </w:r>
            <w:r>
              <w:t>污水处理厂集中处理后外排</w:t>
            </w:r>
            <w:r>
              <w:rPr>
                <w:rFonts w:hint="eastAsia"/>
              </w:rPr>
              <w:t>，</w:t>
            </w:r>
            <w:r>
              <w:t>纳管标准执行《污水综合排放标准》（GB8978-1996）中的三级标准</w:t>
            </w:r>
            <w:r>
              <w:rPr>
                <w:rFonts w:hint="eastAsia"/>
              </w:rPr>
              <w:t>，其中氨氮参照执行《污水排入城镇下水道水质标准》(GB/T 31962-2015)</w:t>
            </w:r>
            <w:r>
              <w:t>中的</w:t>
            </w:r>
            <w:r>
              <w:rPr>
                <w:rFonts w:hint="eastAsia"/>
              </w:rPr>
              <w:t>A</w:t>
            </w:r>
            <w:r>
              <w:t>级标准</w:t>
            </w:r>
            <w:r>
              <w:rPr>
                <w:rFonts w:hint="eastAsia"/>
              </w:rPr>
              <w:t>。</w:t>
            </w:r>
          </w:p>
          <w:p w14:paraId="1DE347F5">
            <w:pPr>
              <w:pStyle w:val="2"/>
              <w:ind w:firstLine="480"/>
            </w:pPr>
            <w:r>
              <w:rPr>
                <w:rFonts w:hint="eastAsia"/>
              </w:rPr>
              <w:t>良渚</w:t>
            </w:r>
            <w:r>
              <w:t>污水处理厂尾水COD</w:t>
            </w:r>
            <w:r>
              <w:rPr>
                <w:vertAlign w:val="subscript"/>
              </w:rPr>
              <w:t>Cr</w:t>
            </w:r>
            <w:r>
              <w:t>、氨氮、总氮、总磷主要污染指标执行《城镇污水处理厂主要水污染物排放标准》（DB33/2169-2018）表1排放限值，其余指标执行《城镇污水处理厂污染物排放标准》（GB18918-2002）一级A标准。项目废水污染物排放标准具体见下表3-</w:t>
            </w:r>
            <w:r>
              <w:rPr>
                <w:rFonts w:hint="eastAsia"/>
                <w:lang w:val="en-US" w:eastAsia="zh-CN"/>
              </w:rPr>
              <w:t>4</w:t>
            </w:r>
            <w:r>
              <w:t>。</w:t>
            </w:r>
          </w:p>
          <w:p w14:paraId="7AEE64B9">
            <w:pPr>
              <w:pStyle w:val="2"/>
              <w:ind w:firstLine="0" w:firstLineChars="0"/>
              <w:jc w:val="center"/>
              <w:rPr>
                <w:rFonts w:eastAsia="黑体" w:cs="Times New Roman"/>
                <w:bCs/>
                <w:szCs w:val="24"/>
              </w:rPr>
            </w:pPr>
            <w:r>
              <w:rPr>
                <w:rFonts w:eastAsia="黑体" w:cs="Times New Roman"/>
                <w:bCs/>
                <w:szCs w:val="24"/>
              </w:rPr>
              <w:t>表3-</w:t>
            </w:r>
            <w:r>
              <w:rPr>
                <w:rFonts w:hint="eastAsia" w:eastAsia="黑体" w:cs="Times New Roman"/>
                <w:bCs/>
                <w:szCs w:val="24"/>
                <w:lang w:val="en-US" w:eastAsia="zh-CN"/>
              </w:rPr>
              <w:t>4</w:t>
            </w:r>
            <w:r>
              <w:rPr>
                <w:rFonts w:eastAsia="黑体" w:cs="Times New Roman"/>
                <w:bCs/>
                <w:szCs w:val="24"/>
              </w:rPr>
              <w:t xml:space="preserve">  </w:t>
            </w:r>
            <w:r>
              <w:rPr>
                <w:rFonts w:hint="eastAsia" w:eastAsia="黑体" w:cs="Times New Roman"/>
                <w:bCs/>
                <w:szCs w:val="24"/>
              </w:rPr>
              <w:t>项目废水污染物排放标准  单位：mg/L，pH除外</w:t>
            </w:r>
          </w:p>
          <w:tbl>
            <w:tblPr>
              <w:tblStyle w:val="22"/>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91"/>
              <w:gridCol w:w="464"/>
              <w:gridCol w:w="987"/>
              <w:gridCol w:w="986"/>
              <w:gridCol w:w="986"/>
              <w:gridCol w:w="986"/>
              <w:gridCol w:w="989"/>
              <w:gridCol w:w="1014"/>
            </w:tblGrid>
            <w:tr w14:paraId="06EBF72C">
              <w:trPr>
                <w:trHeight w:val="340" w:hRule="atLeast"/>
                <w:jc w:val="center"/>
              </w:trPr>
              <w:tc>
                <w:tcPr>
                  <w:tcW w:w="5000" w:type="pct"/>
                  <w:gridSpan w:val="8"/>
                  <w:vAlign w:val="center"/>
                </w:tcPr>
                <w:p w14:paraId="42C32F8B">
                  <w:pPr>
                    <w:spacing w:line="240" w:lineRule="auto"/>
                    <w:ind w:firstLine="0" w:firstLineChars="0"/>
                    <w:jc w:val="left"/>
                    <w:rPr>
                      <w:rFonts w:cs="Times New Roman"/>
                      <w:spacing w:val="8"/>
                      <w:sz w:val="18"/>
                      <w:szCs w:val="18"/>
                    </w:rPr>
                  </w:pPr>
                  <w:r>
                    <w:rPr>
                      <w:rFonts w:cs="Times New Roman"/>
                      <w:spacing w:val="8"/>
                      <w:sz w:val="18"/>
                      <w:szCs w:val="18"/>
                    </w:rPr>
                    <w:t>纳管标准：《污水综合排放标准》（GB8978-1996）中的三级标准</w:t>
                  </w:r>
                </w:p>
                <w:p w14:paraId="5B03FA56">
                  <w:pPr>
                    <w:spacing w:line="240" w:lineRule="auto"/>
                    <w:ind w:firstLine="0" w:firstLineChars="0"/>
                    <w:jc w:val="left"/>
                    <w:rPr>
                      <w:rFonts w:cs="Times New Roman"/>
                      <w:spacing w:val="8"/>
                      <w:sz w:val="18"/>
                      <w:szCs w:val="18"/>
                    </w:rPr>
                  </w:pPr>
                  <w:r>
                    <w:rPr>
                      <w:rFonts w:cs="Times New Roman"/>
                      <w:spacing w:val="8"/>
                      <w:sz w:val="18"/>
                      <w:szCs w:val="18"/>
                    </w:rPr>
                    <w:t>纳管去向：</w:t>
                  </w:r>
                  <w:r>
                    <w:rPr>
                      <w:rFonts w:hint="eastAsia" w:cs="Times New Roman"/>
                      <w:spacing w:val="8"/>
                      <w:sz w:val="18"/>
                      <w:szCs w:val="18"/>
                    </w:rPr>
                    <w:t>良渚</w:t>
                  </w:r>
                  <w:r>
                    <w:rPr>
                      <w:rFonts w:cs="Times New Roman"/>
                      <w:spacing w:val="8"/>
                      <w:sz w:val="18"/>
                      <w:szCs w:val="18"/>
                    </w:rPr>
                    <w:t>污水处理厂</w:t>
                  </w:r>
                </w:p>
              </w:tc>
            </w:tr>
            <w:tr w14:paraId="29D3BC82">
              <w:trPr>
                <w:trHeight w:val="340" w:hRule="atLeast"/>
                <w:jc w:val="center"/>
              </w:trPr>
              <w:tc>
                <w:tcPr>
                  <w:tcW w:w="1188" w:type="pct"/>
                  <w:gridSpan w:val="2"/>
                  <w:vAlign w:val="center"/>
                </w:tcPr>
                <w:p w14:paraId="2FDC7DA7">
                  <w:pPr>
                    <w:spacing w:line="240" w:lineRule="auto"/>
                    <w:ind w:firstLine="0" w:firstLineChars="0"/>
                    <w:jc w:val="center"/>
                    <w:rPr>
                      <w:rFonts w:cs="Times New Roman"/>
                      <w:spacing w:val="8"/>
                      <w:sz w:val="18"/>
                      <w:szCs w:val="18"/>
                    </w:rPr>
                  </w:pPr>
                  <w:r>
                    <w:rPr>
                      <w:rFonts w:cs="Times New Roman"/>
                      <w:spacing w:val="8"/>
                      <w:sz w:val="18"/>
                      <w:szCs w:val="18"/>
                    </w:rPr>
                    <w:t>污染物</w:t>
                  </w:r>
                </w:p>
              </w:tc>
              <w:tc>
                <w:tcPr>
                  <w:tcW w:w="632" w:type="pct"/>
                  <w:vAlign w:val="center"/>
                </w:tcPr>
                <w:p w14:paraId="1BF83288">
                  <w:pPr>
                    <w:spacing w:line="240" w:lineRule="auto"/>
                    <w:ind w:firstLine="0" w:firstLineChars="0"/>
                    <w:jc w:val="center"/>
                    <w:rPr>
                      <w:rFonts w:cs="Times New Roman"/>
                      <w:spacing w:val="8"/>
                      <w:sz w:val="18"/>
                      <w:szCs w:val="18"/>
                    </w:rPr>
                  </w:pPr>
                  <w:r>
                    <w:rPr>
                      <w:rFonts w:cs="Times New Roman"/>
                      <w:spacing w:val="8"/>
                      <w:sz w:val="18"/>
                      <w:szCs w:val="18"/>
                    </w:rPr>
                    <w:t>pH值</w:t>
                  </w:r>
                </w:p>
              </w:tc>
              <w:tc>
                <w:tcPr>
                  <w:tcW w:w="632" w:type="pct"/>
                  <w:vAlign w:val="center"/>
                </w:tcPr>
                <w:p w14:paraId="61C5E6CE">
                  <w:pPr>
                    <w:spacing w:line="240" w:lineRule="auto"/>
                    <w:ind w:firstLine="0" w:firstLineChars="0"/>
                    <w:jc w:val="center"/>
                    <w:rPr>
                      <w:rFonts w:cs="Times New Roman"/>
                      <w:spacing w:val="8"/>
                      <w:sz w:val="18"/>
                      <w:szCs w:val="18"/>
                    </w:rPr>
                  </w:pPr>
                  <w:r>
                    <w:rPr>
                      <w:rFonts w:cs="Times New Roman"/>
                      <w:spacing w:val="8"/>
                      <w:sz w:val="18"/>
                      <w:szCs w:val="18"/>
                    </w:rPr>
                    <w:t>COD</w:t>
                  </w:r>
                </w:p>
              </w:tc>
              <w:tc>
                <w:tcPr>
                  <w:tcW w:w="632" w:type="pct"/>
                  <w:vAlign w:val="center"/>
                </w:tcPr>
                <w:p w14:paraId="53DCB176">
                  <w:pPr>
                    <w:spacing w:line="240" w:lineRule="auto"/>
                    <w:ind w:firstLine="0" w:firstLineChars="0"/>
                    <w:jc w:val="center"/>
                    <w:rPr>
                      <w:rFonts w:cs="Times New Roman"/>
                      <w:spacing w:val="8"/>
                      <w:sz w:val="18"/>
                      <w:szCs w:val="18"/>
                    </w:rPr>
                  </w:pPr>
                  <w:r>
                    <w:rPr>
                      <w:rFonts w:cs="Times New Roman"/>
                      <w:spacing w:val="8"/>
                      <w:sz w:val="18"/>
                      <w:szCs w:val="18"/>
                    </w:rPr>
                    <w:t>NH</w:t>
                  </w:r>
                  <w:r>
                    <w:rPr>
                      <w:rFonts w:cs="Times New Roman"/>
                      <w:spacing w:val="8"/>
                      <w:sz w:val="18"/>
                      <w:szCs w:val="18"/>
                      <w:vertAlign w:val="subscript"/>
                    </w:rPr>
                    <w:t>3</w:t>
                  </w:r>
                  <w:r>
                    <w:rPr>
                      <w:rFonts w:cs="Times New Roman"/>
                      <w:spacing w:val="8"/>
                      <w:sz w:val="18"/>
                      <w:szCs w:val="18"/>
                    </w:rPr>
                    <w:t>-N</w:t>
                  </w:r>
                </w:p>
              </w:tc>
              <w:tc>
                <w:tcPr>
                  <w:tcW w:w="632" w:type="pct"/>
                  <w:vAlign w:val="center"/>
                </w:tcPr>
                <w:p w14:paraId="42752215">
                  <w:pPr>
                    <w:spacing w:line="240" w:lineRule="auto"/>
                    <w:ind w:firstLine="0" w:firstLineChars="0"/>
                    <w:jc w:val="center"/>
                    <w:rPr>
                      <w:rFonts w:cs="Times New Roman"/>
                      <w:spacing w:val="8"/>
                      <w:sz w:val="18"/>
                      <w:szCs w:val="18"/>
                    </w:rPr>
                  </w:pPr>
                  <w:r>
                    <w:rPr>
                      <w:rFonts w:cs="Times New Roman"/>
                      <w:spacing w:val="8"/>
                      <w:sz w:val="18"/>
                      <w:szCs w:val="18"/>
                    </w:rPr>
                    <w:t>SS</w:t>
                  </w:r>
                </w:p>
              </w:tc>
              <w:tc>
                <w:tcPr>
                  <w:tcW w:w="634" w:type="pct"/>
                  <w:vAlign w:val="center"/>
                </w:tcPr>
                <w:p w14:paraId="6879FF6C">
                  <w:pPr>
                    <w:spacing w:line="240" w:lineRule="auto"/>
                    <w:ind w:firstLine="0" w:firstLineChars="0"/>
                    <w:jc w:val="center"/>
                    <w:rPr>
                      <w:rFonts w:cs="Times New Roman"/>
                      <w:spacing w:val="8"/>
                      <w:sz w:val="18"/>
                      <w:szCs w:val="18"/>
                    </w:rPr>
                  </w:pPr>
                  <w:r>
                    <w:rPr>
                      <w:rFonts w:cs="Times New Roman"/>
                      <w:spacing w:val="8"/>
                      <w:sz w:val="18"/>
                      <w:szCs w:val="18"/>
                    </w:rPr>
                    <w:t>TP</w:t>
                  </w:r>
                </w:p>
              </w:tc>
              <w:tc>
                <w:tcPr>
                  <w:tcW w:w="647" w:type="pct"/>
                  <w:vAlign w:val="center"/>
                </w:tcPr>
                <w:p w14:paraId="22B40320">
                  <w:pPr>
                    <w:spacing w:line="240" w:lineRule="auto"/>
                    <w:ind w:firstLine="0" w:firstLineChars="0"/>
                    <w:jc w:val="center"/>
                    <w:rPr>
                      <w:rFonts w:cs="Times New Roman"/>
                      <w:spacing w:val="8"/>
                      <w:sz w:val="18"/>
                      <w:szCs w:val="18"/>
                    </w:rPr>
                  </w:pPr>
                  <w:r>
                    <w:rPr>
                      <w:rFonts w:cs="Times New Roman"/>
                      <w:spacing w:val="8"/>
                      <w:sz w:val="18"/>
                      <w:szCs w:val="18"/>
                    </w:rPr>
                    <w:t>动植物油</w:t>
                  </w:r>
                </w:p>
              </w:tc>
            </w:tr>
            <w:tr w14:paraId="4341BDF4">
              <w:trPr>
                <w:trHeight w:val="340" w:hRule="atLeast"/>
                <w:jc w:val="center"/>
              </w:trPr>
              <w:tc>
                <w:tcPr>
                  <w:tcW w:w="891" w:type="pct"/>
                  <w:vAlign w:val="center"/>
                </w:tcPr>
                <w:p w14:paraId="77689882">
                  <w:pPr>
                    <w:spacing w:line="240" w:lineRule="auto"/>
                    <w:ind w:firstLine="0" w:firstLineChars="0"/>
                    <w:jc w:val="center"/>
                    <w:rPr>
                      <w:rFonts w:cs="Times New Roman"/>
                      <w:spacing w:val="8"/>
                      <w:sz w:val="18"/>
                      <w:szCs w:val="18"/>
                    </w:rPr>
                  </w:pPr>
                  <w:r>
                    <w:rPr>
                      <w:rFonts w:cs="Times New Roman"/>
                      <w:spacing w:val="8"/>
                      <w:sz w:val="18"/>
                      <w:szCs w:val="18"/>
                    </w:rPr>
                    <w:t>标准限值</w:t>
                  </w:r>
                </w:p>
              </w:tc>
              <w:tc>
                <w:tcPr>
                  <w:tcW w:w="297" w:type="pct"/>
                  <w:vAlign w:val="center"/>
                </w:tcPr>
                <w:p w14:paraId="53DC43D6">
                  <w:pPr>
                    <w:spacing w:line="240" w:lineRule="auto"/>
                    <w:ind w:firstLine="0" w:firstLineChars="0"/>
                    <w:jc w:val="center"/>
                    <w:rPr>
                      <w:rFonts w:cs="Times New Roman"/>
                      <w:spacing w:val="8"/>
                      <w:sz w:val="18"/>
                      <w:szCs w:val="18"/>
                    </w:rPr>
                  </w:pPr>
                  <w:r>
                    <w:rPr>
                      <w:rFonts w:cs="Times New Roman"/>
                      <w:spacing w:val="8"/>
                      <w:sz w:val="18"/>
                      <w:szCs w:val="18"/>
                    </w:rPr>
                    <w:t>≤</w:t>
                  </w:r>
                </w:p>
              </w:tc>
              <w:tc>
                <w:tcPr>
                  <w:tcW w:w="632" w:type="pct"/>
                  <w:vAlign w:val="center"/>
                </w:tcPr>
                <w:p w14:paraId="2BD48B65">
                  <w:pPr>
                    <w:spacing w:line="240" w:lineRule="auto"/>
                    <w:ind w:firstLine="0" w:firstLineChars="0"/>
                    <w:jc w:val="center"/>
                    <w:rPr>
                      <w:rFonts w:cs="Times New Roman"/>
                      <w:spacing w:val="8"/>
                      <w:sz w:val="18"/>
                      <w:szCs w:val="18"/>
                    </w:rPr>
                  </w:pPr>
                  <w:r>
                    <w:rPr>
                      <w:rFonts w:cs="Times New Roman"/>
                      <w:spacing w:val="8"/>
                      <w:sz w:val="18"/>
                      <w:szCs w:val="18"/>
                    </w:rPr>
                    <w:t>6-9</w:t>
                  </w:r>
                </w:p>
              </w:tc>
              <w:tc>
                <w:tcPr>
                  <w:tcW w:w="632" w:type="pct"/>
                  <w:vAlign w:val="center"/>
                </w:tcPr>
                <w:p w14:paraId="74976282">
                  <w:pPr>
                    <w:spacing w:line="240" w:lineRule="auto"/>
                    <w:ind w:firstLine="0" w:firstLineChars="0"/>
                    <w:jc w:val="center"/>
                    <w:rPr>
                      <w:rFonts w:cs="Times New Roman"/>
                      <w:spacing w:val="8"/>
                      <w:sz w:val="18"/>
                      <w:szCs w:val="18"/>
                    </w:rPr>
                  </w:pPr>
                  <w:r>
                    <w:rPr>
                      <w:rFonts w:cs="Times New Roman"/>
                      <w:spacing w:val="8"/>
                      <w:sz w:val="18"/>
                      <w:szCs w:val="18"/>
                    </w:rPr>
                    <w:t>500</w:t>
                  </w:r>
                </w:p>
              </w:tc>
              <w:tc>
                <w:tcPr>
                  <w:tcW w:w="632" w:type="pct"/>
                  <w:vAlign w:val="center"/>
                </w:tcPr>
                <w:p w14:paraId="451A050D">
                  <w:pPr>
                    <w:spacing w:line="240" w:lineRule="auto"/>
                    <w:ind w:firstLine="0" w:firstLineChars="0"/>
                    <w:jc w:val="center"/>
                    <w:rPr>
                      <w:rFonts w:cs="Times New Roman"/>
                      <w:spacing w:val="8"/>
                      <w:sz w:val="18"/>
                      <w:szCs w:val="18"/>
                    </w:rPr>
                  </w:pPr>
                  <w:r>
                    <w:rPr>
                      <w:rFonts w:hint="eastAsia" w:cs="Times New Roman"/>
                      <w:spacing w:val="8"/>
                      <w:sz w:val="18"/>
                      <w:szCs w:val="18"/>
                    </w:rPr>
                    <w:t>4</w:t>
                  </w:r>
                  <w:r>
                    <w:rPr>
                      <w:rFonts w:cs="Times New Roman"/>
                      <w:spacing w:val="8"/>
                      <w:sz w:val="18"/>
                      <w:szCs w:val="18"/>
                    </w:rPr>
                    <w:t>5</w:t>
                  </w:r>
                  <w:r>
                    <w:rPr>
                      <w:rFonts w:cs="Times New Roman"/>
                      <w:spacing w:val="8"/>
                      <w:sz w:val="18"/>
                      <w:szCs w:val="18"/>
                      <w:vertAlign w:val="superscript"/>
                    </w:rPr>
                    <w:t>*1</w:t>
                  </w:r>
                </w:p>
              </w:tc>
              <w:tc>
                <w:tcPr>
                  <w:tcW w:w="632" w:type="pct"/>
                  <w:vAlign w:val="center"/>
                </w:tcPr>
                <w:p w14:paraId="7759B91C">
                  <w:pPr>
                    <w:spacing w:line="240" w:lineRule="auto"/>
                    <w:ind w:firstLine="0" w:firstLineChars="0"/>
                    <w:jc w:val="center"/>
                    <w:rPr>
                      <w:rFonts w:cs="Times New Roman"/>
                      <w:spacing w:val="8"/>
                      <w:sz w:val="18"/>
                      <w:szCs w:val="18"/>
                    </w:rPr>
                  </w:pPr>
                  <w:r>
                    <w:rPr>
                      <w:rFonts w:cs="Times New Roman"/>
                      <w:spacing w:val="8"/>
                      <w:sz w:val="18"/>
                      <w:szCs w:val="18"/>
                    </w:rPr>
                    <w:t>400</w:t>
                  </w:r>
                </w:p>
              </w:tc>
              <w:tc>
                <w:tcPr>
                  <w:tcW w:w="634" w:type="pct"/>
                  <w:vAlign w:val="center"/>
                </w:tcPr>
                <w:p w14:paraId="5ECE83AF">
                  <w:pPr>
                    <w:spacing w:line="240" w:lineRule="auto"/>
                    <w:ind w:firstLine="0" w:firstLineChars="0"/>
                    <w:jc w:val="center"/>
                    <w:rPr>
                      <w:rFonts w:cs="Times New Roman"/>
                      <w:spacing w:val="8"/>
                      <w:sz w:val="18"/>
                      <w:szCs w:val="18"/>
                    </w:rPr>
                  </w:pPr>
                  <w:r>
                    <w:rPr>
                      <w:rFonts w:cs="Times New Roman"/>
                      <w:spacing w:val="8"/>
                      <w:sz w:val="18"/>
                      <w:szCs w:val="18"/>
                    </w:rPr>
                    <w:t>8</w:t>
                  </w:r>
                  <w:r>
                    <w:rPr>
                      <w:rFonts w:cs="Times New Roman"/>
                      <w:spacing w:val="8"/>
                      <w:sz w:val="18"/>
                      <w:szCs w:val="18"/>
                      <w:vertAlign w:val="superscript"/>
                    </w:rPr>
                    <w:t>*1</w:t>
                  </w:r>
                </w:p>
              </w:tc>
              <w:tc>
                <w:tcPr>
                  <w:tcW w:w="647" w:type="pct"/>
                  <w:vAlign w:val="center"/>
                </w:tcPr>
                <w:p w14:paraId="0E584BAB">
                  <w:pPr>
                    <w:spacing w:line="240" w:lineRule="auto"/>
                    <w:ind w:firstLine="0" w:firstLineChars="0"/>
                    <w:jc w:val="center"/>
                    <w:rPr>
                      <w:rFonts w:cs="Times New Roman"/>
                      <w:spacing w:val="8"/>
                      <w:sz w:val="18"/>
                      <w:szCs w:val="18"/>
                    </w:rPr>
                  </w:pPr>
                  <w:r>
                    <w:rPr>
                      <w:rFonts w:cs="Times New Roman"/>
                      <w:spacing w:val="8"/>
                      <w:sz w:val="18"/>
                      <w:szCs w:val="18"/>
                    </w:rPr>
                    <w:t>100</w:t>
                  </w:r>
                </w:p>
              </w:tc>
            </w:tr>
            <w:tr w14:paraId="3FEF9FED">
              <w:trPr>
                <w:trHeight w:val="340" w:hRule="atLeast"/>
                <w:jc w:val="center"/>
              </w:trPr>
              <w:tc>
                <w:tcPr>
                  <w:tcW w:w="5000" w:type="pct"/>
                  <w:gridSpan w:val="8"/>
                  <w:vAlign w:val="center"/>
                </w:tcPr>
                <w:p w14:paraId="4E43DC31">
                  <w:pPr>
                    <w:spacing w:line="240" w:lineRule="auto"/>
                    <w:ind w:firstLine="0" w:firstLineChars="0"/>
                    <w:jc w:val="left"/>
                    <w:rPr>
                      <w:rFonts w:cs="Times New Roman"/>
                      <w:spacing w:val="8"/>
                      <w:sz w:val="18"/>
                      <w:szCs w:val="18"/>
                    </w:rPr>
                  </w:pPr>
                  <w:r>
                    <w:rPr>
                      <w:rFonts w:cs="Times New Roman"/>
                      <w:spacing w:val="8"/>
                      <w:sz w:val="18"/>
                      <w:szCs w:val="18"/>
                    </w:rPr>
                    <w:t>外排环境标准：COD</w:t>
                  </w:r>
                  <w:r>
                    <w:rPr>
                      <w:rFonts w:cs="Times New Roman"/>
                      <w:spacing w:val="8"/>
                      <w:sz w:val="18"/>
                      <w:szCs w:val="18"/>
                      <w:vertAlign w:val="subscript"/>
                    </w:rPr>
                    <w:t>Cr</w:t>
                  </w:r>
                  <w:r>
                    <w:rPr>
                      <w:rFonts w:cs="Times New Roman"/>
                      <w:spacing w:val="8"/>
                      <w:sz w:val="18"/>
                      <w:szCs w:val="18"/>
                    </w:rPr>
                    <w:t>、氨氮、总氮、总磷主要污染指标执行《城镇污水处理厂主要水污染物排放标准》（DB33/2169-2018）表1排放限值，其余指标执行《城镇污水处理厂污染物排放标准》（GB18918-2002）一级A标准</w:t>
                  </w:r>
                </w:p>
              </w:tc>
            </w:tr>
            <w:tr w14:paraId="20B5C6A1">
              <w:trPr>
                <w:trHeight w:val="340" w:hRule="atLeast"/>
                <w:jc w:val="center"/>
              </w:trPr>
              <w:tc>
                <w:tcPr>
                  <w:tcW w:w="1188" w:type="pct"/>
                  <w:gridSpan w:val="2"/>
                  <w:vAlign w:val="center"/>
                </w:tcPr>
                <w:p w14:paraId="03814FE7">
                  <w:pPr>
                    <w:spacing w:line="240" w:lineRule="auto"/>
                    <w:ind w:firstLine="0" w:firstLineChars="0"/>
                    <w:jc w:val="center"/>
                    <w:rPr>
                      <w:rFonts w:cs="Times New Roman"/>
                      <w:spacing w:val="8"/>
                      <w:sz w:val="18"/>
                      <w:szCs w:val="18"/>
                    </w:rPr>
                  </w:pPr>
                  <w:r>
                    <w:rPr>
                      <w:rFonts w:cs="Times New Roman"/>
                      <w:spacing w:val="8"/>
                      <w:sz w:val="18"/>
                      <w:szCs w:val="18"/>
                    </w:rPr>
                    <w:t>污染物</w:t>
                  </w:r>
                </w:p>
              </w:tc>
              <w:tc>
                <w:tcPr>
                  <w:tcW w:w="632" w:type="pct"/>
                  <w:vAlign w:val="center"/>
                </w:tcPr>
                <w:p w14:paraId="1EDA4CBE">
                  <w:pPr>
                    <w:spacing w:line="240" w:lineRule="auto"/>
                    <w:ind w:firstLine="0" w:firstLineChars="0"/>
                    <w:jc w:val="center"/>
                    <w:rPr>
                      <w:rFonts w:cs="Times New Roman"/>
                      <w:spacing w:val="8"/>
                      <w:sz w:val="18"/>
                      <w:szCs w:val="18"/>
                    </w:rPr>
                  </w:pPr>
                  <w:r>
                    <w:rPr>
                      <w:rFonts w:cs="Times New Roman"/>
                      <w:spacing w:val="8"/>
                      <w:sz w:val="18"/>
                      <w:szCs w:val="18"/>
                    </w:rPr>
                    <w:t>pH值</w:t>
                  </w:r>
                </w:p>
              </w:tc>
              <w:tc>
                <w:tcPr>
                  <w:tcW w:w="632" w:type="pct"/>
                  <w:vAlign w:val="center"/>
                </w:tcPr>
                <w:p w14:paraId="50459677">
                  <w:pPr>
                    <w:spacing w:line="240" w:lineRule="auto"/>
                    <w:ind w:firstLine="0" w:firstLineChars="0"/>
                    <w:jc w:val="center"/>
                    <w:rPr>
                      <w:rFonts w:cs="Times New Roman"/>
                      <w:spacing w:val="8"/>
                      <w:sz w:val="18"/>
                      <w:szCs w:val="18"/>
                    </w:rPr>
                  </w:pPr>
                  <w:r>
                    <w:rPr>
                      <w:rFonts w:cs="Times New Roman"/>
                      <w:spacing w:val="8"/>
                      <w:sz w:val="18"/>
                      <w:szCs w:val="18"/>
                    </w:rPr>
                    <w:t>COD</w:t>
                  </w:r>
                </w:p>
              </w:tc>
              <w:tc>
                <w:tcPr>
                  <w:tcW w:w="632" w:type="pct"/>
                  <w:vAlign w:val="center"/>
                </w:tcPr>
                <w:p w14:paraId="00017BD9">
                  <w:pPr>
                    <w:spacing w:line="240" w:lineRule="auto"/>
                    <w:ind w:firstLine="0" w:firstLineChars="0"/>
                    <w:jc w:val="center"/>
                    <w:rPr>
                      <w:rFonts w:cs="Times New Roman"/>
                      <w:spacing w:val="8"/>
                      <w:sz w:val="18"/>
                      <w:szCs w:val="18"/>
                    </w:rPr>
                  </w:pPr>
                  <w:r>
                    <w:rPr>
                      <w:rFonts w:cs="Times New Roman"/>
                      <w:spacing w:val="8"/>
                      <w:sz w:val="18"/>
                      <w:szCs w:val="18"/>
                    </w:rPr>
                    <w:t>NH</w:t>
                  </w:r>
                  <w:r>
                    <w:rPr>
                      <w:rFonts w:cs="Times New Roman"/>
                      <w:spacing w:val="8"/>
                      <w:sz w:val="18"/>
                      <w:szCs w:val="18"/>
                      <w:vertAlign w:val="subscript"/>
                    </w:rPr>
                    <w:t>3</w:t>
                  </w:r>
                  <w:r>
                    <w:rPr>
                      <w:rFonts w:cs="Times New Roman"/>
                      <w:spacing w:val="8"/>
                      <w:sz w:val="18"/>
                      <w:szCs w:val="18"/>
                    </w:rPr>
                    <w:t>-N</w:t>
                  </w:r>
                </w:p>
              </w:tc>
              <w:tc>
                <w:tcPr>
                  <w:tcW w:w="632" w:type="pct"/>
                  <w:vAlign w:val="center"/>
                </w:tcPr>
                <w:p w14:paraId="107908C2">
                  <w:pPr>
                    <w:spacing w:line="240" w:lineRule="auto"/>
                    <w:ind w:firstLine="0" w:firstLineChars="0"/>
                    <w:jc w:val="center"/>
                    <w:rPr>
                      <w:rFonts w:cs="Times New Roman"/>
                      <w:spacing w:val="8"/>
                      <w:sz w:val="18"/>
                      <w:szCs w:val="18"/>
                    </w:rPr>
                  </w:pPr>
                  <w:r>
                    <w:rPr>
                      <w:rFonts w:cs="Times New Roman"/>
                      <w:spacing w:val="8"/>
                      <w:sz w:val="18"/>
                      <w:szCs w:val="18"/>
                    </w:rPr>
                    <w:t>SS</w:t>
                  </w:r>
                </w:p>
              </w:tc>
              <w:tc>
                <w:tcPr>
                  <w:tcW w:w="634" w:type="pct"/>
                  <w:vAlign w:val="center"/>
                </w:tcPr>
                <w:p w14:paraId="61146228">
                  <w:pPr>
                    <w:spacing w:line="240" w:lineRule="auto"/>
                    <w:ind w:firstLine="0" w:firstLineChars="0"/>
                    <w:jc w:val="center"/>
                    <w:rPr>
                      <w:rFonts w:cs="Times New Roman"/>
                      <w:spacing w:val="8"/>
                      <w:sz w:val="18"/>
                      <w:szCs w:val="18"/>
                    </w:rPr>
                  </w:pPr>
                  <w:r>
                    <w:rPr>
                      <w:rFonts w:cs="Times New Roman"/>
                      <w:spacing w:val="8"/>
                      <w:sz w:val="18"/>
                      <w:szCs w:val="18"/>
                    </w:rPr>
                    <w:t>TP</w:t>
                  </w:r>
                </w:p>
              </w:tc>
              <w:tc>
                <w:tcPr>
                  <w:tcW w:w="647" w:type="pct"/>
                  <w:vAlign w:val="center"/>
                </w:tcPr>
                <w:p w14:paraId="785D21EB">
                  <w:pPr>
                    <w:spacing w:line="240" w:lineRule="auto"/>
                    <w:ind w:firstLine="0" w:firstLineChars="0"/>
                    <w:jc w:val="center"/>
                    <w:rPr>
                      <w:rFonts w:cs="Times New Roman"/>
                      <w:spacing w:val="8"/>
                      <w:sz w:val="18"/>
                      <w:szCs w:val="18"/>
                    </w:rPr>
                  </w:pPr>
                  <w:r>
                    <w:rPr>
                      <w:rFonts w:cs="Times New Roman"/>
                      <w:spacing w:val="8"/>
                      <w:sz w:val="18"/>
                      <w:szCs w:val="18"/>
                    </w:rPr>
                    <w:t>动植物油</w:t>
                  </w:r>
                </w:p>
              </w:tc>
            </w:tr>
            <w:tr w14:paraId="3A4FF3C2">
              <w:trPr>
                <w:trHeight w:val="340" w:hRule="atLeast"/>
                <w:jc w:val="center"/>
              </w:trPr>
              <w:tc>
                <w:tcPr>
                  <w:tcW w:w="891" w:type="pct"/>
                  <w:vAlign w:val="center"/>
                </w:tcPr>
                <w:p w14:paraId="5FE514CA">
                  <w:pPr>
                    <w:spacing w:line="240" w:lineRule="auto"/>
                    <w:ind w:firstLine="0" w:firstLineChars="0"/>
                    <w:jc w:val="center"/>
                    <w:rPr>
                      <w:rFonts w:cs="Times New Roman"/>
                      <w:spacing w:val="8"/>
                      <w:sz w:val="18"/>
                      <w:szCs w:val="18"/>
                    </w:rPr>
                  </w:pPr>
                  <w:r>
                    <w:rPr>
                      <w:rFonts w:cs="Times New Roman"/>
                      <w:spacing w:val="8"/>
                      <w:sz w:val="18"/>
                      <w:szCs w:val="18"/>
                    </w:rPr>
                    <w:t>标准限值</w:t>
                  </w:r>
                </w:p>
              </w:tc>
              <w:tc>
                <w:tcPr>
                  <w:tcW w:w="297" w:type="pct"/>
                  <w:vAlign w:val="center"/>
                </w:tcPr>
                <w:p w14:paraId="3874F471">
                  <w:pPr>
                    <w:spacing w:line="240" w:lineRule="auto"/>
                    <w:ind w:firstLine="0" w:firstLineChars="0"/>
                    <w:jc w:val="center"/>
                    <w:rPr>
                      <w:rFonts w:cs="Times New Roman"/>
                      <w:spacing w:val="8"/>
                      <w:sz w:val="18"/>
                      <w:szCs w:val="18"/>
                    </w:rPr>
                  </w:pPr>
                  <w:r>
                    <w:rPr>
                      <w:rFonts w:cs="Times New Roman"/>
                      <w:spacing w:val="8"/>
                      <w:sz w:val="18"/>
                      <w:szCs w:val="18"/>
                    </w:rPr>
                    <w:t>≤</w:t>
                  </w:r>
                </w:p>
              </w:tc>
              <w:tc>
                <w:tcPr>
                  <w:tcW w:w="632" w:type="pct"/>
                  <w:vAlign w:val="center"/>
                </w:tcPr>
                <w:p w14:paraId="32C93592">
                  <w:pPr>
                    <w:spacing w:line="240" w:lineRule="auto"/>
                    <w:ind w:firstLine="0" w:firstLineChars="0"/>
                    <w:jc w:val="center"/>
                    <w:rPr>
                      <w:rFonts w:cs="Times New Roman"/>
                      <w:spacing w:val="8"/>
                      <w:sz w:val="18"/>
                      <w:szCs w:val="18"/>
                    </w:rPr>
                  </w:pPr>
                  <w:r>
                    <w:rPr>
                      <w:rFonts w:cs="Times New Roman"/>
                      <w:spacing w:val="8"/>
                      <w:sz w:val="18"/>
                      <w:szCs w:val="18"/>
                    </w:rPr>
                    <w:t>6-9</w:t>
                  </w:r>
                </w:p>
              </w:tc>
              <w:tc>
                <w:tcPr>
                  <w:tcW w:w="632" w:type="pct"/>
                  <w:vAlign w:val="center"/>
                </w:tcPr>
                <w:p w14:paraId="7A0B6F34">
                  <w:pPr>
                    <w:spacing w:line="240" w:lineRule="auto"/>
                    <w:ind w:firstLine="0" w:firstLineChars="0"/>
                    <w:jc w:val="center"/>
                    <w:rPr>
                      <w:rFonts w:cs="Times New Roman"/>
                      <w:spacing w:val="8"/>
                      <w:sz w:val="18"/>
                      <w:szCs w:val="18"/>
                    </w:rPr>
                  </w:pPr>
                  <w:r>
                    <w:rPr>
                      <w:rFonts w:cs="Times New Roman"/>
                      <w:spacing w:val="8"/>
                      <w:sz w:val="18"/>
                      <w:szCs w:val="18"/>
                    </w:rPr>
                    <w:t>40</w:t>
                  </w:r>
                </w:p>
              </w:tc>
              <w:tc>
                <w:tcPr>
                  <w:tcW w:w="632" w:type="pct"/>
                  <w:vAlign w:val="center"/>
                </w:tcPr>
                <w:p w14:paraId="63D63751">
                  <w:pPr>
                    <w:spacing w:line="240" w:lineRule="auto"/>
                    <w:ind w:firstLine="0" w:firstLineChars="0"/>
                    <w:jc w:val="center"/>
                    <w:rPr>
                      <w:rFonts w:cs="Times New Roman"/>
                      <w:spacing w:val="8"/>
                      <w:sz w:val="18"/>
                      <w:szCs w:val="18"/>
                    </w:rPr>
                  </w:pPr>
                  <w:r>
                    <w:rPr>
                      <w:rFonts w:cs="Times New Roman"/>
                      <w:spacing w:val="8"/>
                      <w:sz w:val="18"/>
                      <w:szCs w:val="18"/>
                    </w:rPr>
                    <w:t>2(4)</w:t>
                  </w:r>
                  <w:r>
                    <w:rPr>
                      <w:rFonts w:cs="Times New Roman"/>
                      <w:spacing w:val="8"/>
                      <w:sz w:val="18"/>
                      <w:szCs w:val="18"/>
                      <w:vertAlign w:val="superscript"/>
                    </w:rPr>
                    <w:t>*2</w:t>
                  </w:r>
                </w:p>
              </w:tc>
              <w:tc>
                <w:tcPr>
                  <w:tcW w:w="632" w:type="pct"/>
                  <w:vAlign w:val="center"/>
                </w:tcPr>
                <w:p w14:paraId="2E76DA80">
                  <w:pPr>
                    <w:spacing w:line="240" w:lineRule="auto"/>
                    <w:ind w:firstLine="0" w:firstLineChars="0"/>
                    <w:jc w:val="center"/>
                    <w:rPr>
                      <w:rFonts w:cs="Times New Roman"/>
                      <w:spacing w:val="8"/>
                      <w:sz w:val="18"/>
                      <w:szCs w:val="18"/>
                    </w:rPr>
                  </w:pPr>
                  <w:r>
                    <w:rPr>
                      <w:rFonts w:cs="Times New Roman"/>
                      <w:spacing w:val="8"/>
                      <w:sz w:val="18"/>
                      <w:szCs w:val="18"/>
                    </w:rPr>
                    <w:t>10</w:t>
                  </w:r>
                </w:p>
              </w:tc>
              <w:tc>
                <w:tcPr>
                  <w:tcW w:w="634" w:type="pct"/>
                  <w:vAlign w:val="center"/>
                </w:tcPr>
                <w:p w14:paraId="07236A87">
                  <w:pPr>
                    <w:spacing w:line="240" w:lineRule="auto"/>
                    <w:ind w:firstLine="0" w:firstLineChars="0"/>
                    <w:jc w:val="center"/>
                    <w:rPr>
                      <w:rFonts w:cs="Times New Roman"/>
                      <w:spacing w:val="8"/>
                      <w:sz w:val="18"/>
                      <w:szCs w:val="18"/>
                    </w:rPr>
                  </w:pPr>
                  <w:r>
                    <w:rPr>
                      <w:rFonts w:cs="Times New Roman"/>
                      <w:spacing w:val="8"/>
                      <w:sz w:val="18"/>
                      <w:szCs w:val="18"/>
                    </w:rPr>
                    <w:t>0.3</w:t>
                  </w:r>
                </w:p>
              </w:tc>
              <w:tc>
                <w:tcPr>
                  <w:tcW w:w="647" w:type="pct"/>
                  <w:vAlign w:val="center"/>
                </w:tcPr>
                <w:p w14:paraId="26364687">
                  <w:pPr>
                    <w:spacing w:line="240" w:lineRule="auto"/>
                    <w:ind w:firstLine="0" w:firstLineChars="0"/>
                    <w:jc w:val="center"/>
                    <w:rPr>
                      <w:rFonts w:cs="Times New Roman"/>
                      <w:spacing w:val="8"/>
                      <w:sz w:val="18"/>
                      <w:szCs w:val="18"/>
                    </w:rPr>
                  </w:pPr>
                  <w:r>
                    <w:rPr>
                      <w:rFonts w:cs="Times New Roman"/>
                      <w:spacing w:val="8"/>
                      <w:sz w:val="18"/>
                      <w:szCs w:val="18"/>
                    </w:rPr>
                    <w:t>1</w:t>
                  </w:r>
                </w:p>
              </w:tc>
            </w:tr>
            <w:tr w14:paraId="2C288B0E">
              <w:trPr>
                <w:trHeight w:val="340" w:hRule="atLeast"/>
                <w:jc w:val="center"/>
              </w:trPr>
              <w:tc>
                <w:tcPr>
                  <w:tcW w:w="5000" w:type="pct"/>
                  <w:gridSpan w:val="8"/>
                  <w:vAlign w:val="center"/>
                </w:tcPr>
                <w:p w14:paraId="706E242F">
                  <w:pPr>
                    <w:spacing w:line="240" w:lineRule="auto"/>
                    <w:ind w:firstLine="0" w:firstLineChars="0"/>
                    <w:rPr>
                      <w:rFonts w:cs="Times New Roman"/>
                      <w:spacing w:val="8"/>
                      <w:sz w:val="18"/>
                      <w:szCs w:val="18"/>
                    </w:rPr>
                  </w:pPr>
                  <w:r>
                    <w:rPr>
                      <w:rFonts w:hint="eastAsia" w:cs="Times New Roman"/>
                      <w:spacing w:val="8"/>
                      <w:sz w:val="18"/>
                      <w:szCs w:val="18"/>
                    </w:rPr>
                    <w:t>注1：《污水排入城镇下水道水质标准》(GB/T31962-2015)中的A级标准。注2：括号内数值为每年11月1日至次年3月31日执行。</w:t>
                  </w:r>
                </w:p>
              </w:tc>
            </w:tr>
          </w:tbl>
          <w:p w14:paraId="721F9CC6">
            <w:pPr>
              <w:pStyle w:val="2"/>
              <w:spacing w:line="240" w:lineRule="auto"/>
              <w:ind w:firstLine="0" w:firstLineChars="0"/>
              <w:rPr>
                <w:rFonts w:eastAsia="黑体" w:cs="Times New Roman"/>
                <w:bCs/>
                <w:sz w:val="18"/>
                <w:szCs w:val="18"/>
              </w:rPr>
            </w:pPr>
          </w:p>
          <w:p w14:paraId="653ECB47">
            <w:pPr>
              <w:pStyle w:val="2"/>
              <w:ind w:firstLine="480"/>
            </w:pPr>
            <w:r>
              <w:rPr>
                <w:rFonts w:hint="eastAsia"/>
              </w:rPr>
              <w:t>2、废气</w:t>
            </w:r>
          </w:p>
          <w:p w14:paraId="610F53A8">
            <w:pPr>
              <w:pStyle w:val="2"/>
              <w:ind w:firstLine="480"/>
            </w:pPr>
            <w:r>
              <w:rPr>
                <w:rFonts w:hint="eastAsia"/>
              </w:rPr>
              <w:t>本项目无生产废气排放。</w:t>
            </w:r>
          </w:p>
          <w:p w14:paraId="72551919">
            <w:pPr>
              <w:pStyle w:val="2"/>
              <w:ind w:firstLine="480"/>
            </w:pPr>
            <w:r>
              <w:rPr>
                <w:rFonts w:hint="eastAsia"/>
              </w:rPr>
              <w:t>3、噪声</w:t>
            </w:r>
          </w:p>
          <w:p w14:paraId="41014DD8">
            <w:pPr>
              <w:pStyle w:val="2"/>
              <w:ind w:firstLine="480"/>
            </w:pPr>
            <w:r>
              <w:t>根据《杭州市余杭区声环境功能区划方案》，企业处于噪声</w:t>
            </w:r>
            <w:r>
              <w:rPr>
                <w:rFonts w:hint="eastAsia"/>
              </w:rPr>
              <w:t>2</w:t>
            </w:r>
            <w:r>
              <w:t>类声环境功能区，因此项目四周厂界噪声排放执行《工业企业厂界环境噪声排放标准》（GB12348-2008）中的</w:t>
            </w:r>
            <w:r>
              <w:rPr>
                <w:rFonts w:hint="eastAsia"/>
              </w:rPr>
              <w:t>2</w:t>
            </w:r>
            <w:r>
              <w:t>类标准。具体标准值见表3-</w:t>
            </w:r>
            <w:r>
              <w:rPr>
                <w:rFonts w:hint="eastAsia"/>
                <w:lang w:val="en-US" w:eastAsia="zh-CN"/>
              </w:rPr>
              <w:t>5</w:t>
            </w:r>
            <w:r>
              <w:t>。</w:t>
            </w:r>
          </w:p>
          <w:p w14:paraId="64EE9E7E">
            <w:pPr>
              <w:pStyle w:val="2"/>
              <w:ind w:firstLine="0" w:firstLineChars="0"/>
              <w:jc w:val="center"/>
            </w:pPr>
            <w:r>
              <w:rPr>
                <w:rFonts w:eastAsia="黑体" w:cs="Times New Roman"/>
                <w:bCs/>
                <w:szCs w:val="24"/>
              </w:rPr>
              <w:t>表3-</w:t>
            </w:r>
            <w:r>
              <w:rPr>
                <w:rFonts w:hint="eastAsia" w:eastAsia="黑体" w:cs="Times New Roman"/>
                <w:bCs/>
                <w:szCs w:val="24"/>
                <w:lang w:val="en-US" w:eastAsia="zh-CN"/>
              </w:rPr>
              <w:t>5</w:t>
            </w:r>
            <w:r>
              <w:rPr>
                <w:rFonts w:eastAsia="黑体" w:cs="Times New Roman"/>
                <w:bCs/>
                <w:szCs w:val="24"/>
              </w:rPr>
              <w:t xml:space="preserve">  </w:t>
            </w:r>
            <w:r>
              <w:rPr>
                <w:rFonts w:hint="eastAsia" w:eastAsia="黑体" w:cs="Times New Roman"/>
                <w:bCs/>
                <w:szCs w:val="24"/>
              </w:rPr>
              <w:t>《工业企业厂界环境噪声排放标准》（GB12348-2008）</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9"/>
              <w:gridCol w:w="2422"/>
              <w:gridCol w:w="2421"/>
            </w:tblGrid>
            <w:tr w14:paraId="3D750287">
              <w:trPr>
                <w:trHeight w:val="340" w:hRule="atLeast"/>
                <w:jc w:val="center"/>
              </w:trPr>
              <w:tc>
                <w:tcPr>
                  <w:tcW w:w="3482" w:type="dxa"/>
                  <w:vMerge w:val="restart"/>
                  <w:tcBorders>
                    <w:top w:val="single" w:color="auto" w:sz="4" w:space="0"/>
                    <w:left w:val="single" w:color="auto" w:sz="4" w:space="0"/>
                    <w:right w:val="single" w:color="auto" w:sz="4" w:space="0"/>
                  </w:tcBorders>
                  <w:vAlign w:val="center"/>
                </w:tcPr>
                <w:p w14:paraId="2336C85C">
                  <w:pPr>
                    <w:adjustRightInd w:val="0"/>
                    <w:snapToGrid w:val="0"/>
                    <w:spacing w:line="240" w:lineRule="auto"/>
                    <w:ind w:firstLine="0" w:firstLineChars="0"/>
                    <w:jc w:val="center"/>
                    <w:rPr>
                      <w:rFonts w:cs="Times New Roman"/>
                      <w:bCs/>
                      <w:sz w:val="18"/>
                      <w:szCs w:val="18"/>
                    </w:rPr>
                  </w:pPr>
                  <w:r>
                    <w:rPr>
                      <w:rFonts w:hint="eastAsia" w:cs="宋体"/>
                      <w:sz w:val="18"/>
                      <w:szCs w:val="21"/>
                      <w:lang w:bidi="ar"/>
                    </w:rPr>
                    <w:t>类别</w:t>
                  </w:r>
                </w:p>
              </w:tc>
              <w:tc>
                <w:tcPr>
                  <w:tcW w:w="5681" w:type="dxa"/>
                  <w:gridSpan w:val="2"/>
                  <w:tcBorders>
                    <w:top w:val="single" w:color="auto" w:sz="4" w:space="0"/>
                    <w:left w:val="single" w:color="auto" w:sz="4" w:space="0"/>
                    <w:bottom w:val="single" w:color="auto" w:sz="4" w:space="0"/>
                    <w:right w:val="single" w:color="auto" w:sz="4" w:space="0"/>
                  </w:tcBorders>
                  <w:vAlign w:val="center"/>
                </w:tcPr>
                <w:p w14:paraId="7CEDDE05">
                  <w:pPr>
                    <w:adjustRightInd w:val="0"/>
                    <w:snapToGrid w:val="0"/>
                    <w:spacing w:line="240" w:lineRule="auto"/>
                    <w:ind w:firstLine="0" w:firstLineChars="0"/>
                    <w:jc w:val="center"/>
                    <w:rPr>
                      <w:rFonts w:cs="Times New Roman"/>
                      <w:bCs/>
                      <w:sz w:val="18"/>
                      <w:szCs w:val="18"/>
                    </w:rPr>
                  </w:pPr>
                  <w:r>
                    <w:rPr>
                      <w:rFonts w:hint="eastAsia" w:cs="宋体"/>
                      <w:sz w:val="18"/>
                      <w:szCs w:val="21"/>
                      <w:lang w:bidi="ar"/>
                    </w:rPr>
                    <w:t>等效声级</w:t>
                  </w:r>
                  <w:r>
                    <w:rPr>
                      <w:rFonts w:cs="Times New Roman"/>
                      <w:sz w:val="18"/>
                      <w:szCs w:val="21"/>
                      <w:lang w:bidi="ar"/>
                    </w:rPr>
                    <w:t>Leq</w:t>
                  </w:r>
                </w:p>
              </w:tc>
            </w:tr>
            <w:tr w14:paraId="557CCE94">
              <w:trPr>
                <w:trHeight w:val="340" w:hRule="atLeast"/>
                <w:jc w:val="center"/>
              </w:trPr>
              <w:tc>
                <w:tcPr>
                  <w:tcW w:w="3482" w:type="dxa"/>
                  <w:vMerge w:val="continue"/>
                  <w:tcBorders>
                    <w:left w:val="single" w:color="auto" w:sz="4" w:space="0"/>
                    <w:bottom w:val="single" w:color="auto" w:sz="4" w:space="0"/>
                    <w:right w:val="single" w:color="auto" w:sz="4" w:space="0"/>
                  </w:tcBorders>
                  <w:vAlign w:val="center"/>
                </w:tcPr>
                <w:p w14:paraId="2791200E">
                  <w:pPr>
                    <w:spacing w:line="240" w:lineRule="auto"/>
                    <w:ind w:firstLine="0" w:firstLineChars="0"/>
                    <w:jc w:val="center"/>
                    <w:rPr>
                      <w:rFonts w:cs="Times New Roman"/>
                      <w:bCs/>
                      <w:sz w:val="18"/>
                      <w:szCs w:val="18"/>
                    </w:rPr>
                  </w:pPr>
                </w:p>
              </w:tc>
              <w:tc>
                <w:tcPr>
                  <w:tcW w:w="2841" w:type="dxa"/>
                  <w:tcBorders>
                    <w:top w:val="single" w:color="auto" w:sz="4" w:space="0"/>
                    <w:left w:val="single" w:color="auto" w:sz="4" w:space="0"/>
                    <w:bottom w:val="single" w:color="auto" w:sz="4" w:space="0"/>
                    <w:right w:val="single" w:color="auto" w:sz="4" w:space="0"/>
                  </w:tcBorders>
                  <w:vAlign w:val="center"/>
                </w:tcPr>
                <w:p w14:paraId="50DA0463">
                  <w:pPr>
                    <w:pStyle w:val="10"/>
                    <w:widowControl/>
                    <w:adjustRightInd w:val="0"/>
                    <w:snapToGrid w:val="0"/>
                    <w:spacing w:line="240" w:lineRule="auto"/>
                    <w:ind w:firstLine="0" w:firstLineChars="0"/>
                    <w:jc w:val="center"/>
                    <w:rPr>
                      <w:rFonts w:ascii="Times New Roman" w:hAnsi="Times New Roman"/>
                      <w:bCs/>
                      <w:sz w:val="18"/>
                      <w:szCs w:val="18"/>
                    </w:rPr>
                  </w:pPr>
                  <w:r>
                    <w:rPr>
                      <w:rFonts w:ascii="Times New Roman" w:hAnsi="Times New Roman"/>
                      <w:kern w:val="0"/>
                      <w:sz w:val="18"/>
                    </w:rPr>
                    <w:t>昼间</w:t>
                  </w:r>
                </w:p>
              </w:tc>
              <w:tc>
                <w:tcPr>
                  <w:tcW w:w="2840" w:type="dxa"/>
                  <w:tcBorders>
                    <w:top w:val="single" w:color="auto" w:sz="4" w:space="0"/>
                    <w:left w:val="single" w:color="auto" w:sz="4" w:space="0"/>
                    <w:bottom w:val="single" w:color="auto" w:sz="4" w:space="0"/>
                    <w:right w:val="single" w:color="auto" w:sz="4" w:space="0"/>
                  </w:tcBorders>
                  <w:vAlign w:val="center"/>
                </w:tcPr>
                <w:p w14:paraId="2BE8015D">
                  <w:pPr>
                    <w:pStyle w:val="10"/>
                    <w:widowControl/>
                    <w:adjustRightInd w:val="0"/>
                    <w:snapToGrid w:val="0"/>
                    <w:spacing w:line="240" w:lineRule="auto"/>
                    <w:ind w:firstLine="0" w:firstLineChars="0"/>
                    <w:jc w:val="center"/>
                    <w:rPr>
                      <w:rFonts w:ascii="Times New Roman" w:hAnsi="Times New Roman"/>
                      <w:bCs/>
                      <w:sz w:val="18"/>
                      <w:szCs w:val="18"/>
                    </w:rPr>
                  </w:pPr>
                  <w:r>
                    <w:rPr>
                      <w:rFonts w:ascii="Times New Roman" w:hAnsi="Times New Roman"/>
                      <w:kern w:val="0"/>
                      <w:sz w:val="18"/>
                    </w:rPr>
                    <w:t>夜间</w:t>
                  </w:r>
                </w:p>
              </w:tc>
            </w:tr>
            <w:tr w14:paraId="77A2B88B">
              <w:trPr>
                <w:trHeight w:val="340" w:hRule="atLeast"/>
                <w:jc w:val="center"/>
              </w:trPr>
              <w:tc>
                <w:tcPr>
                  <w:tcW w:w="3482" w:type="dxa"/>
                  <w:tcBorders>
                    <w:top w:val="single" w:color="auto" w:sz="4" w:space="0"/>
                    <w:left w:val="single" w:color="auto" w:sz="4" w:space="0"/>
                    <w:bottom w:val="single" w:color="auto" w:sz="4" w:space="0"/>
                    <w:right w:val="single" w:color="auto" w:sz="4" w:space="0"/>
                  </w:tcBorders>
                  <w:vAlign w:val="center"/>
                </w:tcPr>
                <w:p w14:paraId="0ADE69EA">
                  <w:pPr>
                    <w:adjustRightInd w:val="0"/>
                    <w:snapToGrid w:val="0"/>
                    <w:spacing w:line="240" w:lineRule="auto"/>
                    <w:ind w:firstLine="0" w:firstLineChars="0"/>
                    <w:jc w:val="center"/>
                    <w:rPr>
                      <w:rFonts w:cs="Times New Roman"/>
                      <w:bCs/>
                      <w:sz w:val="18"/>
                      <w:szCs w:val="18"/>
                    </w:rPr>
                  </w:pPr>
                  <w:r>
                    <w:rPr>
                      <w:rFonts w:hint="eastAsia" w:cs="Times New Roman"/>
                      <w:sz w:val="18"/>
                      <w:szCs w:val="21"/>
                      <w:lang w:bidi="ar"/>
                    </w:rPr>
                    <w:t>2</w:t>
                  </w:r>
                  <w:r>
                    <w:rPr>
                      <w:rFonts w:hint="eastAsia" w:cs="宋体"/>
                      <w:sz w:val="18"/>
                      <w:szCs w:val="21"/>
                      <w:lang w:bidi="ar"/>
                    </w:rPr>
                    <w:t>类</w:t>
                  </w:r>
                </w:p>
              </w:tc>
              <w:tc>
                <w:tcPr>
                  <w:tcW w:w="2841" w:type="dxa"/>
                  <w:tcBorders>
                    <w:top w:val="single" w:color="auto" w:sz="4" w:space="0"/>
                    <w:left w:val="single" w:color="auto" w:sz="4" w:space="0"/>
                    <w:bottom w:val="single" w:color="auto" w:sz="4" w:space="0"/>
                    <w:right w:val="single" w:color="auto" w:sz="4" w:space="0"/>
                  </w:tcBorders>
                  <w:vAlign w:val="center"/>
                </w:tcPr>
                <w:p w14:paraId="76ED449E">
                  <w:pPr>
                    <w:adjustRightInd w:val="0"/>
                    <w:snapToGrid w:val="0"/>
                    <w:spacing w:line="240" w:lineRule="auto"/>
                    <w:ind w:firstLine="0" w:firstLineChars="0"/>
                    <w:jc w:val="center"/>
                    <w:rPr>
                      <w:rFonts w:cs="Times New Roman"/>
                      <w:bCs/>
                      <w:sz w:val="18"/>
                      <w:szCs w:val="18"/>
                    </w:rPr>
                  </w:pPr>
                  <w:r>
                    <w:rPr>
                      <w:rFonts w:hint="eastAsia" w:cs="Times New Roman"/>
                      <w:sz w:val="18"/>
                      <w:szCs w:val="21"/>
                      <w:lang w:bidi="ar"/>
                    </w:rPr>
                    <w:t>60</w:t>
                  </w:r>
                </w:p>
              </w:tc>
              <w:tc>
                <w:tcPr>
                  <w:tcW w:w="2840" w:type="dxa"/>
                  <w:tcBorders>
                    <w:top w:val="single" w:color="auto" w:sz="4" w:space="0"/>
                    <w:left w:val="single" w:color="auto" w:sz="4" w:space="0"/>
                    <w:bottom w:val="single" w:color="auto" w:sz="4" w:space="0"/>
                    <w:right w:val="single" w:color="auto" w:sz="4" w:space="0"/>
                  </w:tcBorders>
                  <w:vAlign w:val="center"/>
                </w:tcPr>
                <w:p w14:paraId="0549AE8C">
                  <w:pPr>
                    <w:adjustRightInd w:val="0"/>
                    <w:snapToGrid w:val="0"/>
                    <w:spacing w:line="240" w:lineRule="auto"/>
                    <w:ind w:firstLine="0" w:firstLineChars="0"/>
                    <w:jc w:val="center"/>
                    <w:rPr>
                      <w:rFonts w:cs="Times New Roman"/>
                      <w:bCs/>
                      <w:sz w:val="18"/>
                      <w:szCs w:val="18"/>
                    </w:rPr>
                  </w:pPr>
                  <w:r>
                    <w:rPr>
                      <w:rFonts w:cs="Times New Roman"/>
                      <w:sz w:val="18"/>
                      <w:szCs w:val="21"/>
                      <w:lang w:bidi="ar"/>
                    </w:rPr>
                    <w:t>5</w:t>
                  </w:r>
                  <w:r>
                    <w:rPr>
                      <w:rFonts w:hint="eastAsia" w:cs="Times New Roman"/>
                      <w:sz w:val="18"/>
                      <w:szCs w:val="21"/>
                      <w:lang w:bidi="ar"/>
                    </w:rPr>
                    <w:t>0</w:t>
                  </w:r>
                </w:p>
              </w:tc>
            </w:tr>
          </w:tbl>
          <w:p w14:paraId="5627B583">
            <w:pPr>
              <w:pStyle w:val="2"/>
              <w:ind w:firstLine="480"/>
            </w:pPr>
            <w:r>
              <w:rPr>
                <w:rFonts w:hint="eastAsia"/>
              </w:rPr>
              <w:t>4、固废</w:t>
            </w:r>
          </w:p>
          <w:p w14:paraId="77D9BEE1">
            <w:pPr>
              <w:pStyle w:val="2"/>
              <w:ind w:firstLine="480"/>
            </w:pPr>
            <w:r>
              <w:t>固体废物污染防治及其监督管理执行《中华人民共和国固体废物污染环境防治法》。根据《一般工业固体废物贮存和填埋污染控制标准》（GB18599-2020），采用库房、包装工具（罐、桶、包装袋等）贮存一般工业固体废物过程的污染控制，不适用该标准，但其贮存过程应满足相应防渗漏、防雨淋、防扬尘等环境保护要求；危险废物执行《危险废物贮存污染控制标准》（GB18597-2023）</w:t>
            </w:r>
            <w:r>
              <w:rPr>
                <w:rFonts w:hint="eastAsia"/>
              </w:rPr>
              <w:t>中相关要求。</w:t>
            </w:r>
          </w:p>
        </w:tc>
      </w:tr>
      <w:tr w14:paraId="4FE48CAC">
        <w:trPr>
          <w:trHeight w:val="90" w:hRule="atLeast"/>
        </w:trPr>
        <w:tc>
          <w:tcPr>
            <w:tcW w:w="494" w:type="dxa"/>
            <w:vAlign w:val="center"/>
          </w:tcPr>
          <w:p w14:paraId="54BFFB48">
            <w:pPr>
              <w:pStyle w:val="2"/>
              <w:spacing w:line="240" w:lineRule="auto"/>
              <w:ind w:firstLine="0" w:firstLineChars="0"/>
              <w:jc w:val="center"/>
            </w:pPr>
            <w:r>
              <w:rPr>
                <w:rFonts w:hint="eastAsia"/>
              </w:rPr>
              <w:t>总量控制指标</w:t>
            </w:r>
          </w:p>
        </w:tc>
        <w:tc>
          <w:tcPr>
            <w:tcW w:w="8028" w:type="dxa"/>
          </w:tcPr>
          <w:p w14:paraId="3734FE68">
            <w:pPr>
              <w:ind w:firstLine="480"/>
              <w:rPr>
                <w:rFonts w:cs="Times New Roman"/>
                <w:szCs w:val="24"/>
              </w:rPr>
            </w:pPr>
            <w:r>
              <w:rPr>
                <w:rFonts w:hint="eastAsia" w:cs="Times New Roman"/>
                <w:szCs w:val="24"/>
              </w:rPr>
              <w:t>1、总量控制指标</w:t>
            </w:r>
          </w:p>
          <w:p w14:paraId="4FD05C8E">
            <w:pPr>
              <w:ind w:firstLine="480"/>
            </w:pPr>
            <w:r>
              <w:rPr>
                <w:rFonts w:hint="eastAsia"/>
              </w:rPr>
              <w:t>根据现行的环保管理要求，污染物排放总量控制仍是我国现阶段强有力的环保管理措施，主要总量控制指标为：二氧化硫（SO</w:t>
            </w:r>
            <w:r>
              <w:rPr>
                <w:rFonts w:hint="eastAsia"/>
                <w:vertAlign w:val="subscript"/>
              </w:rPr>
              <w:t>2</w:t>
            </w:r>
            <w:r>
              <w:rPr>
                <w:rFonts w:hint="eastAsia"/>
              </w:rPr>
              <w:t>）、化学需氧量（COD）、氨氮（NH</w:t>
            </w:r>
            <w:r>
              <w:rPr>
                <w:rFonts w:hint="eastAsia"/>
                <w:vertAlign w:val="subscript"/>
              </w:rPr>
              <w:t>3</w:t>
            </w:r>
            <w:r>
              <w:rPr>
                <w:rFonts w:hint="eastAsia"/>
              </w:rPr>
              <w:t>-N）和氮氧化物（NOx）及重金属、挥发性有机物（VOCs）。</w:t>
            </w:r>
          </w:p>
          <w:p w14:paraId="41DFAFED">
            <w:pPr>
              <w:ind w:firstLine="480"/>
            </w:pPr>
            <w:r>
              <w:rPr>
                <w:rFonts w:hint="eastAsia"/>
              </w:rPr>
              <w:t>结合本项目的实际情况分析，本项目被纳入总量控制指标的有COD、氨氮。</w:t>
            </w:r>
          </w:p>
          <w:p w14:paraId="541D43DD">
            <w:pPr>
              <w:ind w:firstLine="480"/>
            </w:pPr>
            <w:r>
              <w:rPr>
                <w:rFonts w:hint="eastAsia"/>
              </w:rPr>
              <w:t>2、污染物排放总量</w:t>
            </w:r>
          </w:p>
          <w:p w14:paraId="35D38700">
            <w:pPr>
              <w:ind w:firstLine="480"/>
            </w:pPr>
            <w:r>
              <w:rPr>
                <w:rFonts w:hint="eastAsia"/>
              </w:rPr>
              <w:t>根据工程分析，本项目污染物排放总量情况见下表。</w:t>
            </w:r>
          </w:p>
          <w:p w14:paraId="0E040FDA">
            <w:pPr>
              <w:ind w:firstLine="0" w:firstLineChars="0"/>
              <w:jc w:val="center"/>
              <w:rPr>
                <w:rFonts w:eastAsia="黑体" w:cs="Times New Roman"/>
                <w:bCs/>
                <w:szCs w:val="24"/>
              </w:rPr>
            </w:pPr>
            <w:r>
              <w:rPr>
                <w:rFonts w:eastAsia="黑体" w:cs="Times New Roman"/>
                <w:bCs/>
                <w:szCs w:val="24"/>
              </w:rPr>
              <w:t>表3</w:t>
            </w:r>
            <w:r>
              <w:rPr>
                <w:rFonts w:hint="eastAsia" w:eastAsia="黑体" w:cs="Times New Roman"/>
                <w:bCs/>
                <w:szCs w:val="24"/>
              </w:rPr>
              <w:t>-</w:t>
            </w:r>
            <w:r>
              <w:rPr>
                <w:rFonts w:hint="eastAsia" w:eastAsia="黑体" w:cs="Times New Roman"/>
                <w:bCs/>
                <w:szCs w:val="24"/>
                <w:lang w:val="en-US" w:eastAsia="zh-CN"/>
              </w:rPr>
              <w:t>6</w:t>
            </w:r>
            <w:r>
              <w:rPr>
                <w:rFonts w:eastAsia="黑体" w:cs="Times New Roman"/>
                <w:bCs/>
                <w:szCs w:val="24"/>
              </w:rPr>
              <w:t xml:space="preserve">  </w:t>
            </w:r>
            <w:r>
              <w:rPr>
                <w:rFonts w:hint="eastAsia" w:eastAsia="黑体" w:cs="Times New Roman"/>
                <w:bCs/>
                <w:szCs w:val="24"/>
              </w:rPr>
              <w:t>本项目污染物产排情况汇总  单位t/a</w:t>
            </w:r>
          </w:p>
          <w:tbl>
            <w:tblPr>
              <w:tblStyle w:val="16"/>
              <w:tblW w:w="7758" w:type="dxa"/>
              <w:jc w:val="center"/>
              <w:tblLayout w:type="fixed"/>
              <w:tblCellMar>
                <w:top w:w="0" w:type="dxa"/>
                <w:left w:w="108" w:type="dxa"/>
                <w:bottom w:w="0" w:type="dxa"/>
                <w:right w:w="108" w:type="dxa"/>
              </w:tblCellMar>
            </w:tblPr>
            <w:tblGrid>
              <w:gridCol w:w="1349"/>
              <w:gridCol w:w="1443"/>
              <w:gridCol w:w="1330"/>
              <w:gridCol w:w="1873"/>
              <w:gridCol w:w="1763"/>
            </w:tblGrid>
            <w:tr w14:paraId="2F162186">
              <w:trPr>
                <w:trHeight w:val="340" w:hRule="atLeast"/>
                <w:jc w:val="center"/>
              </w:trPr>
              <w:tc>
                <w:tcPr>
                  <w:tcW w:w="1800" w:type="pct"/>
                  <w:gridSpan w:val="2"/>
                  <w:tcBorders>
                    <w:top w:val="single" w:color="auto" w:sz="4" w:space="0"/>
                    <w:left w:val="single" w:color="auto" w:sz="4" w:space="0"/>
                    <w:bottom w:val="single" w:color="auto" w:sz="4" w:space="0"/>
                    <w:right w:val="single" w:color="auto" w:sz="4" w:space="0"/>
                  </w:tcBorders>
                  <w:noWrap/>
                  <w:vAlign w:val="center"/>
                </w:tcPr>
                <w:p w14:paraId="71864D12">
                  <w:pPr>
                    <w:widowControl/>
                    <w:spacing w:line="240" w:lineRule="auto"/>
                    <w:ind w:firstLine="0" w:firstLineChars="0"/>
                    <w:jc w:val="center"/>
                    <w:textAlignment w:val="center"/>
                    <w:rPr>
                      <w:rFonts w:cs="Times New Roman"/>
                      <w:sz w:val="18"/>
                      <w:szCs w:val="18"/>
                    </w:rPr>
                  </w:pPr>
                  <w:r>
                    <w:rPr>
                      <w:rFonts w:cs="Times New Roman"/>
                      <w:kern w:val="0"/>
                      <w:sz w:val="18"/>
                      <w:szCs w:val="18"/>
                      <w:lang w:bidi="ar"/>
                    </w:rPr>
                    <w:t>污染物</w:t>
                  </w:r>
                </w:p>
              </w:tc>
              <w:tc>
                <w:tcPr>
                  <w:tcW w:w="857" w:type="pct"/>
                  <w:tcBorders>
                    <w:top w:val="single" w:color="auto" w:sz="4" w:space="0"/>
                    <w:left w:val="nil"/>
                    <w:bottom w:val="single" w:color="auto" w:sz="4" w:space="0"/>
                    <w:right w:val="single" w:color="auto" w:sz="4" w:space="0"/>
                  </w:tcBorders>
                  <w:noWrap/>
                  <w:vAlign w:val="center"/>
                </w:tcPr>
                <w:p w14:paraId="7A58620A">
                  <w:pPr>
                    <w:widowControl/>
                    <w:spacing w:line="240" w:lineRule="auto"/>
                    <w:ind w:firstLine="0" w:firstLineChars="0"/>
                    <w:jc w:val="center"/>
                    <w:textAlignment w:val="center"/>
                    <w:rPr>
                      <w:rFonts w:cs="Times New Roman"/>
                      <w:sz w:val="18"/>
                      <w:szCs w:val="18"/>
                    </w:rPr>
                  </w:pPr>
                  <w:r>
                    <w:rPr>
                      <w:rFonts w:cs="Times New Roman"/>
                      <w:kern w:val="0"/>
                      <w:sz w:val="18"/>
                      <w:szCs w:val="18"/>
                      <w:lang w:bidi="ar"/>
                    </w:rPr>
                    <w:t>产生量</w:t>
                  </w:r>
                </w:p>
              </w:tc>
              <w:tc>
                <w:tcPr>
                  <w:tcW w:w="1207" w:type="pct"/>
                  <w:tcBorders>
                    <w:top w:val="single" w:color="auto" w:sz="4" w:space="0"/>
                    <w:left w:val="nil"/>
                    <w:bottom w:val="single" w:color="auto" w:sz="4" w:space="0"/>
                    <w:right w:val="single" w:color="auto" w:sz="4" w:space="0"/>
                  </w:tcBorders>
                  <w:noWrap/>
                  <w:vAlign w:val="center"/>
                </w:tcPr>
                <w:p w14:paraId="1EDA0D22">
                  <w:pPr>
                    <w:widowControl/>
                    <w:spacing w:line="240" w:lineRule="auto"/>
                    <w:ind w:firstLine="0" w:firstLineChars="0"/>
                    <w:jc w:val="center"/>
                    <w:textAlignment w:val="center"/>
                    <w:rPr>
                      <w:rFonts w:cs="Times New Roman"/>
                      <w:sz w:val="18"/>
                      <w:szCs w:val="18"/>
                    </w:rPr>
                  </w:pPr>
                  <w:r>
                    <w:rPr>
                      <w:rFonts w:cs="Times New Roman"/>
                      <w:kern w:val="0"/>
                      <w:sz w:val="18"/>
                      <w:szCs w:val="18"/>
                      <w:lang w:bidi="ar"/>
                    </w:rPr>
                    <w:t>削减量</w:t>
                  </w:r>
                </w:p>
              </w:tc>
              <w:tc>
                <w:tcPr>
                  <w:tcW w:w="1134" w:type="pct"/>
                  <w:tcBorders>
                    <w:top w:val="single" w:color="auto" w:sz="4" w:space="0"/>
                    <w:left w:val="nil"/>
                    <w:bottom w:val="single" w:color="auto" w:sz="4" w:space="0"/>
                    <w:right w:val="single" w:color="auto" w:sz="4" w:space="0"/>
                  </w:tcBorders>
                  <w:noWrap/>
                  <w:vAlign w:val="center"/>
                </w:tcPr>
                <w:p w14:paraId="4A27432C">
                  <w:pPr>
                    <w:widowControl/>
                    <w:spacing w:line="240" w:lineRule="auto"/>
                    <w:ind w:firstLine="0" w:firstLineChars="0"/>
                    <w:jc w:val="center"/>
                    <w:textAlignment w:val="center"/>
                    <w:rPr>
                      <w:rFonts w:cs="Times New Roman"/>
                      <w:sz w:val="18"/>
                      <w:szCs w:val="18"/>
                    </w:rPr>
                  </w:pPr>
                  <w:r>
                    <w:rPr>
                      <w:rFonts w:cs="Times New Roman"/>
                      <w:kern w:val="0"/>
                      <w:sz w:val="18"/>
                      <w:szCs w:val="18"/>
                      <w:lang w:bidi="ar"/>
                    </w:rPr>
                    <w:t>排放量</w:t>
                  </w:r>
                </w:p>
              </w:tc>
            </w:tr>
            <w:tr w14:paraId="48A1FAD8">
              <w:trPr>
                <w:trHeight w:val="340" w:hRule="atLeast"/>
                <w:jc w:val="center"/>
              </w:trPr>
              <w:tc>
                <w:tcPr>
                  <w:tcW w:w="870" w:type="pct"/>
                  <w:vMerge w:val="restart"/>
                  <w:tcBorders>
                    <w:top w:val="single" w:color="auto" w:sz="4" w:space="0"/>
                    <w:left w:val="single" w:color="auto" w:sz="4" w:space="0"/>
                    <w:bottom w:val="single" w:color="auto" w:sz="4" w:space="0"/>
                    <w:right w:val="single" w:color="auto" w:sz="4" w:space="0"/>
                  </w:tcBorders>
                  <w:noWrap/>
                  <w:vAlign w:val="center"/>
                </w:tcPr>
                <w:p w14:paraId="38D5221B">
                  <w:pPr>
                    <w:widowControl/>
                    <w:spacing w:line="240" w:lineRule="auto"/>
                    <w:ind w:firstLine="0" w:firstLineChars="0"/>
                    <w:jc w:val="center"/>
                    <w:textAlignment w:val="center"/>
                    <w:rPr>
                      <w:rFonts w:cs="Times New Roman"/>
                      <w:sz w:val="18"/>
                      <w:szCs w:val="18"/>
                    </w:rPr>
                  </w:pPr>
                  <w:r>
                    <w:rPr>
                      <w:rFonts w:cs="Times New Roman"/>
                      <w:kern w:val="0"/>
                      <w:sz w:val="18"/>
                      <w:szCs w:val="18"/>
                      <w:lang w:bidi="ar"/>
                    </w:rPr>
                    <w:t>废水</w:t>
                  </w:r>
                </w:p>
              </w:tc>
              <w:tc>
                <w:tcPr>
                  <w:tcW w:w="930" w:type="pct"/>
                  <w:tcBorders>
                    <w:top w:val="nil"/>
                    <w:left w:val="nil"/>
                    <w:bottom w:val="single" w:color="auto" w:sz="4" w:space="0"/>
                    <w:right w:val="single" w:color="auto" w:sz="4" w:space="0"/>
                  </w:tcBorders>
                  <w:noWrap/>
                  <w:vAlign w:val="center"/>
                </w:tcPr>
                <w:p w14:paraId="2BE85E06">
                  <w:pPr>
                    <w:widowControl/>
                    <w:spacing w:line="240" w:lineRule="auto"/>
                    <w:ind w:firstLine="0" w:firstLineChars="0"/>
                    <w:jc w:val="center"/>
                    <w:textAlignment w:val="center"/>
                    <w:rPr>
                      <w:rFonts w:cs="Times New Roman"/>
                      <w:sz w:val="18"/>
                      <w:szCs w:val="18"/>
                    </w:rPr>
                  </w:pPr>
                  <w:r>
                    <w:rPr>
                      <w:rFonts w:cs="Times New Roman"/>
                      <w:kern w:val="0"/>
                      <w:sz w:val="18"/>
                      <w:szCs w:val="18"/>
                      <w:lang w:bidi="ar"/>
                    </w:rPr>
                    <w:t>废水量</w:t>
                  </w:r>
                </w:p>
              </w:tc>
              <w:tc>
                <w:tcPr>
                  <w:tcW w:w="857" w:type="pct"/>
                  <w:tcBorders>
                    <w:top w:val="nil"/>
                    <w:left w:val="nil"/>
                    <w:bottom w:val="single" w:color="auto" w:sz="4" w:space="0"/>
                    <w:right w:val="single" w:color="auto" w:sz="4" w:space="0"/>
                  </w:tcBorders>
                  <w:noWrap/>
                  <w:vAlign w:val="center"/>
                </w:tcPr>
                <w:p w14:paraId="4A1BD8B8">
                  <w:pPr>
                    <w:widowControl/>
                    <w:spacing w:line="240" w:lineRule="auto"/>
                    <w:ind w:firstLine="0" w:firstLineChars="0"/>
                    <w:jc w:val="center"/>
                    <w:textAlignment w:val="center"/>
                    <w:rPr>
                      <w:rFonts w:cs="Times New Roman"/>
                      <w:sz w:val="18"/>
                      <w:szCs w:val="18"/>
                    </w:rPr>
                  </w:pPr>
                  <w:r>
                    <w:rPr>
                      <w:rFonts w:hint="eastAsia" w:cs="Times New Roman"/>
                      <w:kern w:val="0"/>
                      <w:sz w:val="18"/>
                      <w:szCs w:val="18"/>
                      <w:lang w:bidi="ar"/>
                    </w:rPr>
                    <w:t>17280</w:t>
                  </w:r>
                </w:p>
              </w:tc>
              <w:tc>
                <w:tcPr>
                  <w:tcW w:w="1207" w:type="pct"/>
                  <w:tcBorders>
                    <w:top w:val="nil"/>
                    <w:left w:val="nil"/>
                    <w:bottom w:val="single" w:color="auto" w:sz="4" w:space="0"/>
                    <w:right w:val="single" w:color="auto" w:sz="4" w:space="0"/>
                  </w:tcBorders>
                  <w:noWrap/>
                  <w:vAlign w:val="center"/>
                </w:tcPr>
                <w:p w14:paraId="24DC7B5A">
                  <w:pPr>
                    <w:widowControl/>
                    <w:spacing w:line="240" w:lineRule="auto"/>
                    <w:ind w:firstLine="0" w:firstLineChars="0"/>
                    <w:jc w:val="center"/>
                    <w:textAlignment w:val="center"/>
                    <w:rPr>
                      <w:rFonts w:cs="Times New Roman"/>
                      <w:sz w:val="18"/>
                      <w:szCs w:val="18"/>
                    </w:rPr>
                  </w:pPr>
                  <w:r>
                    <w:rPr>
                      <w:rFonts w:cs="Times New Roman"/>
                      <w:kern w:val="0"/>
                      <w:sz w:val="18"/>
                      <w:szCs w:val="18"/>
                      <w:lang w:bidi="ar"/>
                    </w:rPr>
                    <w:t>0</w:t>
                  </w:r>
                </w:p>
              </w:tc>
              <w:tc>
                <w:tcPr>
                  <w:tcW w:w="1134" w:type="pct"/>
                  <w:tcBorders>
                    <w:top w:val="nil"/>
                    <w:left w:val="nil"/>
                    <w:bottom w:val="single" w:color="auto" w:sz="4" w:space="0"/>
                    <w:right w:val="single" w:color="auto" w:sz="4" w:space="0"/>
                  </w:tcBorders>
                  <w:noWrap/>
                  <w:vAlign w:val="center"/>
                </w:tcPr>
                <w:p w14:paraId="0FEE47C4">
                  <w:pPr>
                    <w:widowControl/>
                    <w:spacing w:line="240" w:lineRule="auto"/>
                    <w:ind w:firstLine="0" w:firstLineChars="0"/>
                    <w:jc w:val="center"/>
                    <w:textAlignment w:val="center"/>
                    <w:rPr>
                      <w:rFonts w:cs="Times New Roman"/>
                      <w:sz w:val="18"/>
                      <w:szCs w:val="18"/>
                    </w:rPr>
                  </w:pPr>
                  <w:r>
                    <w:rPr>
                      <w:rFonts w:hint="eastAsia" w:cs="Times New Roman"/>
                      <w:kern w:val="0"/>
                      <w:sz w:val="18"/>
                      <w:szCs w:val="18"/>
                      <w:lang w:bidi="ar"/>
                    </w:rPr>
                    <w:t>17280</w:t>
                  </w:r>
                </w:p>
              </w:tc>
            </w:tr>
            <w:tr w14:paraId="2AFA7EC9">
              <w:trPr>
                <w:trHeight w:val="340" w:hRule="atLeast"/>
                <w:jc w:val="center"/>
              </w:trPr>
              <w:tc>
                <w:tcPr>
                  <w:tcW w:w="870" w:type="pct"/>
                  <w:vMerge w:val="continue"/>
                  <w:tcBorders>
                    <w:top w:val="single" w:color="auto" w:sz="4" w:space="0"/>
                    <w:left w:val="single" w:color="auto" w:sz="4" w:space="0"/>
                    <w:bottom w:val="single" w:color="auto" w:sz="4" w:space="0"/>
                    <w:right w:val="single" w:color="auto" w:sz="4" w:space="0"/>
                  </w:tcBorders>
                  <w:noWrap/>
                  <w:vAlign w:val="center"/>
                </w:tcPr>
                <w:p w14:paraId="1807F361">
                  <w:pPr>
                    <w:widowControl/>
                    <w:spacing w:line="240" w:lineRule="auto"/>
                    <w:ind w:firstLine="0" w:firstLineChars="0"/>
                    <w:jc w:val="center"/>
                    <w:rPr>
                      <w:rFonts w:cs="Times New Roman"/>
                      <w:sz w:val="18"/>
                      <w:szCs w:val="18"/>
                    </w:rPr>
                  </w:pPr>
                </w:p>
              </w:tc>
              <w:tc>
                <w:tcPr>
                  <w:tcW w:w="930" w:type="pct"/>
                  <w:tcBorders>
                    <w:top w:val="nil"/>
                    <w:left w:val="nil"/>
                    <w:bottom w:val="single" w:color="auto" w:sz="4" w:space="0"/>
                    <w:right w:val="single" w:color="auto" w:sz="4" w:space="0"/>
                  </w:tcBorders>
                  <w:noWrap/>
                  <w:vAlign w:val="center"/>
                </w:tcPr>
                <w:p w14:paraId="01505BEB">
                  <w:pPr>
                    <w:widowControl/>
                    <w:spacing w:line="240" w:lineRule="auto"/>
                    <w:ind w:firstLine="0" w:firstLineChars="0"/>
                    <w:jc w:val="center"/>
                    <w:textAlignment w:val="center"/>
                    <w:rPr>
                      <w:rFonts w:cs="Times New Roman"/>
                      <w:sz w:val="18"/>
                      <w:szCs w:val="18"/>
                    </w:rPr>
                  </w:pPr>
                  <w:r>
                    <w:rPr>
                      <w:rFonts w:cs="Times New Roman"/>
                      <w:kern w:val="0"/>
                      <w:sz w:val="18"/>
                      <w:szCs w:val="18"/>
                      <w:lang w:bidi="ar"/>
                    </w:rPr>
                    <w:t>COD</w:t>
                  </w:r>
                </w:p>
              </w:tc>
              <w:tc>
                <w:tcPr>
                  <w:tcW w:w="857" w:type="pct"/>
                  <w:tcBorders>
                    <w:top w:val="nil"/>
                    <w:left w:val="nil"/>
                    <w:bottom w:val="single" w:color="auto" w:sz="4" w:space="0"/>
                    <w:right w:val="single" w:color="auto" w:sz="4" w:space="0"/>
                  </w:tcBorders>
                  <w:noWrap/>
                  <w:vAlign w:val="center"/>
                </w:tcPr>
                <w:p w14:paraId="75DE238A">
                  <w:pPr>
                    <w:widowControl/>
                    <w:spacing w:line="240" w:lineRule="auto"/>
                    <w:ind w:firstLine="0" w:firstLineChars="0"/>
                    <w:jc w:val="center"/>
                    <w:textAlignment w:val="center"/>
                    <w:rPr>
                      <w:rFonts w:cs="Times New Roman"/>
                      <w:sz w:val="18"/>
                      <w:szCs w:val="18"/>
                    </w:rPr>
                  </w:pPr>
                  <w:r>
                    <w:rPr>
                      <w:rFonts w:hint="eastAsia" w:cs="Times New Roman"/>
                      <w:sz w:val="18"/>
                      <w:szCs w:val="18"/>
                    </w:rPr>
                    <w:t>5.184</w:t>
                  </w:r>
                </w:p>
              </w:tc>
              <w:tc>
                <w:tcPr>
                  <w:tcW w:w="1207" w:type="pct"/>
                  <w:tcBorders>
                    <w:top w:val="nil"/>
                    <w:left w:val="nil"/>
                    <w:bottom w:val="single" w:color="auto" w:sz="4" w:space="0"/>
                    <w:right w:val="single" w:color="auto" w:sz="4" w:space="0"/>
                  </w:tcBorders>
                  <w:noWrap/>
                  <w:vAlign w:val="center"/>
                </w:tcPr>
                <w:p w14:paraId="39DD245F">
                  <w:pPr>
                    <w:widowControl/>
                    <w:spacing w:line="240" w:lineRule="auto"/>
                    <w:ind w:firstLine="0" w:firstLineChars="0"/>
                    <w:jc w:val="center"/>
                    <w:textAlignment w:val="center"/>
                    <w:rPr>
                      <w:rFonts w:cs="Times New Roman"/>
                      <w:sz w:val="18"/>
                      <w:szCs w:val="18"/>
                    </w:rPr>
                  </w:pPr>
                  <w:r>
                    <w:rPr>
                      <w:rFonts w:hint="eastAsia" w:cs="Times New Roman"/>
                      <w:sz w:val="18"/>
                      <w:szCs w:val="18"/>
                    </w:rPr>
                    <w:t>4.493</w:t>
                  </w:r>
                </w:p>
              </w:tc>
              <w:tc>
                <w:tcPr>
                  <w:tcW w:w="1134" w:type="pct"/>
                  <w:tcBorders>
                    <w:top w:val="nil"/>
                    <w:left w:val="nil"/>
                    <w:bottom w:val="single" w:color="auto" w:sz="4" w:space="0"/>
                    <w:right w:val="single" w:color="auto" w:sz="4" w:space="0"/>
                  </w:tcBorders>
                  <w:noWrap/>
                  <w:vAlign w:val="center"/>
                </w:tcPr>
                <w:p w14:paraId="535FFDE4">
                  <w:pPr>
                    <w:widowControl/>
                    <w:spacing w:line="240" w:lineRule="auto"/>
                    <w:ind w:firstLine="0" w:firstLineChars="0"/>
                    <w:jc w:val="center"/>
                    <w:textAlignment w:val="center"/>
                    <w:rPr>
                      <w:rFonts w:cs="Times New Roman"/>
                      <w:sz w:val="18"/>
                      <w:szCs w:val="18"/>
                    </w:rPr>
                  </w:pPr>
                  <w:r>
                    <w:rPr>
                      <w:rFonts w:hint="eastAsia" w:cs="Times New Roman"/>
                      <w:sz w:val="18"/>
                      <w:szCs w:val="18"/>
                    </w:rPr>
                    <w:t>0.691</w:t>
                  </w:r>
                </w:p>
              </w:tc>
            </w:tr>
            <w:tr w14:paraId="57052DA1">
              <w:trPr>
                <w:trHeight w:val="340" w:hRule="atLeast"/>
                <w:jc w:val="center"/>
              </w:trPr>
              <w:tc>
                <w:tcPr>
                  <w:tcW w:w="870" w:type="pct"/>
                  <w:vMerge w:val="continue"/>
                  <w:tcBorders>
                    <w:top w:val="single" w:color="auto" w:sz="4" w:space="0"/>
                    <w:left w:val="single" w:color="auto" w:sz="4" w:space="0"/>
                    <w:bottom w:val="single" w:color="auto" w:sz="4" w:space="0"/>
                    <w:right w:val="single" w:color="auto" w:sz="4" w:space="0"/>
                  </w:tcBorders>
                  <w:noWrap/>
                  <w:vAlign w:val="center"/>
                </w:tcPr>
                <w:p w14:paraId="2E503339">
                  <w:pPr>
                    <w:widowControl/>
                    <w:spacing w:line="240" w:lineRule="auto"/>
                    <w:ind w:firstLine="0" w:firstLineChars="0"/>
                    <w:jc w:val="center"/>
                    <w:rPr>
                      <w:rFonts w:cs="Times New Roman"/>
                      <w:sz w:val="18"/>
                      <w:szCs w:val="18"/>
                    </w:rPr>
                  </w:pPr>
                </w:p>
              </w:tc>
              <w:tc>
                <w:tcPr>
                  <w:tcW w:w="930" w:type="pct"/>
                  <w:tcBorders>
                    <w:top w:val="nil"/>
                    <w:left w:val="nil"/>
                    <w:bottom w:val="single" w:color="auto" w:sz="4" w:space="0"/>
                    <w:right w:val="single" w:color="auto" w:sz="4" w:space="0"/>
                  </w:tcBorders>
                  <w:noWrap/>
                  <w:vAlign w:val="center"/>
                </w:tcPr>
                <w:p w14:paraId="3A6CAA54">
                  <w:pPr>
                    <w:widowControl/>
                    <w:spacing w:line="240" w:lineRule="auto"/>
                    <w:ind w:firstLine="0" w:firstLineChars="0"/>
                    <w:jc w:val="center"/>
                    <w:textAlignment w:val="center"/>
                    <w:rPr>
                      <w:rFonts w:cs="Times New Roman"/>
                      <w:sz w:val="18"/>
                      <w:szCs w:val="18"/>
                    </w:rPr>
                  </w:pPr>
                  <w:r>
                    <w:rPr>
                      <w:rFonts w:cs="Times New Roman"/>
                      <w:kern w:val="0"/>
                      <w:sz w:val="18"/>
                      <w:szCs w:val="18"/>
                      <w:lang w:bidi="ar"/>
                    </w:rPr>
                    <w:t>氨氮</w:t>
                  </w:r>
                </w:p>
              </w:tc>
              <w:tc>
                <w:tcPr>
                  <w:tcW w:w="857" w:type="pct"/>
                  <w:tcBorders>
                    <w:top w:val="nil"/>
                    <w:left w:val="nil"/>
                    <w:bottom w:val="single" w:color="auto" w:sz="4" w:space="0"/>
                    <w:right w:val="single" w:color="auto" w:sz="4" w:space="0"/>
                  </w:tcBorders>
                  <w:noWrap/>
                  <w:vAlign w:val="center"/>
                </w:tcPr>
                <w:p w14:paraId="76FF1CCB">
                  <w:pPr>
                    <w:widowControl/>
                    <w:spacing w:line="240" w:lineRule="auto"/>
                    <w:ind w:firstLine="0" w:firstLineChars="0"/>
                    <w:jc w:val="center"/>
                    <w:textAlignment w:val="center"/>
                    <w:rPr>
                      <w:rFonts w:cs="Times New Roman"/>
                      <w:sz w:val="18"/>
                      <w:szCs w:val="18"/>
                    </w:rPr>
                  </w:pPr>
                  <w:r>
                    <w:rPr>
                      <w:rFonts w:hint="eastAsia" w:cs="Times New Roman"/>
                      <w:sz w:val="18"/>
                      <w:szCs w:val="18"/>
                    </w:rPr>
                    <w:t>0.432</w:t>
                  </w:r>
                </w:p>
              </w:tc>
              <w:tc>
                <w:tcPr>
                  <w:tcW w:w="1207" w:type="pct"/>
                  <w:tcBorders>
                    <w:top w:val="nil"/>
                    <w:left w:val="nil"/>
                    <w:bottom w:val="single" w:color="auto" w:sz="4" w:space="0"/>
                    <w:right w:val="single" w:color="auto" w:sz="4" w:space="0"/>
                  </w:tcBorders>
                  <w:noWrap/>
                  <w:vAlign w:val="center"/>
                </w:tcPr>
                <w:p w14:paraId="53013EC5">
                  <w:pPr>
                    <w:widowControl/>
                    <w:spacing w:line="240" w:lineRule="auto"/>
                    <w:ind w:firstLine="0" w:firstLineChars="0"/>
                    <w:jc w:val="center"/>
                    <w:textAlignment w:val="center"/>
                    <w:rPr>
                      <w:rFonts w:cs="Times New Roman"/>
                      <w:sz w:val="18"/>
                      <w:szCs w:val="18"/>
                    </w:rPr>
                  </w:pPr>
                  <w:r>
                    <w:rPr>
                      <w:rFonts w:hint="eastAsia" w:cs="Times New Roman"/>
                      <w:sz w:val="18"/>
                      <w:szCs w:val="18"/>
                    </w:rPr>
                    <w:t>0.397</w:t>
                  </w:r>
                </w:p>
              </w:tc>
              <w:tc>
                <w:tcPr>
                  <w:tcW w:w="1134" w:type="pct"/>
                  <w:tcBorders>
                    <w:top w:val="nil"/>
                    <w:left w:val="nil"/>
                    <w:bottom w:val="single" w:color="auto" w:sz="4" w:space="0"/>
                    <w:right w:val="single" w:color="auto" w:sz="4" w:space="0"/>
                  </w:tcBorders>
                  <w:noWrap/>
                  <w:vAlign w:val="center"/>
                </w:tcPr>
                <w:p w14:paraId="7892726A">
                  <w:pPr>
                    <w:widowControl/>
                    <w:spacing w:line="240" w:lineRule="auto"/>
                    <w:ind w:firstLine="0" w:firstLineChars="0"/>
                    <w:jc w:val="center"/>
                    <w:textAlignment w:val="center"/>
                    <w:rPr>
                      <w:rFonts w:cs="Times New Roman"/>
                      <w:sz w:val="18"/>
                      <w:szCs w:val="18"/>
                    </w:rPr>
                  </w:pPr>
                  <w:r>
                    <w:rPr>
                      <w:rFonts w:hint="eastAsia" w:cs="Times New Roman"/>
                      <w:sz w:val="18"/>
                      <w:szCs w:val="18"/>
                    </w:rPr>
                    <w:t>0.035</w:t>
                  </w:r>
                </w:p>
              </w:tc>
            </w:tr>
            <w:tr w14:paraId="0A2F7F98">
              <w:trPr>
                <w:trHeight w:val="340" w:hRule="atLeast"/>
                <w:jc w:val="center"/>
              </w:trPr>
              <w:tc>
                <w:tcPr>
                  <w:tcW w:w="5000" w:type="pct"/>
                  <w:gridSpan w:val="5"/>
                  <w:tcBorders>
                    <w:top w:val="single" w:color="auto" w:sz="4" w:space="0"/>
                    <w:left w:val="single" w:color="auto" w:sz="4" w:space="0"/>
                    <w:bottom w:val="single" w:color="auto" w:sz="4" w:space="0"/>
                    <w:right w:val="single" w:color="auto" w:sz="4" w:space="0"/>
                  </w:tcBorders>
                  <w:noWrap/>
                  <w:vAlign w:val="center"/>
                </w:tcPr>
                <w:p w14:paraId="754F8CF4">
                  <w:pPr>
                    <w:widowControl/>
                    <w:spacing w:line="240" w:lineRule="auto"/>
                    <w:ind w:firstLine="0" w:firstLineChars="0"/>
                    <w:textAlignment w:val="center"/>
                    <w:rPr>
                      <w:rFonts w:cs="Times New Roman"/>
                      <w:sz w:val="18"/>
                      <w:szCs w:val="18"/>
                    </w:rPr>
                  </w:pPr>
                  <w:r>
                    <w:rPr>
                      <w:rFonts w:cs="Times New Roman"/>
                      <w:sz w:val="18"/>
                      <w:szCs w:val="18"/>
                    </w:rPr>
                    <w:t>注：括号外按《城镇污水处理厂主要水污染物排放标准》（DB33/2169-2018）表1排放限值，即COD按40mg/L、氨氮按2mg/L计算污染物排放量。</w:t>
                  </w:r>
                </w:p>
              </w:tc>
            </w:tr>
          </w:tbl>
          <w:p w14:paraId="523EE675">
            <w:pPr>
              <w:ind w:firstLine="480"/>
            </w:pPr>
          </w:p>
        </w:tc>
      </w:tr>
    </w:tbl>
    <w:p w14:paraId="1CC49947">
      <w:pPr>
        <w:pStyle w:val="2"/>
        <w:ind w:firstLine="0" w:firstLineChars="0"/>
        <w:sectPr>
          <w:pgSz w:w="11906" w:h="16838"/>
          <w:pgMar w:top="1440" w:right="1800" w:bottom="1440" w:left="1800" w:header="851" w:footer="992" w:gutter="0"/>
          <w:cols w:space="425" w:num="1"/>
          <w:docGrid w:type="lines" w:linePitch="312" w:charSpace="0"/>
        </w:sectPr>
      </w:pPr>
    </w:p>
    <w:p w14:paraId="73FAA9C1">
      <w:pPr>
        <w:pStyle w:val="3"/>
        <w:rPr>
          <w:b w:val="0"/>
          <w:bCs/>
        </w:rPr>
      </w:pPr>
      <w:r>
        <w:rPr>
          <w:rFonts w:hint="eastAsia"/>
          <w:b w:val="0"/>
          <w:bCs/>
        </w:rPr>
        <w:t>四</w:t>
      </w:r>
      <w:r>
        <w:rPr>
          <w:b w:val="0"/>
          <w:bCs/>
        </w:rPr>
        <w:t>、</w:t>
      </w:r>
      <w:r>
        <w:rPr>
          <w:rFonts w:hint="eastAsia"/>
          <w:b w:val="0"/>
          <w:bCs/>
        </w:rPr>
        <w:t>主要环境影响和保护措施</w:t>
      </w:r>
      <w:bookmarkEnd w:id="8"/>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7938"/>
      </w:tblGrid>
      <w:tr w14:paraId="62804A6C">
        <w:tc>
          <w:tcPr>
            <w:tcW w:w="584" w:type="dxa"/>
            <w:vAlign w:val="center"/>
          </w:tcPr>
          <w:p w14:paraId="724F4134">
            <w:pPr>
              <w:pStyle w:val="2"/>
              <w:spacing w:line="240" w:lineRule="auto"/>
              <w:ind w:firstLine="0" w:firstLineChars="0"/>
              <w:jc w:val="center"/>
            </w:pPr>
            <w:r>
              <w:rPr>
                <w:rFonts w:hint="eastAsia"/>
              </w:rPr>
              <w:t>施工期环境保护措施</w:t>
            </w:r>
          </w:p>
        </w:tc>
        <w:tc>
          <w:tcPr>
            <w:tcW w:w="7938" w:type="dxa"/>
          </w:tcPr>
          <w:p w14:paraId="04F8BA90">
            <w:pPr>
              <w:ind w:firstLine="480"/>
            </w:pPr>
            <w:r>
              <w:t>1、施工期废气防治措施</w:t>
            </w:r>
          </w:p>
          <w:p w14:paraId="5519DFDB">
            <w:pPr>
              <w:ind w:firstLine="480"/>
            </w:pPr>
            <w:r>
              <w:rPr>
                <w:rFonts w:hint="eastAsia"/>
              </w:rPr>
              <w:t>（1）施工现场应沿工地四周连续设置围墙；</w:t>
            </w:r>
          </w:p>
          <w:p w14:paraId="5CADC194">
            <w:pPr>
              <w:ind w:firstLine="480"/>
            </w:pPr>
            <w:r>
              <w:rPr>
                <w:rFonts w:hint="eastAsia"/>
              </w:rPr>
              <w:t>（2）工地出入口、作业区、生活区等场内主干道应采用混凝土硬化，对暂无条件硬化的，应当采取其它有效措施，保证道路平整、坚实。洁净、无扬尘；</w:t>
            </w:r>
          </w:p>
          <w:p w14:paraId="10E82F9F">
            <w:pPr>
              <w:ind w:firstLine="480"/>
            </w:pPr>
            <w:r>
              <w:rPr>
                <w:rFonts w:hint="eastAsia"/>
              </w:rPr>
              <w:t>（3）工地出入口应设置车辆冲洗池，配备高压冲洗设备，冲洗池四周必须设置排水沟和沉淀池，运输车辆必须冲洗干净后方可出场，并建立车辆冲洗台；</w:t>
            </w:r>
          </w:p>
          <w:p w14:paraId="3677ACF8">
            <w:pPr>
              <w:ind w:firstLine="480"/>
            </w:pPr>
            <w:r>
              <w:rPr>
                <w:rFonts w:hint="eastAsia"/>
              </w:rPr>
              <w:t>（4）施工现场的施工料具须按照施工现场平面布置图确定的位置放置，水泥、石灰等易产生扬尘的建筑材料，应当在库内、池内存放，并严密遮盖；</w:t>
            </w:r>
          </w:p>
          <w:p w14:paraId="28338781">
            <w:pPr>
              <w:ind w:firstLine="480"/>
            </w:pPr>
            <w:r>
              <w:rPr>
                <w:rFonts w:hint="eastAsia"/>
              </w:rPr>
              <w:t>（5）施工现场的建筑垃圾、渣土应当及时清理。建筑垃圾、渣土等未能清运的，应当在施工工地内设置临时堆放场，临时堆放场应当采取围挡、遮盖等防尘措施；</w:t>
            </w:r>
          </w:p>
          <w:p w14:paraId="5BE2186F">
            <w:pPr>
              <w:ind w:firstLine="480"/>
            </w:pPr>
            <w:r>
              <w:rPr>
                <w:rFonts w:hint="eastAsia"/>
              </w:rPr>
              <w:t>（6）施工现场容易产生尘埃的物料装卸、物料堆放等作业环节、必须采取遮盖、封闭、洒水等降尘措施，控制施工扬尘。</w:t>
            </w:r>
          </w:p>
          <w:p w14:paraId="0BD0397D">
            <w:pPr>
              <w:ind w:firstLine="480"/>
            </w:pPr>
            <w:r>
              <w:rPr>
                <w:rFonts w:hint="eastAsia"/>
              </w:rPr>
              <w:t>（7）脚手架外侧应当使用密目式安全网封闭，密目式安全网应保持干净、整齐、牢固、无破损，防止和减少施工中的灰尘外逸；</w:t>
            </w:r>
          </w:p>
          <w:p w14:paraId="4E3A17BF">
            <w:pPr>
              <w:ind w:firstLine="480"/>
            </w:pPr>
            <w:r>
              <w:rPr>
                <w:rFonts w:hint="eastAsia"/>
              </w:rPr>
              <w:t>（8）楼层内的建筑垃圾等物料，必须采用相应容器清运或管道清运，严禁凌空抛掷和乱倒乱卸；</w:t>
            </w:r>
          </w:p>
          <w:p w14:paraId="25ADE217">
            <w:pPr>
              <w:ind w:firstLine="480"/>
            </w:pPr>
            <w:r>
              <w:rPr>
                <w:rFonts w:hint="eastAsia"/>
              </w:rPr>
              <w:t>（9）当大气重污染应急指挥部发布红色预警后，施工工地停止土石方作业。</w:t>
            </w:r>
          </w:p>
          <w:p w14:paraId="1AC74ED2">
            <w:pPr>
              <w:ind w:firstLine="480"/>
            </w:pPr>
            <w:r>
              <w:t>2</w:t>
            </w:r>
            <w:r>
              <w:rPr>
                <w:rFonts w:hint="eastAsia"/>
              </w:rPr>
              <w:t>、施工期水污染防治措施</w:t>
            </w:r>
          </w:p>
          <w:p w14:paraId="6B27862F">
            <w:pPr>
              <w:ind w:firstLine="480"/>
            </w:pPr>
            <w:r>
              <w:rPr>
                <w:rFonts w:hint="eastAsia"/>
              </w:rPr>
              <w:t>（1）施工场地设置临时厕所，施工人员生活污水经预处理后委托环卫部门清运。</w:t>
            </w:r>
          </w:p>
          <w:p w14:paraId="6653A63E">
            <w:pPr>
              <w:ind w:firstLine="480"/>
            </w:pPr>
            <w:r>
              <w:rPr>
                <w:rFonts w:hint="eastAsia"/>
              </w:rPr>
              <w:t>（2）施工废水经收集后集中进行沉淀处理后用作场地洒水，禁止排放。3、施工期噪声污染防治措施</w:t>
            </w:r>
          </w:p>
          <w:p w14:paraId="321D8B64">
            <w:pPr>
              <w:ind w:firstLine="480"/>
              <w:rPr>
                <w:lang w:val="pt-BR"/>
              </w:rPr>
            </w:pPr>
            <w:r>
              <w:rPr>
                <w:rFonts w:hint="eastAsia"/>
                <w:lang w:val="pt-BR"/>
              </w:rPr>
              <w:t>（1）合理安排施工时间。一般情况下，禁止夜间施工，如因特殊需要必须要进行夜间施工，必须有关主管部门的证明许可；</w:t>
            </w:r>
          </w:p>
          <w:p w14:paraId="32794043">
            <w:pPr>
              <w:ind w:firstLine="480"/>
              <w:rPr>
                <w:lang w:val="pt-BR"/>
              </w:rPr>
            </w:pPr>
            <w:r>
              <w:rPr>
                <w:rFonts w:hint="eastAsia"/>
                <w:lang w:val="pt-BR"/>
              </w:rPr>
              <w:t>（2）合理使用施工设备。选用设备时优先选择噪声较低的设备，禁止使用陈旧落后污染严重的设备；加强设备的维修、养护，减少因部件松动或消声器损坏而增加噪声。</w:t>
            </w:r>
          </w:p>
          <w:p w14:paraId="70A3285F">
            <w:pPr>
              <w:ind w:firstLine="480"/>
              <w:rPr>
                <w:lang w:val="pt-BR"/>
              </w:rPr>
            </w:pPr>
            <w:r>
              <w:rPr>
                <w:rFonts w:hint="eastAsia"/>
                <w:lang w:val="pt-BR"/>
              </w:rPr>
              <w:t>（3）加强施工管理。不用哨子等噪声较大的方式指挥施工，代之以现代化通讯设备；暂不使用的施工设备应及时关闭；运输车辆在途经敏感目标时，应注意适度减速并禁止鸣笛；避免在同一施工区域内，同时使用大量高噪声设备。施工过程中产生高噪声的设备应尽量置于项目中部，远离场界。</w:t>
            </w:r>
          </w:p>
          <w:p w14:paraId="3E50C324">
            <w:pPr>
              <w:ind w:firstLine="480"/>
            </w:pPr>
            <w:r>
              <w:rPr>
                <w:rFonts w:hint="eastAsia"/>
              </w:rPr>
              <w:t>4、施工期固废污染防治措施</w:t>
            </w:r>
          </w:p>
          <w:p w14:paraId="3B5B1505">
            <w:pPr>
              <w:ind w:firstLine="480"/>
            </w:pPr>
            <w:r>
              <w:rPr>
                <w:rFonts w:hint="eastAsia"/>
              </w:rPr>
              <w:t>为防止施工期固体废物对环境造成不利影响，应采取如下措施：</w:t>
            </w:r>
          </w:p>
          <w:p w14:paraId="30422B99">
            <w:pPr>
              <w:ind w:firstLine="480"/>
            </w:pPr>
            <w:r>
              <w:rPr>
                <w:rFonts w:hint="eastAsia"/>
              </w:rPr>
              <w:t>（</w:t>
            </w:r>
            <w:r>
              <w:t>1</w:t>
            </w:r>
            <w:r>
              <w:rPr>
                <w:rFonts w:hint="eastAsia"/>
              </w:rPr>
              <w:t>）建筑固体废物分类堆放，回收部分和不可回收部分分开，无机垃圾与有机垃圾分开，及时清运。</w:t>
            </w:r>
          </w:p>
          <w:p w14:paraId="758F4AB2">
            <w:pPr>
              <w:ind w:firstLine="480"/>
            </w:pPr>
            <w:r>
              <w:rPr>
                <w:rFonts w:hint="eastAsia"/>
              </w:rPr>
              <w:t>（</w:t>
            </w:r>
            <w:r>
              <w:t>2</w:t>
            </w:r>
            <w:r>
              <w:rPr>
                <w:rFonts w:hint="eastAsia"/>
              </w:rPr>
              <w:t>）对于施工垃圾、维修垃圾，要求进行分类收集处理，其中可利用的物料</w:t>
            </w:r>
            <w:r>
              <w:t>(</w:t>
            </w:r>
            <w:r>
              <w:rPr>
                <w:rFonts w:hint="eastAsia"/>
              </w:rPr>
              <w:t>如纸质、木质、金属性和玻璃质的垃圾等</w:t>
            </w:r>
            <w:r>
              <w:t>)</w:t>
            </w:r>
            <w:r>
              <w:rPr>
                <w:rFonts w:hint="eastAsia"/>
              </w:rPr>
              <w:t>可由废品收购站回收；对不能利用的，应按要求运送到指定地点。</w:t>
            </w:r>
          </w:p>
          <w:p w14:paraId="15317EC2">
            <w:pPr>
              <w:ind w:firstLine="480"/>
            </w:pPr>
            <w:r>
              <w:rPr>
                <w:rFonts w:hint="eastAsia"/>
              </w:rPr>
              <w:t>（</w:t>
            </w:r>
            <w:r>
              <w:t>3</w:t>
            </w:r>
            <w:r>
              <w:rPr>
                <w:rFonts w:hint="eastAsia"/>
              </w:rPr>
              <w:t>）施工人员生活垃圾应采取定点收集的方式。在施工营地设置垃圾桶，按时清运；施工场地内，也应设置一些分散的垃圾收集装置，并派专人定时打扫清理。施工场地的生活垃圾交由环卫部门统一进行处理。</w:t>
            </w:r>
          </w:p>
          <w:p w14:paraId="26D8A821">
            <w:pPr>
              <w:ind w:firstLine="480"/>
            </w:pPr>
            <w:r>
              <w:rPr>
                <w:rFonts w:hint="eastAsia"/>
              </w:rPr>
              <w:t>（</w:t>
            </w:r>
            <w:r>
              <w:t>4</w:t>
            </w:r>
            <w:r>
              <w:rPr>
                <w:rFonts w:hint="eastAsia"/>
              </w:rPr>
              <w:t>）施工开挖的表层土应单独存放，并采取相应的防护措施，防止雨水冲刷，以备施工结束后绿化和复垦用。</w:t>
            </w:r>
          </w:p>
          <w:p w14:paraId="60B6B0AF">
            <w:pPr>
              <w:ind w:firstLine="480"/>
            </w:pPr>
            <w:r>
              <w:rPr>
                <w:rFonts w:hint="eastAsia"/>
              </w:rPr>
              <w:t>（</w:t>
            </w:r>
            <w:r>
              <w:t>5</w:t>
            </w:r>
            <w:r>
              <w:rPr>
                <w:rFonts w:hint="eastAsia"/>
              </w:rPr>
              <w:t>）工程建设中尽量做到挖填平衡，施工过程中应边开挖、边回填、边碾压、边采取护坡措施；尽量缩短施工工期，减少疏松地面的裸露时间，合理安排施工时间，尽量避开雨季和汛期。</w:t>
            </w:r>
          </w:p>
          <w:p w14:paraId="5BA51A57">
            <w:pPr>
              <w:ind w:firstLine="480"/>
            </w:pPr>
            <w:r>
              <w:rPr>
                <w:rFonts w:hint="eastAsia"/>
              </w:rPr>
              <w:t>5、施工期生态防治措施</w:t>
            </w:r>
          </w:p>
          <w:p w14:paraId="6F166AB6">
            <w:pPr>
              <w:ind w:firstLine="480"/>
            </w:pPr>
            <w:r>
              <w:t>项目建设过程中应丰富植物景观。项目周边尽量保持原有的景观效应，在原有植物的基础上，可以适当点缀常绿、乔灌木花卉树种，这样既能保持生态植被林的完整性、改善树种结构，又可丰富其绿化景观。待项目建成后还将实施合理的绿化，进行一定的生态补偿，保护自然生态环境。</w:t>
            </w:r>
          </w:p>
        </w:tc>
      </w:tr>
      <w:tr w14:paraId="41865EE3">
        <w:tc>
          <w:tcPr>
            <w:tcW w:w="584" w:type="dxa"/>
            <w:vAlign w:val="center"/>
          </w:tcPr>
          <w:p w14:paraId="6EB3F82F">
            <w:pPr>
              <w:pStyle w:val="2"/>
              <w:spacing w:line="240" w:lineRule="auto"/>
              <w:ind w:firstLine="0" w:firstLineChars="0"/>
              <w:jc w:val="center"/>
            </w:pPr>
            <w:r>
              <w:rPr>
                <w:rFonts w:hint="eastAsia"/>
              </w:rPr>
              <w:t>运营期环境影响和保护措施</w:t>
            </w:r>
          </w:p>
        </w:tc>
        <w:tc>
          <w:tcPr>
            <w:tcW w:w="7938" w:type="dxa"/>
          </w:tcPr>
          <w:p w14:paraId="094512F2">
            <w:pPr>
              <w:ind w:firstLine="480"/>
            </w:pPr>
            <w:r>
              <w:rPr>
                <w:rFonts w:hint="eastAsia"/>
              </w:rPr>
              <w:t>一、废气</w:t>
            </w:r>
          </w:p>
          <w:p w14:paraId="029E56FF">
            <w:pPr>
              <w:ind w:firstLine="480"/>
            </w:pPr>
            <w:r>
              <w:rPr>
                <w:rFonts w:hint="eastAsia"/>
              </w:rPr>
              <w:t>本项目座椅电机生产工序仅组装，无生产废气排放。</w:t>
            </w:r>
          </w:p>
          <w:p w14:paraId="752E5E53">
            <w:pPr>
              <w:numPr>
                <w:ilvl w:val="0"/>
                <w:numId w:val="1"/>
              </w:numPr>
              <w:ind w:firstLine="480"/>
            </w:pPr>
            <w:r>
              <w:rPr>
                <w:rFonts w:hint="eastAsia"/>
              </w:rPr>
              <w:t>水环境影响及防治措施</w:t>
            </w:r>
          </w:p>
          <w:p w14:paraId="06482A73">
            <w:pPr>
              <w:ind w:firstLine="480"/>
            </w:pPr>
            <w:r>
              <w:rPr>
                <w:rFonts w:hint="eastAsia"/>
              </w:rPr>
              <w:t>本项目废水主要为生活污水，其中生产过程中，车间保洁采用干式保洁方式，不涉及车间保洁废水。</w:t>
            </w:r>
          </w:p>
          <w:p w14:paraId="0EE581AE">
            <w:pPr>
              <w:ind w:left="480" w:leftChars="200" w:firstLine="0" w:firstLineChars="0"/>
            </w:pPr>
            <w:r>
              <w:rPr>
                <w:rFonts w:hint="eastAsia"/>
              </w:rPr>
              <w:t>1、废水产排情况及源强核算</w:t>
            </w:r>
          </w:p>
          <w:p w14:paraId="38CB843A">
            <w:pPr>
              <w:ind w:firstLine="480"/>
            </w:pPr>
            <w:r>
              <w:t>本项目劳动定员</w:t>
            </w:r>
            <w:r>
              <w:rPr>
                <w:rFonts w:hint="eastAsia"/>
              </w:rPr>
              <w:t>60</w:t>
            </w:r>
            <w:r>
              <w:t>0人，年生产天数</w:t>
            </w:r>
            <w:r>
              <w:rPr>
                <w:rFonts w:hint="eastAsia"/>
              </w:rPr>
              <w:t>30</w:t>
            </w:r>
            <w:r>
              <w:t>0天，采用</w:t>
            </w:r>
            <w:r>
              <w:rPr>
                <w:rFonts w:hint="eastAsia"/>
              </w:rPr>
              <w:t>24</w:t>
            </w:r>
            <w:r>
              <w:t>h</w:t>
            </w:r>
            <w:r>
              <w:rPr>
                <w:rFonts w:hint="eastAsia"/>
              </w:rPr>
              <w:t>三</w:t>
            </w:r>
            <w:r>
              <w:t>班制。厂区内</w:t>
            </w:r>
            <w:r>
              <w:rPr>
                <w:rFonts w:hint="eastAsia"/>
              </w:rPr>
              <w:t>不</w:t>
            </w:r>
            <w:r>
              <w:t>设食堂</w:t>
            </w:r>
            <w:r>
              <w:rPr>
                <w:rFonts w:hint="eastAsia"/>
              </w:rPr>
              <w:t>及宿舍</w:t>
            </w:r>
            <w:r>
              <w:t>。</w:t>
            </w:r>
            <w:r>
              <w:rPr>
                <w:rFonts w:hint="eastAsia"/>
              </w:rPr>
              <w:t>参考《浙江省用（取）水定额》(2025年版)中城市居民生活用水定额，全厂人员平均</w:t>
            </w:r>
            <w:r>
              <w:t>的生活用水定额按</w:t>
            </w:r>
            <w:r>
              <w:rPr>
                <w:rFonts w:hint="eastAsia"/>
              </w:rPr>
              <w:t>12</w:t>
            </w:r>
            <w:r>
              <w:t>0L/（人</w:t>
            </w:r>
            <w:r>
              <w:rPr>
                <w:rFonts w:hint="eastAsia"/>
              </w:rPr>
              <w:t>·天</w:t>
            </w:r>
            <w:r>
              <w:t>）计算，则员工生活用水量约为</w:t>
            </w:r>
            <w:r>
              <w:rPr>
                <w:rFonts w:hint="eastAsia"/>
              </w:rPr>
              <w:t>72</w:t>
            </w:r>
            <w:r>
              <w:t>m³/d，即全年用水量为</w:t>
            </w:r>
            <w:r>
              <w:rPr>
                <w:rFonts w:hint="eastAsia"/>
              </w:rPr>
              <w:t>21600</w:t>
            </w:r>
            <w:r>
              <w:t>t/a。生活污水排污系数按80%计算，则</w:t>
            </w:r>
            <w:r>
              <w:rPr>
                <w:rFonts w:hint="eastAsia"/>
              </w:rPr>
              <w:t>本项目</w:t>
            </w:r>
            <w:r>
              <w:t>员工生活污水排放量为</w:t>
            </w:r>
            <w:r>
              <w:rPr>
                <w:rFonts w:hint="eastAsia"/>
              </w:rPr>
              <w:t>17280</w:t>
            </w:r>
            <w:r>
              <w:t>t/a。生活污水COD浓度约3</w:t>
            </w:r>
            <w:r>
              <w:rPr>
                <w:rFonts w:hint="eastAsia"/>
              </w:rPr>
              <w:t>00</w:t>
            </w:r>
            <w:r>
              <w:t>mg/L、NH</w:t>
            </w:r>
            <w:r>
              <w:rPr>
                <w:vertAlign w:val="subscript"/>
              </w:rPr>
              <w:t>3</w:t>
            </w:r>
            <w:r>
              <w:t>-N浓度约</w:t>
            </w:r>
            <w:r>
              <w:rPr>
                <w:rFonts w:hint="eastAsia"/>
              </w:rPr>
              <w:t>2</w:t>
            </w:r>
            <w:r>
              <w:t>5mg/L。</w:t>
            </w:r>
          </w:p>
          <w:p w14:paraId="729C795D">
            <w:pPr>
              <w:ind w:firstLine="480"/>
            </w:pPr>
            <w:r>
              <w:rPr>
                <w:rFonts w:hint="eastAsia"/>
              </w:rPr>
              <w:t>本项目废水产排情况见下表。</w:t>
            </w:r>
          </w:p>
          <w:p w14:paraId="08CDD1C0">
            <w:pPr>
              <w:ind w:left="480" w:leftChars="200" w:firstLine="0" w:firstLineChars="0"/>
            </w:pPr>
            <w:r>
              <w:rPr>
                <w:rFonts w:hint="eastAsia"/>
              </w:rPr>
              <w:t>2、废水产排情况汇总</w:t>
            </w:r>
          </w:p>
          <w:p w14:paraId="6E9ABE60">
            <w:pPr>
              <w:ind w:firstLine="0" w:firstLineChars="0"/>
              <w:rPr>
                <w:rFonts w:eastAsia="黑体" w:cs="Times New Roman"/>
                <w:szCs w:val="24"/>
              </w:rPr>
            </w:pPr>
          </w:p>
        </w:tc>
      </w:tr>
    </w:tbl>
    <w:p w14:paraId="40932FFE">
      <w:pPr>
        <w:pStyle w:val="2"/>
        <w:ind w:firstLine="0" w:firstLineChars="0"/>
        <w:sectPr>
          <w:pgSz w:w="11906" w:h="16838"/>
          <w:pgMar w:top="1440" w:right="1800" w:bottom="1440" w:left="1800" w:header="851" w:footer="992" w:gutter="0"/>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3641"/>
      </w:tblGrid>
      <w:tr w14:paraId="6D1AA083">
        <w:tc>
          <w:tcPr>
            <w:tcW w:w="533" w:type="dxa"/>
          </w:tcPr>
          <w:p w14:paraId="38777051">
            <w:pPr>
              <w:pStyle w:val="2"/>
              <w:ind w:firstLine="480"/>
            </w:pPr>
          </w:p>
        </w:tc>
        <w:tc>
          <w:tcPr>
            <w:tcW w:w="13641" w:type="dxa"/>
          </w:tcPr>
          <w:p w14:paraId="591CB74E">
            <w:pPr>
              <w:ind w:firstLine="0" w:firstLineChars="0"/>
              <w:jc w:val="center"/>
              <w:rPr>
                <w:rFonts w:eastAsia="黑体" w:cs="Times New Roman"/>
                <w:szCs w:val="24"/>
              </w:rPr>
            </w:pPr>
            <w:r>
              <w:rPr>
                <w:rFonts w:eastAsia="黑体" w:cs="Times New Roman"/>
                <w:szCs w:val="24"/>
              </w:rPr>
              <w:t>表4-</w:t>
            </w:r>
            <w:r>
              <w:rPr>
                <w:rFonts w:hint="eastAsia" w:eastAsia="黑体" w:cs="Times New Roman"/>
                <w:szCs w:val="24"/>
              </w:rPr>
              <w:t>1</w:t>
            </w:r>
            <w:r>
              <w:rPr>
                <w:rFonts w:eastAsia="黑体" w:cs="Times New Roman"/>
                <w:szCs w:val="24"/>
              </w:rPr>
              <w:t xml:space="preserve">  </w:t>
            </w:r>
            <w:r>
              <w:rPr>
                <w:rFonts w:hint="eastAsia" w:eastAsia="黑体" w:cs="Times New Roman"/>
                <w:szCs w:val="24"/>
              </w:rPr>
              <w:t>本项目废水产排情况汇总</w:t>
            </w:r>
            <w:r>
              <w:rPr>
                <w:rFonts w:eastAsia="黑体" w:cs="Times New Roman"/>
                <w:szCs w:val="24"/>
              </w:rPr>
              <w:t>表</w:t>
            </w:r>
          </w:p>
          <w:tbl>
            <w:tblPr>
              <w:tblStyle w:val="16"/>
              <w:tblW w:w="13540" w:type="dxa"/>
              <w:jc w:val="center"/>
              <w:tblLayout w:type="fixed"/>
              <w:tblCellMar>
                <w:top w:w="0" w:type="dxa"/>
                <w:left w:w="108" w:type="dxa"/>
                <w:bottom w:w="0" w:type="dxa"/>
                <w:right w:w="108" w:type="dxa"/>
              </w:tblCellMar>
            </w:tblPr>
            <w:tblGrid>
              <w:gridCol w:w="968"/>
              <w:gridCol w:w="1469"/>
              <w:gridCol w:w="878"/>
              <w:gridCol w:w="976"/>
              <w:gridCol w:w="973"/>
              <w:gridCol w:w="968"/>
              <w:gridCol w:w="973"/>
              <w:gridCol w:w="976"/>
              <w:gridCol w:w="976"/>
              <w:gridCol w:w="1016"/>
              <w:gridCol w:w="975"/>
              <w:gridCol w:w="1590"/>
              <w:gridCol w:w="802"/>
            </w:tblGrid>
            <w:tr w14:paraId="30FC3F44">
              <w:trPr>
                <w:trHeight w:val="340" w:hRule="atLeast"/>
                <w:jc w:val="center"/>
              </w:trPr>
              <w:tc>
                <w:tcPr>
                  <w:tcW w:w="357" w:type="pct"/>
                  <w:vMerge w:val="restart"/>
                  <w:tcBorders>
                    <w:top w:val="single" w:color="auto" w:sz="4" w:space="0"/>
                    <w:left w:val="single" w:color="auto" w:sz="4" w:space="0"/>
                    <w:bottom w:val="single" w:color="auto" w:sz="4" w:space="0"/>
                    <w:right w:val="single" w:color="auto" w:sz="4" w:space="0"/>
                  </w:tcBorders>
                  <w:vAlign w:val="center"/>
                </w:tcPr>
                <w:p w14:paraId="3AD3CD23">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产排污环节</w:t>
                  </w:r>
                </w:p>
              </w:tc>
              <w:tc>
                <w:tcPr>
                  <w:tcW w:w="542" w:type="pct"/>
                  <w:vMerge w:val="restart"/>
                  <w:tcBorders>
                    <w:top w:val="single" w:color="auto" w:sz="4" w:space="0"/>
                    <w:left w:val="single" w:color="auto" w:sz="4" w:space="0"/>
                    <w:bottom w:val="single" w:color="auto" w:sz="4" w:space="0"/>
                    <w:right w:val="single" w:color="auto" w:sz="4" w:space="0"/>
                  </w:tcBorders>
                  <w:vAlign w:val="center"/>
                </w:tcPr>
                <w:p w14:paraId="1A5E3E69">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废水类别</w:t>
                  </w:r>
                </w:p>
              </w:tc>
              <w:tc>
                <w:tcPr>
                  <w:tcW w:w="324" w:type="pct"/>
                  <w:vMerge w:val="restart"/>
                  <w:tcBorders>
                    <w:top w:val="single" w:color="auto" w:sz="4" w:space="0"/>
                    <w:left w:val="single" w:color="auto" w:sz="4" w:space="0"/>
                    <w:bottom w:val="single" w:color="auto" w:sz="4" w:space="0"/>
                    <w:right w:val="single" w:color="auto" w:sz="4" w:space="0"/>
                  </w:tcBorders>
                  <w:vAlign w:val="center"/>
                </w:tcPr>
                <w:p w14:paraId="0F500E8C">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污染物种类</w:t>
                  </w:r>
                </w:p>
              </w:tc>
              <w:tc>
                <w:tcPr>
                  <w:tcW w:w="360" w:type="pct"/>
                  <w:vMerge w:val="restart"/>
                  <w:tcBorders>
                    <w:top w:val="single" w:color="auto" w:sz="4" w:space="0"/>
                    <w:left w:val="single" w:color="auto" w:sz="4" w:space="0"/>
                    <w:bottom w:val="single" w:color="auto" w:sz="4" w:space="0"/>
                    <w:right w:val="single" w:color="auto" w:sz="4" w:space="0"/>
                  </w:tcBorders>
                  <w:vAlign w:val="center"/>
                </w:tcPr>
                <w:p w14:paraId="465D603E">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产生量t/a</w:t>
                  </w:r>
                </w:p>
              </w:tc>
              <w:tc>
                <w:tcPr>
                  <w:tcW w:w="359" w:type="pct"/>
                  <w:vMerge w:val="restart"/>
                  <w:tcBorders>
                    <w:top w:val="single" w:color="auto" w:sz="4" w:space="0"/>
                    <w:left w:val="single" w:color="auto" w:sz="4" w:space="0"/>
                    <w:bottom w:val="single" w:color="auto" w:sz="4" w:space="0"/>
                    <w:right w:val="single" w:color="auto" w:sz="4" w:space="0"/>
                  </w:tcBorders>
                  <w:vAlign w:val="center"/>
                </w:tcPr>
                <w:p w14:paraId="7D6A957D">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产生浓度mg/L</w:t>
                  </w:r>
                </w:p>
              </w:tc>
              <w:tc>
                <w:tcPr>
                  <w:tcW w:w="716" w:type="pct"/>
                  <w:gridSpan w:val="2"/>
                  <w:tcBorders>
                    <w:top w:val="single" w:color="auto" w:sz="4" w:space="0"/>
                    <w:left w:val="nil"/>
                    <w:bottom w:val="single" w:color="auto" w:sz="4" w:space="0"/>
                    <w:right w:val="single" w:color="auto" w:sz="4" w:space="0"/>
                  </w:tcBorders>
                  <w:vAlign w:val="center"/>
                </w:tcPr>
                <w:p w14:paraId="556B9676">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污染治理设施</w:t>
                  </w:r>
                </w:p>
              </w:tc>
              <w:tc>
                <w:tcPr>
                  <w:tcW w:w="720" w:type="pct"/>
                  <w:gridSpan w:val="2"/>
                  <w:tcBorders>
                    <w:top w:val="single" w:color="auto" w:sz="4" w:space="0"/>
                    <w:left w:val="nil"/>
                    <w:bottom w:val="single" w:color="auto" w:sz="4" w:space="0"/>
                    <w:right w:val="single" w:color="auto" w:sz="4" w:space="0"/>
                  </w:tcBorders>
                  <w:vAlign w:val="center"/>
                </w:tcPr>
                <w:p w14:paraId="79558749">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纳管排放情况</w:t>
                  </w:r>
                </w:p>
              </w:tc>
              <w:tc>
                <w:tcPr>
                  <w:tcW w:w="735" w:type="pct"/>
                  <w:gridSpan w:val="2"/>
                  <w:tcBorders>
                    <w:top w:val="single" w:color="auto" w:sz="4" w:space="0"/>
                    <w:left w:val="nil"/>
                    <w:bottom w:val="single" w:color="auto" w:sz="4" w:space="0"/>
                    <w:right w:val="single" w:color="auto" w:sz="4" w:space="0"/>
                  </w:tcBorders>
                  <w:vAlign w:val="center"/>
                </w:tcPr>
                <w:p w14:paraId="635F4640">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外排环境情况</w:t>
                  </w:r>
                </w:p>
              </w:tc>
              <w:tc>
                <w:tcPr>
                  <w:tcW w:w="883" w:type="pct"/>
                  <w:gridSpan w:val="2"/>
                  <w:tcBorders>
                    <w:top w:val="single" w:color="auto" w:sz="4" w:space="0"/>
                    <w:left w:val="nil"/>
                    <w:bottom w:val="single" w:color="auto" w:sz="4" w:space="0"/>
                    <w:right w:val="single" w:color="auto" w:sz="4" w:space="0"/>
                  </w:tcBorders>
                  <w:vAlign w:val="center"/>
                </w:tcPr>
                <w:p w14:paraId="579B6A9D">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纳管排放标准</w:t>
                  </w:r>
                </w:p>
              </w:tc>
            </w:tr>
            <w:tr w14:paraId="40D7BDE1">
              <w:trPr>
                <w:trHeight w:val="340" w:hRule="atLeast"/>
                <w:jc w:val="center"/>
              </w:trPr>
              <w:tc>
                <w:tcPr>
                  <w:tcW w:w="357" w:type="pct"/>
                  <w:vMerge w:val="continue"/>
                  <w:tcBorders>
                    <w:top w:val="single" w:color="auto" w:sz="4" w:space="0"/>
                    <w:left w:val="single" w:color="auto" w:sz="4" w:space="0"/>
                    <w:bottom w:val="single" w:color="auto" w:sz="4" w:space="0"/>
                    <w:right w:val="single" w:color="auto" w:sz="4" w:space="0"/>
                  </w:tcBorders>
                  <w:vAlign w:val="center"/>
                </w:tcPr>
                <w:p w14:paraId="175C6ECC">
                  <w:pPr>
                    <w:widowControl/>
                    <w:spacing w:line="240" w:lineRule="auto"/>
                    <w:ind w:firstLine="0" w:firstLineChars="0"/>
                    <w:jc w:val="center"/>
                    <w:rPr>
                      <w:rFonts w:cs="Times New Roman"/>
                      <w:sz w:val="21"/>
                      <w:szCs w:val="21"/>
                    </w:rPr>
                  </w:pPr>
                </w:p>
              </w:tc>
              <w:tc>
                <w:tcPr>
                  <w:tcW w:w="542" w:type="pct"/>
                  <w:vMerge w:val="continue"/>
                  <w:tcBorders>
                    <w:top w:val="single" w:color="auto" w:sz="4" w:space="0"/>
                    <w:left w:val="single" w:color="auto" w:sz="4" w:space="0"/>
                    <w:bottom w:val="single" w:color="auto" w:sz="4" w:space="0"/>
                    <w:right w:val="single" w:color="auto" w:sz="4" w:space="0"/>
                  </w:tcBorders>
                  <w:vAlign w:val="center"/>
                </w:tcPr>
                <w:p w14:paraId="3A3D9050">
                  <w:pPr>
                    <w:widowControl/>
                    <w:spacing w:line="240" w:lineRule="auto"/>
                    <w:ind w:firstLine="0" w:firstLineChars="0"/>
                    <w:jc w:val="center"/>
                    <w:rPr>
                      <w:rFonts w:cs="Times New Roman"/>
                      <w:sz w:val="21"/>
                      <w:szCs w:val="21"/>
                    </w:rPr>
                  </w:pPr>
                </w:p>
              </w:tc>
              <w:tc>
                <w:tcPr>
                  <w:tcW w:w="324" w:type="pct"/>
                  <w:vMerge w:val="continue"/>
                  <w:tcBorders>
                    <w:top w:val="single" w:color="auto" w:sz="4" w:space="0"/>
                    <w:left w:val="single" w:color="auto" w:sz="4" w:space="0"/>
                    <w:bottom w:val="single" w:color="auto" w:sz="4" w:space="0"/>
                    <w:right w:val="single" w:color="auto" w:sz="4" w:space="0"/>
                  </w:tcBorders>
                  <w:vAlign w:val="center"/>
                </w:tcPr>
                <w:p w14:paraId="7BCC2E75">
                  <w:pPr>
                    <w:widowControl/>
                    <w:spacing w:line="240" w:lineRule="auto"/>
                    <w:ind w:firstLine="0" w:firstLineChars="0"/>
                    <w:jc w:val="center"/>
                    <w:rPr>
                      <w:rFonts w:cs="Times New Roman"/>
                      <w:sz w:val="21"/>
                      <w:szCs w:val="21"/>
                    </w:rPr>
                  </w:pPr>
                </w:p>
              </w:tc>
              <w:tc>
                <w:tcPr>
                  <w:tcW w:w="360" w:type="pct"/>
                  <w:vMerge w:val="continue"/>
                  <w:tcBorders>
                    <w:top w:val="single" w:color="auto" w:sz="4" w:space="0"/>
                    <w:left w:val="single" w:color="auto" w:sz="4" w:space="0"/>
                    <w:bottom w:val="single" w:color="auto" w:sz="4" w:space="0"/>
                    <w:right w:val="single" w:color="auto" w:sz="4" w:space="0"/>
                  </w:tcBorders>
                  <w:vAlign w:val="center"/>
                </w:tcPr>
                <w:p w14:paraId="1BDDBF6F">
                  <w:pPr>
                    <w:widowControl/>
                    <w:spacing w:line="240" w:lineRule="auto"/>
                    <w:ind w:firstLine="0" w:firstLineChars="0"/>
                    <w:jc w:val="center"/>
                    <w:rPr>
                      <w:rFonts w:cs="Times New Roman"/>
                      <w:sz w:val="21"/>
                      <w:szCs w:val="21"/>
                    </w:rPr>
                  </w:pPr>
                </w:p>
              </w:tc>
              <w:tc>
                <w:tcPr>
                  <w:tcW w:w="359" w:type="pct"/>
                  <w:vMerge w:val="continue"/>
                  <w:tcBorders>
                    <w:top w:val="single" w:color="auto" w:sz="4" w:space="0"/>
                    <w:left w:val="single" w:color="auto" w:sz="4" w:space="0"/>
                    <w:bottom w:val="single" w:color="auto" w:sz="4" w:space="0"/>
                    <w:right w:val="single" w:color="auto" w:sz="4" w:space="0"/>
                  </w:tcBorders>
                  <w:vAlign w:val="center"/>
                </w:tcPr>
                <w:p w14:paraId="39911FDF">
                  <w:pPr>
                    <w:widowControl/>
                    <w:spacing w:line="240" w:lineRule="auto"/>
                    <w:ind w:firstLine="0" w:firstLineChars="0"/>
                    <w:jc w:val="center"/>
                    <w:rPr>
                      <w:rFonts w:cs="Times New Roman"/>
                      <w:sz w:val="21"/>
                      <w:szCs w:val="21"/>
                    </w:rPr>
                  </w:pPr>
                </w:p>
              </w:tc>
              <w:tc>
                <w:tcPr>
                  <w:tcW w:w="357" w:type="pct"/>
                  <w:tcBorders>
                    <w:top w:val="nil"/>
                    <w:left w:val="nil"/>
                    <w:bottom w:val="single" w:color="auto" w:sz="4" w:space="0"/>
                    <w:right w:val="single" w:color="auto" w:sz="4" w:space="0"/>
                  </w:tcBorders>
                  <w:vAlign w:val="center"/>
                </w:tcPr>
                <w:p w14:paraId="41B60E1E">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设施名称</w:t>
                  </w:r>
                </w:p>
              </w:tc>
              <w:tc>
                <w:tcPr>
                  <w:tcW w:w="359" w:type="pct"/>
                  <w:tcBorders>
                    <w:top w:val="nil"/>
                    <w:left w:val="nil"/>
                    <w:bottom w:val="single" w:color="auto" w:sz="4" w:space="0"/>
                    <w:right w:val="single" w:color="auto" w:sz="4" w:space="0"/>
                  </w:tcBorders>
                  <w:vAlign w:val="center"/>
                </w:tcPr>
                <w:p w14:paraId="0425E835">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处理效率%</w:t>
                  </w:r>
                </w:p>
              </w:tc>
              <w:tc>
                <w:tcPr>
                  <w:tcW w:w="360" w:type="pct"/>
                  <w:tcBorders>
                    <w:top w:val="nil"/>
                    <w:left w:val="nil"/>
                    <w:bottom w:val="single" w:color="auto" w:sz="4" w:space="0"/>
                    <w:right w:val="single" w:color="auto" w:sz="4" w:space="0"/>
                  </w:tcBorders>
                  <w:vAlign w:val="center"/>
                </w:tcPr>
                <w:p w14:paraId="51A2F5D4">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排放量t/a</w:t>
                  </w:r>
                </w:p>
              </w:tc>
              <w:tc>
                <w:tcPr>
                  <w:tcW w:w="360" w:type="pct"/>
                  <w:tcBorders>
                    <w:top w:val="nil"/>
                    <w:left w:val="nil"/>
                    <w:bottom w:val="single" w:color="auto" w:sz="4" w:space="0"/>
                    <w:right w:val="single" w:color="auto" w:sz="4" w:space="0"/>
                  </w:tcBorders>
                  <w:vAlign w:val="center"/>
                </w:tcPr>
                <w:p w14:paraId="772DA451">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排放浓度mg/L</w:t>
                  </w:r>
                </w:p>
              </w:tc>
              <w:tc>
                <w:tcPr>
                  <w:tcW w:w="375" w:type="pct"/>
                  <w:tcBorders>
                    <w:top w:val="nil"/>
                    <w:left w:val="nil"/>
                    <w:bottom w:val="single" w:color="auto" w:sz="4" w:space="0"/>
                    <w:right w:val="single" w:color="auto" w:sz="4" w:space="0"/>
                  </w:tcBorders>
                  <w:vAlign w:val="center"/>
                </w:tcPr>
                <w:p w14:paraId="10C54452">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排放量t/a</w:t>
                  </w:r>
                </w:p>
              </w:tc>
              <w:tc>
                <w:tcPr>
                  <w:tcW w:w="360" w:type="pct"/>
                  <w:tcBorders>
                    <w:top w:val="nil"/>
                    <w:left w:val="nil"/>
                    <w:bottom w:val="single" w:color="auto" w:sz="4" w:space="0"/>
                    <w:right w:val="single" w:color="auto" w:sz="4" w:space="0"/>
                  </w:tcBorders>
                  <w:vAlign w:val="center"/>
                </w:tcPr>
                <w:p w14:paraId="78243AE1">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排放浓度mg/L</w:t>
                  </w:r>
                </w:p>
              </w:tc>
              <w:tc>
                <w:tcPr>
                  <w:tcW w:w="587" w:type="pct"/>
                  <w:tcBorders>
                    <w:top w:val="nil"/>
                    <w:left w:val="nil"/>
                    <w:bottom w:val="single" w:color="auto" w:sz="4" w:space="0"/>
                    <w:right w:val="single" w:color="auto" w:sz="4" w:space="0"/>
                  </w:tcBorders>
                  <w:vAlign w:val="center"/>
                </w:tcPr>
                <w:p w14:paraId="2080621B">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标准</w:t>
                  </w:r>
                </w:p>
              </w:tc>
              <w:tc>
                <w:tcPr>
                  <w:tcW w:w="296" w:type="pct"/>
                  <w:tcBorders>
                    <w:top w:val="nil"/>
                    <w:left w:val="nil"/>
                    <w:bottom w:val="single" w:color="auto" w:sz="4" w:space="0"/>
                    <w:right w:val="single" w:color="auto" w:sz="4" w:space="0"/>
                  </w:tcBorders>
                  <w:vAlign w:val="center"/>
                </w:tcPr>
                <w:p w14:paraId="2404101D">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限值mg/L</w:t>
                  </w:r>
                </w:p>
              </w:tc>
            </w:tr>
            <w:tr w14:paraId="0738A759">
              <w:trPr>
                <w:trHeight w:val="340" w:hRule="atLeast"/>
                <w:jc w:val="center"/>
              </w:trPr>
              <w:tc>
                <w:tcPr>
                  <w:tcW w:w="357" w:type="pct"/>
                  <w:vMerge w:val="restart"/>
                  <w:tcBorders>
                    <w:top w:val="nil"/>
                    <w:left w:val="single" w:color="auto" w:sz="4" w:space="0"/>
                    <w:bottom w:val="single" w:color="auto" w:sz="4" w:space="0"/>
                    <w:right w:val="single" w:color="auto" w:sz="4" w:space="0"/>
                  </w:tcBorders>
                  <w:vAlign w:val="center"/>
                </w:tcPr>
                <w:p w14:paraId="02D6548E">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员工生活</w:t>
                  </w:r>
                </w:p>
              </w:tc>
              <w:tc>
                <w:tcPr>
                  <w:tcW w:w="542" w:type="pct"/>
                  <w:vMerge w:val="restart"/>
                  <w:tcBorders>
                    <w:top w:val="nil"/>
                    <w:left w:val="single" w:color="auto" w:sz="4" w:space="0"/>
                    <w:bottom w:val="single" w:color="auto" w:sz="4" w:space="0"/>
                    <w:right w:val="single" w:color="auto" w:sz="4" w:space="0"/>
                  </w:tcBorders>
                  <w:vAlign w:val="center"/>
                </w:tcPr>
                <w:p w14:paraId="718E3EF4">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生活污水</w:t>
                  </w:r>
                </w:p>
              </w:tc>
              <w:tc>
                <w:tcPr>
                  <w:tcW w:w="324" w:type="pct"/>
                  <w:tcBorders>
                    <w:top w:val="nil"/>
                    <w:left w:val="nil"/>
                    <w:bottom w:val="single" w:color="auto" w:sz="4" w:space="0"/>
                    <w:right w:val="single" w:color="auto" w:sz="4" w:space="0"/>
                  </w:tcBorders>
                  <w:vAlign w:val="center"/>
                </w:tcPr>
                <w:p w14:paraId="76973D81">
                  <w:pPr>
                    <w:widowControl/>
                    <w:spacing w:line="240" w:lineRule="auto"/>
                    <w:ind w:firstLine="0" w:firstLineChars="0"/>
                    <w:jc w:val="center"/>
                    <w:textAlignment w:val="center"/>
                    <w:rPr>
                      <w:rFonts w:cs="Times New Roman"/>
                      <w:sz w:val="21"/>
                      <w:szCs w:val="21"/>
                    </w:rPr>
                  </w:pPr>
                  <w:r>
                    <w:rPr>
                      <w:rFonts w:hint="eastAsia" w:cs="Times New Roman"/>
                      <w:sz w:val="21"/>
                      <w:szCs w:val="21"/>
                    </w:rPr>
                    <w:t>废水量</w:t>
                  </w:r>
                </w:p>
              </w:tc>
              <w:tc>
                <w:tcPr>
                  <w:tcW w:w="360" w:type="pct"/>
                  <w:tcBorders>
                    <w:top w:val="nil"/>
                    <w:left w:val="nil"/>
                    <w:bottom w:val="single" w:color="auto" w:sz="4" w:space="0"/>
                    <w:right w:val="single" w:color="auto" w:sz="4" w:space="0"/>
                  </w:tcBorders>
                  <w:vAlign w:val="center"/>
                </w:tcPr>
                <w:p w14:paraId="30215D11">
                  <w:pPr>
                    <w:widowControl/>
                    <w:spacing w:line="240" w:lineRule="auto"/>
                    <w:ind w:firstLine="0" w:firstLineChars="0"/>
                    <w:jc w:val="center"/>
                    <w:textAlignment w:val="center"/>
                    <w:rPr>
                      <w:rFonts w:cs="Times New Roman"/>
                      <w:sz w:val="21"/>
                      <w:szCs w:val="21"/>
                    </w:rPr>
                  </w:pPr>
                  <w:r>
                    <w:rPr>
                      <w:rFonts w:hint="eastAsia" w:cs="Times New Roman"/>
                      <w:sz w:val="21"/>
                      <w:szCs w:val="21"/>
                    </w:rPr>
                    <w:t>17280</w:t>
                  </w:r>
                </w:p>
              </w:tc>
              <w:tc>
                <w:tcPr>
                  <w:tcW w:w="359" w:type="pct"/>
                  <w:tcBorders>
                    <w:top w:val="single" w:color="auto" w:sz="4" w:space="0"/>
                    <w:left w:val="nil"/>
                    <w:bottom w:val="single" w:color="auto" w:sz="4" w:space="0"/>
                    <w:right w:val="single" w:color="auto" w:sz="4" w:space="0"/>
                  </w:tcBorders>
                  <w:vAlign w:val="center"/>
                </w:tcPr>
                <w:p w14:paraId="14E5DE4B">
                  <w:pPr>
                    <w:widowControl/>
                    <w:spacing w:line="240" w:lineRule="auto"/>
                    <w:ind w:firstLine="0" w:firstLineChars="0"/>
                    <w:jc w:val="center"/>
                    <w:textAlignment w:val="center"/>
                    <w:rPr>
                      <w:rFonts w:cs="Times New Roman"/>
                      <w:sz w:val="21"/>
                      <w:szCs w:val="21"/>
                    </w:rPr>
                  </w:pPr>
                  <w:r>
                    <w:rPr>
                      <w:rFonts w:hint="eastAsia" w:cs="Times New Roman"/>
                      <w:sz w:val="21"/>
                      <w:szCs w:val="21"/>
                    </w:rPr>
                    <w:t>/</w:t>
                  </w:r>
                </w:p>
              </w:tc>
              <w:tc>
                <w:tcPr>
                  <w:tcW w:w="357" w:type="pct"/>
                  <w:vMerge w:val="restart"/>
                  <w:tcBorders>
                    <w:top w:val="single" w:color="auto" w:sz="4" w:space="0"/>
                    <w:left w:val="single" w:color="auto" w:sz="4" w:space="0"/>
                    <w:right w:val="single" w:color="auto" w:sz="4" w:space="0"/>
                  </w:tcBorders>
                  <w:vAlign w:val="center"/>
                </w:tcPr>
                <w:p w14:paraId="144A05C4">
                  <w:pPr>
                    <w:widowControl/>
                    <w:spacing w:line="240" w:lineRule="auto"/>
                    <w:ind w:firstLine="0" w:firstLineChars="0"/>
                    <w:jc w:val="center"/>
                    <w:textAlignment w:val="center"/>
                    <w:rPr>
                      <w:rFonts w:cs="Times New Roman"/>
                      <w:sz w:val="21"/>
                      <w:szCs w:val="21"/>
                    </w:rPr>
                  </w:pPr>
                  <w:r>
                    <w:rPr>
                      <w:rFonts w:hint="eastAsia" w:cs="Times New Roman"/>
                      <w:sz w:val="21"/>
                      <w:szCs w:val="21"/>
                    </w:rPr>
                    <w:t>化粪池</w:t>
                  </w:r>
                </w:p>
              </w:tc>
              <w:tc>
                <w:tcPr>
                  <w:tcW w:w="359" w:type="pct"/>
                  <w:tcBorders>
                    <w:top w:val="nil"/>
                    <w:left w:val="nil"/>
                    <w:bottom w:val="single" w:color="auto" w:sz="4" w:space="0"/>
                    <w:right w:val="single" w:color="auto" w:sz="4" w:space="0"/>
                  </w:tcBorders>
                  <w:vAlign w:val="center"/>
                </w:tcPr>
                <w:p w14:paraId="373CE2F3">
                  <w:pPr>
                    <w:widowControl/>
                    <w:spacing w:line="240" w:lineRule="auto"/>
                    <w:ind w:firstLine="0" w:firstLineChars="0"/>
                    <w:jc w:val="center"/>
                    <w:textAlignment w:val="center"/>
                    <w:rPr>
                      <w:rFonts w:cs="Times New Roman"/>
                      <w:sz w:val="21"/>
                      <w:szCs w:val="21"/>
                    </w:rPr>
                  </w:pPr>
                  <w:r>
                    <w:rPr>
                      <w:rFonts w:hint="eastAsia" w:cs="Times New Roman"/>
                      <w:sz w:val="21"/>
                      <w:szCs w:val="21"/>
                    </w:rPr>
                    <w:t>/</w:t>
                  </w:r>
                </w:p>
              </w:tc>
              <w:tc>
                <w:tcPr>
                  <w:tcW w:w="360" w:type="pct"/>
                  <w:tcBorders>
                    <w:top w:val="nil"/>
                    <w:left w:val="nil"/>
                    <w:bottom w:val="single" w:color="auto" w:sz="4" w:space="0"/>
                    <w:right w:val="single" w:color="auto" w:sz="4" w:space="0"/>
                  </w:tcBorders>
                  <w:vAlign w:val="center"/>
                </w:tcPr>
                <w:p w14:paraId="30BB04DC">
                  <w:pPr>
                    <w:widowControl/>
                    <w:spacing w:line="240" w:lineRule="auto"/>
                    <w:ind w:firstLine="0" w:firstLineChars="0"/>
                    <w:jc w:val="center"/>
                    <w:textAlignment w:val="center"/>
                    <w:rPr>
                      <w:rFonts w:cs="Times New Roman"/>
                      <w:sz w:val="21"/>
                      <w:szCs w:val="21"/>
                    </w:rPr>
                  </w:pPr>
                  <w:r>
                    <w:rPr>
                      <w:rFonts w:hint="eastAsia" w:cs="Times New Roman"/>
                      <w:sz w:val="21"/>
                      <w:szCs w:val="21"/>
                    </w:rPr>
                    <w:t>17280</w:t>
                  </w:r>
                </w:p>
              </w:tc>
              <w:tc>
                <w:tcPr>
                  <w:tcW w:w="360" w:type="pct"/>
                  <w:tcBorders>
                    <w:top w:val="nil"/>
                    <w:left w:val="nil"/>
                    <w:bottom w:val="single" w:color="auto" w:sz="4" w:space="0"/>
                    <w:right w:val="single" w:color="auto" w:sz="4" w:space="0"/>
                  </w:tcBorders>
                  <w:vAlign w:val="center"/>
                </w:tcPr>
                <w:p w14:paraId="2003DAC2">
                  <w:pPr>
                    <w:widowControl/>
                    <w:spacing w:line="240" w:lineRule="auto"/>
                    <w:ind w:firstLine="0" w:firstLineChars="0"/>
                    <w:jc w:val="center"/>
                    <w:textAlignment w:val="center"/>
                    <w:rPr>
                      <w:rFonts w:cs="Times New Roman"/>
                      <w:sz w:val="21"/>
                      <w:szCs w:val="21"/>
                    </w:rPr>
                  </w:pPr>
                  <w:r>
                    <w:rPr>
                      <w:rFonts w:hint="eastAsia" w:cs="Times New Roman"/>
                      <w:sz w:val="21"/>
                      <w:szCs w:val="21"/>
                    </w:rPr>
                    <w:t>/</w:t>
                  </w:r>
                </w:p>
              </w:tc>
              <w:tc>
                <w:tcPr>
                  <w:tcW w:w="375" w:type="pct"/>
                  <w:tcBorders>
                    <w:top w:val="nil"/>
                    <w:left w:val="nil"/>
                    <w:bottom w:val="single" w:color="auto" w:sz="4" w:space="0"/>
                    <w:right w:val="single" w:color="auto" w:sz="4" w:space="0"/>
                  </w:tcBorders>
                  <w:vAlign w:val="center"/>
                </w:tcPr>
                <w:p w14:paraId="2A7DE842">
                  <w:pPr>
                    <w:widowControl/>
                    <w:spacing w:line="240" w:lineRule="auto"/>
                    <w:ind w:firstLine="0" w:firstLineChars="0"/>
                    <w:jc w:val="center"/>
                    <w:textAlignment w:val="center"/>
                    <w:rPr>
                      <w:rFonts w:cs="Times New Roman"/>
                      <w:sz w:val="21"/>
                      <w:szCs w:val="21"/>
                    </w:rPr>
                  </w:pPr>
                  <w:r>
                    <w:rPr>
                      <w:rFonts w:hint="eastAsia" w:cs="Times New Roman"/>
                      <w:sz w:val="21"/>
                      <w:szCs w:val="21"/>
                    </w:rPr>
                    <w:t>17280</w:t>
                  </w:r>
                </w:p>
              </w:tc>
              <w:tc>
                <w:tcPr>
                  <w:tcW w:w="360" w:type="pct"/>
                  <w:tcBorders>
                    <w:top w:val="nil"/>
                    <w:left w:val="nil"/>
                    <w:bottom w:val="single" w:color="auto" w:sz="4" w:space="0"/>
                    <w:right w:val="single" w:color="auto" w:sz="4" w:space="0"/>
                  </w:tcBorders>
                  <w:vAlign w:val="center"/>
                </w:tcPr>
                <w:p w14:paraId="2A53D5FD">
                  <w:pPr>
                    <w:widowControl/>
                    <w:spacing w:line="240" w:lineRule="auto"/>
                    <w:ind w:firstLine="0" w:firstLineChars="0"/>
                    <w:jc w:val="center"/>
                    <w:textAlignment w:val="center"/>
                    <w:rPr>
                      <w:rFonts w:cs="Times New Roman"/>
                      <w:sz w:val="21"/>
                      <w:szCs w:val="21"/>
                    </w:rPr>
                  </w:pPr>
                  <w:r>
                    <w:rPr>
                      <w:rFonts w:hint="eastAsia" w:cs="Times New Roman"/>
                      <w:sz w:val="21"/>
                      <w:szCs w:val="21"/>
                    </w:rPr>
                    <w:t>/</w:t>
                  </w:r>
                </w:p>
              </w:tc>
              <w:tc>
                <w:tcPr>
                  <w:tcW w:w="587" w:type="pct"/>
                  <w:tcBorders>
                    <w:top w:val="nil"/>
                    <w:left w:val="nil"/>
                    <w:bottom w:val="single" w:color="auto" w:sz="4" w:space="0"/>
                    <w:right w:val="single" w:color="auto" w:sz="4" w:space="0"/>
                  </w:tcBorders>
                  <w:vAlign w:val="center"/>
                </w:tcPr>
                <w:p w14:paraId="5FCCF245">
                  <w:pPr>
                    <w:widowControl/>
                    <w:spacing w:line="240" w:lineRule="auto"/>
                    <w:ind w:firstLine="0" w:firstLineChars="0"/>
                    <w:jc w:val="center"/>
                    <w:textAlignment w:val="center"/>
                    <w:rPr>
                      <w:rFonts w:cs="Times New Roman"/>
                      <w:sz w:val="21"/>
                      <w:szCs w:val="21"/>
                    </w:rPr>
                  </w:pPr>
                  <w:r>
                    <w:rPr>
                      <w:rFonts w:hint="eastAsia" w:cs="Times New Roman"/>
                      <w:sz w:val="21"/>
                      <w:szCs w:val="21"/>
                    </w:rPr>
                    <w:t>/</w:t>
                  </w:r>
                </w:p>
              </w:tc>
              <w:tc>
                <w:tcPr>
                  <w:tcW w:w="296" w:type="pct"/>
                  <w:tcBorders>
                    <w:top w:val="nil"/>
                    <w:left w:val="nil"/>
                    <w:bottom w:val="single" w:color="auto" w:sz="4" w:space="0"/>
                    <w:right w:val="single" w:color="auto" w:sz="4" w:space="0"/>
                  </w:tcBorders>
                  <w:vAlign w:val="center"/>
                </w:tcPr>
                <w:p w14:paraId="0AD66587">
                  <w:pPr>
                    <w:widowControl/>
                    <w:spacing w:line="240" w:lineRule="auto"/>
                    <w:ind w:firstLine="0" w:firstLineChars="0"/>
                    <w:jc w:val="center"/>
                    <w:textAlignment w:val="center"/>
                    <w:rPr>
                      <w:rFonts w:cs="Times New Roman"/>
                      <w:sz w:val="21"/>
                      <w:szCs w:val="21"/>
                    </w:rPr>
                  </w:pPr>
                  <w:r>
                    <w:rPr>
                      <w:rFonts w:hint="eastAsia" w:cs="Times New Roman"/>
                      <w:sz w:val="21"/>
                      <w:szCs w:val="21"/>
                    </w:rPr>
                    <w:t>/</w:t>
                  </w:r>
                </w:p>
              </w:tc>
            </w:tr>
            <w:tr w14:paraId="06E16EE3">
              <w:trPr>
                <w:trHeight w:val="340" w:hRule="atLeast"/>
                <w:jc w:val="center"/>
              </w:trPr>
              <w:tc>
                <w:tcPr>
                  <w:tcW w:w="357" w:type="pct"/>
                  <w:vMerge w:val="continue"/>
                  <w:tcBorders>
                    <w:top w:val="nil"/>
                    <w:left w:val="single" w:color="auto" w:sz="4" w:space="0"/>
                    <w:bottom w:val="single" w:color="auto" w:sz="4" w:space="0"/>
                    <w:right w:val="single" w:color="auto" w:sz="4" w:space="0"/>
                  </w:tcBorders>
                  <w:vAlign w:val="center"/>
                </w:tcPr>
                <w:p w14:paraId="4BAA3AAC">
                  <w:pPr>
                    <w:widowControl/>
                    <w:spacing w:line="240" w:lineRule="auto"/>
                    <w:ind w:firstLine="0" w:firstLineChars="0"/>
                    <w:jc w:val="center"/>
                    <w:rPr>
                      <w:rFonts w:cs="Times New Roman"/>
                      <w:sz w:val="21"/>
                      <w:szCs w:val="21"/>
                    </w:rPr>
                  </w:pPr>
                </w:p>
              </w:tc>
              <w:tc>
                <w:tcPr>
                  <w:tcW w:w="542" w:type="pct"/>
                  <w:vMerge w:val="continue"/>
                  <w:tcBorders>
                    <w:top w:val="nil"/>
                    <w:left w:val="single" w:color="auto" w:sz="4" w:space="0"/>
                    <w:bottom w:val="single" w:color="auto" w:sz="4" w:space="0"/>
                    <w:right w:val="single" w:color="auto" w:sz="4" w:space="0"/>
                  </w:tcBorders>
                  <w:vAlign w:val="center"/>
                </w:tcPr>
                <w:p w14:paraId="2B0E2D00">
                  <w:pPr>
                    <w:widowControl/>
                    <w:spacing w:line="240" w:lineRule="auto"/>
                    <w:ind w:firstLine="0" w:firstLineChars="0"/>
                    <w:jc w:val="center"/>
                    <w:rPr>
                      <w:rFonts w:cs="Times New Roman"/>
                      <w:sz w:val="21"/>
                      <w:szCs w:val="21"/>
                    </w:rPr>
                  </w:pPr>
                </w:p>
              </w:tc>
              <w:tc>
                <w:tcPr>
                  <w:tcW w:w="324" w:type="pct"/>
                  <w:tcBorders>
                    <w:top w:val="nil"/>
                    <w:left w:val="nil"/>
                    <w:bottom w:val="single" w:color="auto" w:sz="4" w:space="0"/>
                    <w:right w:val="single" w:color="auto" w:sz="4" w:space="0"/>
                  </w:tcBorders>
                  <w:vAlign w:val="center"/>
                </w:tcPr>
                <w:p w14:paraId="0F3E658A">
                  <w:pPr>
                    <w:widowControl/>
                    <w:spacing w:line="240" w:lineRule="auto"/>
                    <w:ind w:firstLine="0" w:firstLineChars="0"/>
                    <w:jc w:val="center"/>
                    <w:textAlignment w:val="center"/>
                    <w:rPr>
                      <w:rFonts w:cs="Times New Roman"/>
                      <w:sz w:val="21"/>
                      <w:szCs w:val="21"/>
                    </w:rPr>
                  </w:pPr>
                  <w:r>
                    <w:rPr>
                      <w:rFonts w:hint="eastAsia" w:cs="Times New Roman"/>
                      <w:sz w:val="21"/>
                      <w:szCs w:val="21"/>
                    </w:rPr>
                    <w:t>COD</w:t>
                  </w:r>
                  <w:r>
                    <w:rPr>
                      <w:rFonts w:hint="eastAsia" w:cs="Times New Roman"/>
                      <w:sz w:val="21"/>
                      <w:szCs w:val="21"/>
                      <w:vertAlign w:val="subscript"/>
                    </w:rPr>
                    <w:t>Cr</w:t>
                  </w:r>
                </w:p>
              </w:tc>
              <w:tc>
                <w:tcPr>
                  <w:tcW w:w="360" w:type="pct"/>
                  <w:tcBorders>
                    <w:top w:val="nil"/>
                    <w:left w:val="nil"/>
                    <w:bottom w:val="single" w:color="auto" w:sz="4" w:space="0"/>
                    <w:right w:val="single" w:color="auto" w:sz="4" w:space="0"/>
                  </w:tcBorders>
                  <w:vAlign w:val="center"/>
                </w:tcPr>
                <w:p w14:paraId="3C3F2A84">
                  <w:pPr>
                    <w:widowControl/>
                    <w:spacing w:line="240" w:lineRule="auto"/>
                    <w:ind w:firstLine="0" w:firstLineChars="0"/>
                    <w:jc w:val="center"/>
                    <w:textAlignment w:val="center"/>
                    <w:rPr>
                      <w:rFonts w:cs="Times New Roman"/>
                      <w:sz w:val="21"/>
                      <w:szCs w:val="21"/>
                    </w:rPr>
                  </w:pPr>
                  <w:r>
                    <w:rPr>
                      <w:rFonts w:hint="eastAsia" w:cs="Times New Roman"/>
                      <w:sz w:val="21"/>
                      <w:szCs w:val="21"/>
                    </w:rPr>
                    <w:t>5.184</w:t>
                  </w:r>
                </w:p>
              </w:tc>
              <w:tc>
                <w:tcPr>
                  <w:tcW w:w="359" w:type="pct"/>
                  <w:tcBorders>
                    <w:top w:val="nil"/>
                    <w:left w:val="nil"/>
                    <w:bottom w:val="single" w:color="auto" w:sz="4" w:space="0"/>
                    <w:right w:val="single" w:color="auto" w:sz="4" w:space="0"/>
                  </w:tcBorders>
                  <w:vAlign w:val="center"/>
                </w:tcPr>
                <w:p w14:paraId="7582FE78">
                  <w:pPr>
                    <w:widowControl/>
                    <w:spacing w:line="240" w:lineRule="auto"/>
                    <w:ind w:firstLine="0" w:firstLineChars="0"/>
                    <w:jc w:val="center"/>
                    <w:textAlignment w:val="center"/>
                    <w:rPr>
                      <w:rFonts w:cs="Times New Roman"/>
                      <w:sz w:val="21"/>
                      <w:szCs w:val="21"/>
                    </w:rPr>
                  </w:pPr>
                  <w:r>
                    <w:rPr>
                      <w:rFonts w:hint="eastAsia" w:cs="Times New Roman"/>
                      <w:sz w:val="21"/>
                      <w:szCs w:val="21"/>
                    </w:rPr>
                    <w:t>300</w:t>
                  </w:r>
                </w:p>
              </w:tc>
              <w:tc>
                <w:tcPr>
                  <w:tcW w:w="357" w:type="pct"/>
                  <w:vMerge w:val="continue"/>
                  <w:tcBorders>
                    <w:top w:val="nil"/>
                    <w:left w:val="single" w:color="auto" w:sz="4" w:space="0"/>
                    <w:bottom w:val="single" w:color="auto" w:sz="4" w:space="0"/>
                    <w:right w:val="single" w:color="auto" w:sz="4" w:space="0"/>
                  </w:tcBorders>
                  <w:vAlign w:val="center"/>
                </w:tcPr>
                <w:p w14:paraId="11B9F1F6">
                  <w:pPr>
                    <w:widowControl/>
                    <w:spacing w:line="240" w:lineRule="auto"/>
                    <w:ind w:firstLine="0" w:firstLineChars="0"/>
                    <w:jc w:val="center"/>
                    <w:textAlignment w:val="center"/>
                    <w:rPr>
                      <w:rFonts w:cs="Times New Roman"/>
                      <w:sz w:val="21"/>
                      <w:szCs w:val="21"/>
                    </w:rPr>
                  </w:pPr>
                </w:p>
              </w:tc>
              <w:tc>
                <w:tcPr>
                  <w:tcW w:w="359" w:type="pct"/>
                  <w:tcBorders>
                    <w:top w:val="nil"/>
                    <w:left w:val="nil"/>
                    <w:bottom w:val="single" w:color="auto" w:sz="4" w:space="0"/>
                    <w:right w:val="single" w:color="auto" w:sz="4" w:space="0"/>
                  </w:tcBorders>
                  <w:vAlign w:val="center"/>
                </w:tcPr>
                <w:p w14:paraId="46A9A03D">
                  <w:pPr>
                    <w:widowControl/>
                    <w:spacing w:line="240" w:lineRule="auto"/>
                    <w:ind w:firstLine="0" w:firstLineChars="0"/>
                    <w:jc w:val="center"/>
                    <w:textAlignment w:val="center"/>
                    <w:rPr>
                      <w:rFonts w:cs="Times New Roman"/>
                      <w:sz w:val="21"/>
                      <w:szCs w:val="21"/>
                    </w:rPr>
                  </w:pPr>
                  <w:r>
                    <w:rPr>
                      <w:rFonts w:hint="eastAsia" w:cs="Times New Roman"/>
                      <w:sz w:val="21"/>
                      <w:szCs w:val="21"/>
                    </w:rPr>
                    <w:t>20</w:t>
                  </w:r>
                </w:p>
              </w:tc>
              <w:tc>
                <w:tcPr>
                  <w:tcW w:w="360" w:type="pct"/>
                  <w:tcBorders>
                    <w:top w:val="nil"/>
                    <w:left w:val="nil"/>
                    <w:bottom w:val="single" w:color="auto" w:sz="4" w:space="0"/>
                    <w:right w:val="single" w:color="auto" w:sz="4" w:space="0"/>
                  </w:tcBorders>
                  <w:vAlign w:val="center"/>
                </w:tcPr>
                <w:p w14:paraId="1D45BFAF">
                  <w:pPr>
                    <w:widowControl/>
                    <w:spacing w:line="240" w:lineRule="auto"/>
                    <w:ind w:firstLine="0" w:firstLineChars="0"/>
                    <w:jc w:val="center"/>
                    <w:textAlignment w:val="center"/>
                    <w:rPr>
                      <w:rFonts w:cs="Times New Roman"/>
                      <w:sz w:val="21"/>
                      <w:szCs w:val="21"/>
                    </w:rPr>
                  </w:pPr>
                  <w:r>
                    <w:rPr>
                      <w:rFonts w:hint="eastAsia" w:cs="Times New Roman"/>
                      <w:sz w:val="21"/>
                      <w:szCs w:val="21"/>
                    </w:rPr>
                    <w:t xml:space="preserve">4.147 </w:t>
                  </w:r>
                </w:p>
              </w:tc>
              <w:tc>
                <w:tcPr>
                  <w:tcW w:w="360" w:type="pct"/>
                  <w:tcBorders>
                    <w:top w:val="nil"/>
                    <w:left w:val="nil"/>
                    <w:bottom w:val="single" w:color="auto" w:sz="4" w:space="0"/>
                    <w:right w:val="single" w:color="auto" w:sz="4" w:space="0"/>
                  </w:tcBorders>
                  <w:vAlign w:val="center"/>
                </w:tcPr>
                <w:p w14:paraId="5CB2E7B8">
                  <w:pPr>
                    <w:widowControl/>
                    <w:spacing w:line="240" w:lineRule="auto"/>
                    <w:ind w:firstLine="0" w:firstLineChars="0"/>
                    <w:jc w:val="center"/>
                    <w:textAlignment w:val="center"/>
                    <w:rPr>
                      <w:rFonts w:cs="Times New Roman"/>
                      <w:sz w:val="21"/>
                      <w:szCs w:val="21"/>
                    </w:rPr>
                  </w:pPr>
                  <w:r>
                    <w:rPr>
                      <w:rFonts w:hint="eastAsia" w:cs="Times New Roman"/>
                      <w:sz w:val="21"/>
                      <w:szCs w:val="21"/>
                    </w:rPr>
                    <w:t>240</w:t>
                  </w:r>
                </w:p>
              </w:tc>
              <w:tc>
                <w:tcPr>
                  <w:tcW w:w="375" w:type="pct"/>
                  <w:tcBorders>
                    <w:top w:val="nil"/>
                    <w:left w:val="nil"/>
                    <w:bottom w:val="single" w:color="auto" w:sz="4" w:space="0"/>
                    <w:right w:val="single" w:color="auto" w:sz="4" w:space="0"/>
                  </w:tcBorders>
                  <w:vAlign w:val="center"/>
                </w:tcPr>
                <w:p w14:paraId="245FE5D4">
                  <w:pPr>
                    <w:widowControl/>
                    <w:spacing w:line="240" w:lineRule="auto"/>
                    <w:ind w:firstLine="0" w:firstLineChars="0"/>
                    <w:jc w:val="center"/>
                    <w:textAlignment w:val="center"/>
                    <w:rPr>
                      <w:rFonts w:cs="Times New Roman"/>
                      <w:sz w:val="21"/>
                      <w:szCs w:val="21"/>
                    </w:rPr>
                  </w:pPr>
                  <w:r>
                    <w:rPr>
                      <w:rFonts w:hint="eastAsia" w:cs="Times New Roman"/>
                      <w:sz w:val="21"/>
                      <w:szCs w:val="21"/>
                    </w:rPr>
                    <w:t xml:space="preserve">0.691 </w:t>
                  </w:r>
                </w:p>
              </w:tc>
              <w:tc>
                <w:tcPr>
                  <w:tcW w:w="360" w:type="pct"/>
                  <w:tcBorders>
                    <w:top w:val="nil"/>
                    <w:left w:val="nil"/>
                    <w:bottom w:val="single" w:color="auto" w:sz="4" w:space="0"/>
                    <w:right w:val="single" w:color="auto" w:sz="4" w:space="0"/>
                  </w:tcBorders>
                  <w:vAlign w:val="center"/>
                </w:tcPr>
                <w:p w14:paraId="20213FDE">
                  <w:pPr>
                    <w:widowControl/>
                    <w:spacing w:line="240" w:lineRule="auto"/>
                    <w:ind w:firstLine="0" w:firstLineChars="0"/>
                    <w:jc w:val="center"/>
                    <w:textAlignment w:val="center"/>
                    <w:rPr>
                      <w:rFonts w:cs="Times New Roman"/>
                      <w:sz w:val="21"/>
                      <w:szCs w:val="21"/>
                    </w:rPr>
                  </w:pPr>
                  <w:r>
                    <w:rPr>
                      <w:rFonts w:hint="eastAsia" w:cs="Times New Roman"/>
                      <w:sz w:val="21"/>
                      <w:szCs w:val="21"/>
                    </w:rPr>
                    <w:t>40</w:t>
                  </w:r>
                </w:p>
              </w:tc>
              <w:tc>
                <w:tcPr>
                  <w:tcW w:w="587" w:type="pct"/>
                  <w:tcBorders>
                    <w:top w:val="nil"/>
                    <w:left w:val="nil"/>
                    <w:bottom w:val="single" w:color="auto" w:sz="4" w:space="0"/>
                    <w:right w:val="single" w:color="auto" w:sz="4" w:space="0"/>
                  </w:tcBorders>
                  <w:vAlign w:val="center"/>
                </w:tcPr>
                <w:p w14:paraId="29D7270C">
                  <w:pPr>
                    <w:widowControl/>
                    <w:spacing w:line="240" w:lineRule="auto"/>
                    <w:ind w:firstLine="0" w:firstLineChars="0"/>
                    <w:jc w:val="center"/>
                    <w:textAlignment w:val="center"/>
                    <w:rPr>
                      <w:rFonts w:cs="Times New Roman"/>
                      <w:sz w:val="21"/>
                      <w:szCs w:val="21"/>
                    </w:rPr>
                  </w:pPr>
                  <w:r>
                    <w:rPr>
                      <w:rFonts w:hint="eastAsia" w:cs="Times New Roman"/>
                      <w:sz w:val="21"/>
                      <w:szCs w:val="21"/>
                    </w:rPr>
                    <w:t>GB8978-1996</w:t>
                  </w:r>
                </w:p>
              </w:tc>
              <w:tc>
                <w:tcPr>
                  <w:tcW w:w="296" w:type="pct"/>
                  <w:tcBorders>
                    <w:top w:val="nil"/>
                    <w:left w:val="nil"/>
                    <w:bottom w:val="single" w:color="auto" w:sz="4" w:space="0"/>
                    <w:right w:val="single" w:color="auto" w:sz="4" w:space="0"/>
                  </w:tcBorders>
                  <w:vAlign w:val="center"/>
                </w:tcPr>
                <w:p w14:paraId="62644F3B">
                  <w:pPr>
                    <w:widowControl/>
                    <w:spacing w:line="240" w:lineRule="auto"/>
                    <w:ind w:firstLine="0" w:firstLineChars="0"/>
                    <w:jc w:val="center"/>
                    <w:textAlignment w:val="center"/>
                    <w:rPr>
                      <w:rFonts w:cs="Times New Roman"/>
                      <w:sz w:val="21"/>
                      <w:szCs w:val="21"/>
                    </w:rPr>
                  </w:pPr>
                  <w:r>
                    <w:rPr>
                      <w:rFonts w:hint="eastAsia" w:cs="Times New Roman"/>
                      <w:sz w:val="21"/>
                      <w:szCs w:val="21"/>
                    </w:rPr>
                    <w:t>500</w:t>
                  </w:r>
                </w:p>
              </w:tc>
            </w:tr>
            <w:tr w14:paraId="34498B27">
              <w:trPr>
                <w:trHeight w:val="340" w:hRule="atLeast"/>
                <w:jc w:val="center"/>
              </w:trPr>
              <w:tc>
                <w:tcPr>
                  <w:tcW w:w="357" w:type="pct"/>
                  <w:vMerge w:val="continue"/>
                  <w:tcBorders>
                    <w:top w:val="nil"/>
                    <w:left w:val="single" w:color="auto" w:sz="4" w:space="0"/>
                    <w:bottom w:val="single" w:color="auto" w:sz="4" w:space="0"/>
                    <w:right w:val="single" w:color="auto" w:sz="4" w:space="0"/>
                  </w:tcBorders>
                  <w:vAlign w:val="center"/>
                </w:tcPr>
                <w:p w14:paraId="665D48F3">
                  <w:pPr>
                    <w:widowControl/>
                    <w:spacing w:line="240" w:lineRule="auto"/>
                    <w:ind w:firstLine="0" w:firstLineChars="0"/>
                    <w:jc w:val="center"/>
                    <w:rPr>
                      <w:rFonts w:cs="Times New Roman"/>
                      <w:sz w:val="21"/>
                      <w:szCs w:val="21"/>
                    </w:rPr>
                  </w:pPr>
                </w:p>
              </w:tc>
              <w:tc>
                <w:tcPr>
                  <w:tcW w:w="542" w:type="pct"/>
                  <w:vMerge w:val="continue"/>
                  <w:tcBorders>
                    <w:top w:val="nil"/>
                    <w:left w:val="single" w:color="auto" w:sz="4" w:space="0"/>
                    <w:bottom w:val="single" w:color="auto" w:sz="4" w:space="0"/>
                    <w:right w:val="single" w:color="auto" w:sz="4" w:space="0"/>
                  </w:tcBorders>
                  <w:vAlign w:val="center"/>
                </w:tcPr>
                <w:p w14:paraId="63FEA65E">
                  <w:pPr>
                    <w:widowControl/>
                    <w:spacing w:line="240" w:lineRule="auto"/>
                    <w:ind w:firstLine="0" w:firstLineChars="0"/>
                    <w:jc w:val="center"/>
                    <w:rPr>
                      <w:rFonts w:cs="Times New Roman"/>
                      <w:sz w:val="21"/>
                      <w:szCs w:val="21"/>
                    </w:rPr>
                  </w:pPr>
                </w:p>
              </w:tc>
              <w:tc>
                <w:tcPr>
                  <w:tcW w:w="324" w:type="pct"/>
                  <w:tcBorders>
                    <w:top w:val="nil"/>
                    <w:left w:val="nil"/>
                    <w:bottom w:val="single" w:color="auto" w:sz="4" w:space="0"/>
                    <w:right w:val="single" w:color="auto" w:sz="4" w:space="0"/>
                  </w:tcBorders>
                  <w:vAlign w:val="center"/>
                </w:tcPr>
                <w:p w14:paraId="72D30DF4">
                  <w:pPr>
                    <w:widowControl/>
                    <w:spacing w:line="240" w:lineRule="auto"/>
                    <w:ind w:firstLine="0" w:firstLineChars="0"/>
                    <w:jc w:val="center"/>
                    <w:textAlignment w:val="center"/>
                    <w:rPr>
                      <w:rFonts w:cs="Times New Roman"/>
                      <w:sz w:val="21"/>
                      <w:szCs w:val="21"/>
                    </w:rPr>
                  </w:pPr>
                  <w:r>
                    <w:rPr>
                      <w:rFonts w:hint="eastAsia" w:cs="Times New Roman"/>
                      <w:sz w:val="21"/>
                      <w:szCs w:val="21"/>
                    </w:rPr>
                    <w:t>NH</w:t>
                  </w:r>
                  <w:r>
                    <w:rPr>
                      <w:rFonts w:hint="eastAsia" w:cs="Times New Roman"/>
                      <w:sz w:val="21"/>
                      <w:szCs w:val="21"/>
                      <w:vertAlign w:val="subscript"/>
                    </w:rPr>
                    <w:t>3</w:t>
                  </w:r>
                  <w:r>
                    <w:rPr>
                      <w:rFonts w:hint="eastAsia" w:cs="Times New Roman"/>
                      <w:sz w:val="21"/>
                      <w:szCs w:val="21"/>
                    </w:rPr>
                    <w:t>-N</w:t>
                  </w:r>
                </w:p>
              </w:tc>
              <w:tc>
                <w:tcPr>
                  <w:tcW w:w="360" w:type="pct"/>
                  <w:tcBorders>
                    <w:top w:val="nil"/>
                    <w:left w:val="nil"/>
                    <w:bottom w:val="single" w:color="auto" w:sz="4" w:space="0"/>
                    <w:right w:val="single" w:color="auto" w:sz="4" w:space="0"/>
                  </w:tcBorders>
                  <w:vAlign w:val="center"/>
                </w:tcPr>
                <w:p w14:paraId="7AC4A99A">
                  <w:pPr>
                    <w:widowControl/>
                    <w:spacing w:line="240" w:lineRule="auto"/>
                    <w:ind w:firstLine="0" w:firstLineChars="0"/>
                    <w:jc w:val="center"/>
                    <w:textAlignment w:val="center"/>
                    <w:rPr>
                      <w:rFonts w:cs="Times New Roman"/>
                      <w:sz w:val="21"/>
                      <w:szCs w:val="21"/>
                    </w:rPr>
                  </w:pPr>
                  <w:r>
                    <w:rPr>
                      <w:rFonts w:hint="eastAsia" w:cs="Times New Roman"/>
                      <w:sz w:val="21"/>
                      <w:szCs w:val="21"/>
                    </w:rPr>
                    <w:t>0.432</w:t>
                  </w:r>
                </w:p>
              </w:tc>
              <w:tc>
                <w:tcPr>
                  <w:tcW w:w="359" w:type="pct"/>
                  <w:tcBorders>
                    <w:top w:val="nil"/>
                    <w:left w:val="nil"/>
                    <w:bottom w:val="single" w:color="auto" w:sz="4" w:space="0"/>
                    <w:right w:val="single" w:color="auto" w:sz="4" w:space="0"/>
                  </w:tcBorders>
                  <w:vAlign w:val="center"/>
                </w:tcPr>
                <w:p w14:paraId="3A7B30EB">
                  <w:pPr>
                    <w:widowControl/>
                    <w:spacing w:line="240" w:lineRule="auto"/>
                    <w:ind w:firstLine="0" w:firstLineChars="0"/>
                    <w:jc w:val="center"/>
                    <w:textAlignment w:val="center"/>
                    <w:rPr>
                      <w:rFonts w:cs="Times New Roman"/>
                      <w:sz w:val="21"/>
                      <w:szCs w:val="21"/>
                    </w:rPr>
                  </w:pPr>
                  <w:r>
                    <w:rPr>
                      <w:rFonts w:hint="eastAsia" w:cs="Times New Roman"/>
                      <w:sz w:val="21"/>
                      <w:szCs w:val="21"/>
                    </w:rPr>
                    <w:t>25</w:t>
                  </w:r>
                </w:p>
              </w:tc>
              <w:tc>
                <w:tcPr>
                  <w:tcW w:w="357" w:type="pct"/>
                  <w:vMerge w:val="continue"/>
                  <w:tcBorders>
                    <w:top w:val="nil"/>
                    <w:left w:val="single" w:color="auto" w:sz="4" w:space="0"/>
                    <w:bottom w:val="single" w:color="auto" w:sz="4" w:space="0"/>
                    <w:right w:val="single" w:color="auto" w:sz="4" w:space="0"/>
                  </w:tcBorders>
                  <w:vAlign w:val="center"/>
                </w:tcPr>
                <w:p w14:paraId="0025B959">
                  <w:pPr>
                    <w:widowControl/>
                    <w:spacing w:line="240" w:lineRule="auto"/>
                    <w:ind w:firstLine="0" w:firstLineChars="0"/>
                    <w:jc w:val="center"/>
                    <w:textAlignment w:val="center"/>
                    <w:rPr>
                      <w:rFonts w:cs="Times New Roman"/>
                      <w:sz w:val="21"/>
                      <w:szCs w:val="21"/>
                    </w:rPr>
                  </w:pPr>
                </w:p>
              </w:tc>
              <w:tc>
                <w:tcPr>
                  <w:tcW w:w="359" w:type="pct"/>
                  <w:tcBorders>
                    <w:top w:val="nil"/>
                    <w:left w:val="nil"/>
                    <w:bottom w:val="single" w:color="auto" w:sz="4" w:space="0"/>
                    <w:right w:val="single" w:color="auto" w:sz="4" w:space="0"/>
                  </w:tcBorders>
                  <w:vAlign w:val="center"/>
                </w:tcPr>
                <w:p w14:paraId="42710589">
                  <w:pPr>
                    <w:widowControl/>
                    <w:spacing w:line="240" w:lineRule="auto"/>
                    <w:ind w:firstLine="0" w:firstLineChars="0"/>
                    <w:jc w:val="center"/>
                    <w:textAlignment w:val="center"/>
                    <w:rPr>
                      <w:rFonts w:cs="Times New Roman"/>
                      <w:sz w:val="21"/>
                      <w:szCs w:val="21"/>
                    </w:rPr>
                  </w:pPr>
                  <w:r>
                    <w:rPr>
                      <w:rFonts w:hint="eastAsia" w:cs="Times New Roman"/>
                      <w:sz w:val="21"/>
                      <w:szCs w:val="21"/>
                    </w:rPr>
                    <w:t>/</w:t>
                  </w:r>
                </w:p>
              </w:tc>
              <w:tc>
                <w:tcPr>
                  <w:tcW w:w="360" w:type="pct"/>
                  <w:tcBorders>
                    <w:top w:val="nil"/>
                    <w:left w:val="nil"/>
                    <w:bottom w:val="single" w:color="auto" w:sz="4" w:space="0"/>
                    <w:right w:val="single" w:color="auto" w:sz="4" w:space="0"/>
                  </w:tcBorders>
                  <w:vAlign w:val="center"/>
                </w:tcPr>
                <w:p w14:paraId="771D0224">
                  <w:pPr>
                    <w:widowControl/>
                    <w:spacing w:line="240" w:lineRule="auto"/>
                    <w:ind w:firstLine="0" w:firstLineChars="0"/>
                    <w:jc w:val="center"/>
                    <w:textAlignment w:val="center"/>
                    <w:rPr>
                      <w:rFonts w:cs="Times New Roman"/>
                      <w:sz w:val="21"/>
                      <w:szCs w:val="21"/>
                    </w:rPr>
                  </w:pPr>
                  <w:r>
                    <w:rPr>
                      <w:rFonts w:hint="eastAsia" w:cs="Times New Roman"/>
                      <w:sz w:val="21"/>
                      <w:szCs w:val="21"/>
                    </w:rPr>
                    <w:t>0.432</w:t>
                  </w:r>
                </w:p>
              </w:tc>
              <w:tc>
                <w:tcPr>
                  <w:tcW w:w="360" w:type="pct"/>
                  <w:tcBorders>
                    <w:top w:val="nil"/>
                    <w:left w:val="nil"/>
                    <w:bottom w:val="single" w:color="auto" w:sz="4" w:space="0"/>
                    <w:right w:val="single" w:color="auto" w:sz="4" w:space="0"/>
                  </w:tcBorders>
                  <w:vAlign w:val="center"/>
                </w:tcPr>
                <w:p w14:paraId="547B2FD4">
                  <w:pPr>
                    <w:widowControl/>
                    <w:spacing w:line="240" w:lineRule="auto"/>
                    <w:ind w:firstLine="0" w:firstLineChars="0"/>
                    <w:jc w:val="center"/>
                    <w:textAlignment w:val="center"/>
                    <w:rPr>
                      <w:rFonts w:cs="Times New Roman"/>
                      <w:sz w:val="21"/>
                      <w:szCs w:val="21"/>
                    </w:rPr>
                  </w:pPr>
                  <w:r>
                    <w:rPr>
                      <w:rFonts w:hint="eastAsia" w:cs="Times New Roman"/>
                      <w:sz w:val="21"/>
                      <w:szCs w:val="21"/>
                    </w:rPr>
                    <w:t>25</w:t>
                  </w:r>
                </w:p>
              </w:tc>
              <w:tc>
                <w:tcPr>
                  <w:tcW w:w="375" w:type="pct"/>
                  <w:tcBorders>
                    <w:top w:val="nil"/>
                    <w:left w:val="nil"/>
                    <w:bottom w:val="single" w:color="auto" w:sz="4" w:space="0"/>
                    <w:right w:val="single" w:color="auto" w:sz="4" w:space="0"/>
                  </w:tcBorders>
                  <w:vAlign w:val="center"/>
                </w:tcPr>
                <w:p w14:paraId="3B4D310D">
                  <w:pPr>
                    <w:widowControl/>
                    <w:spacing w:line="240" w:lineRule="auto"/>
                    <w:ind w:firstLine="0" w:firstLineChars="0"/>
                    <w:jc w:val="center"/>
                    <w:textAlignment w:val="center"/>
                    <w:rPr>
                      <w:rFonts w:cs="Times New Roman"/>
                      <w:sz w:val="21"/>
                      <w:szCs w:val="21"/>
                    </w:rPr>
                  </w:pPr>
                  <w:r>
                    <w:rPr>
                      <w:rFonts w:hint="eastAsia" w:cs="Times New Roman"/>
                      <w:sz w:val="21"/>
                      <w:szCs w:val="21"/>
                    </w:rPr>
                    <w:t xml:space="preserve">0.035 </w:t>
                  </w:r>
                </w:p>
              </w:tc>
              <w:tc>
                <w:tcPr>
                  <w:tcW w:w="360" w:type="pct"/>
                  <w:tcBorders>
                    <w:top w:val="nil"/>
                    <w:left w:val="nil"/>
                    <w:bottom w:val="single" w:color="auto" w:sz="4" w:space="0"/>
                    <w:right w:val="single" w:color="auto" w:sz="4" w:space="0"/>
                  </w:tcBorders>
                  <w:vAlign w:val="center"/>
                </w:tcPr>
                <w:p w14:paraId="531B7823">
                  <w:pPr>
                    <w:widowControl/>
                    <w:spacing w:line="240" w:lineRule="auto"/>
                    <w:ind w:firstLine="0" w:firstLineChars="0"/>
                    <w:jc w:val="center"/>
                    <w:textAlignment w:val="center"/>
                    <w:rPr>
                      <w:rFonts w:cs="Times New Roman"/>
                      <w:sz w:val="21"/>
                      <w:szCs w:val="21"/>
                    </w:rPr>
                  </w:pPr>
                  <w:r>
                    <w:rPr>
                      <w:rFonts w:hint="eastAsia" w:cs="Times New Roman"/>
                      <w:sz w:val="21"/>
                      <w:szCs w:val="21"/>
                    </w:rPr>
                    <w:t>2</w:t>
                  </w:r>
                </w:p>
              </w:tc>
              <w:tc>
                <w:tcPr>
                  <w:tcW w:w="587" w:type="pct"/>
                  <w:tcBorders>
                    <w:top w:val="nil"/>
                    <w:left w:val="nil"/>
                    <w:bottom w:val="single" w:color="auto" w:sz="4" w:space="0"/>
                    <w:right w:val="single" w:color="auto" w:sz="4" w:space="0"/>
                  </w:tcBorders>
                  <w:vAlign w:val="center"/>
                </w:tcPr>
                <w:p w14:paraId="099E76BB">
                  <w:pPr>
                    <w:widowControl/>
                    <w:spacing w:line="240" w:lineRule="auto"/>
                    <w:ind w:firstLine="0" w:firstLineChars="0"/>
                    <w:jc w:val="center"/>
                    <w:textAlignment w:val="center"/>
                    <w:rPr>
                      <w:rFonts w:cs="Times New Roman"/>
                      <w:sz w:val="21"/>
                      <w:szCs w:val="21"/>
                    </w:rPr>
                  </w:pPr>
                  <w:r>
                    <w:rPr>
                      <w:rFonts w:hint="eastAsia" w:cs="Times New Roman"/>
                      <w:sz w:val="21"/>
                      <w:szCs w:val="21"/>
                    </w:rPr>
                    <w:t>GB/T 31962-2015</w:t>
                  </w:r>
                </w:p>
              </w:tc>
              <w:tc>
                <w:tcPr>
                  <w:tcW w:w="296" w:type="pct"/>
                  <w:tcBorders>
                    <w:top w:val="nil"/>
                    <w:left w:val="nil"/>
                    <w:bottom w:val="single" w:color="auto" w:sz="4" w:space="0"/>
                    <w:right w:val="single" w:color="auto" w:sz="4" w:space="0"/>
                  </w:tcBorders>
                  <w:vAlign w:val="center"/>
                </w:tcPr>
                <w:p w14:paraId="68C97C59">
                  <w:pPr>
                    <w:widowControl/>
                    <w:spacing w:line="240" w:lineRule="auto"/>
                    <w:ind w:firstLine="0" w:firstLineChars="0"/>
                    <w:jc w:val="center"/>
                    <w:textAlignment w:val="center"/>
                    <w:rPr>
                      <w:rFonts w:cs="Times New Roman"/>
                      <w:sz w:val="21"/>
                      <w:szCs w:val="21"/>
                    </w:rPr>
                  </w:pPr>
                  <w:r>
                    <w:rPr>
                      <w:rFonts w:hint="eastAsia" w:cs="Times New Roman"/>
                      <w:sz w:val="21"/>
                      <w:szCs w:val="21"/>
                    </w:rPr>
                    <w:t>45</w:t>
                  </w:r>
                </w:p>
              </w:tc>
            </w:tr>
          </w:tbl>
          <w:p w14:paraId="2E9F4C44">
            <w:pPr>
              <w:pStyle w:val="2"/>
              <w:spacing w:line="240" w:lineRule="auto"/>
              <w:ind w:firstLine="0" w:firstLineChars="0"/>
              <w:rPr>
                <w:sz w:val="18"/>
                <w:szCs w:val="18"/>
              </w:rPr>
            </w:pPr>
          </w:p>
          <w:p w14:paraId="5CDCE014">
            <w:pPr>
              <w:pStyle w:val="2"/>
              <w:ind w:firstLine="0" w:firstLineChars="0"/>
              <w:jc w:val="center"/>
            </w:pPr>
            <w:r>
              <w:rPr>
                <w:rFonts w:eastAsia="黑体" w:cs="Times New Roman"/>
                <w:szCs w:val="24"/>
              </w:rPr>
              <w:t>表4-</w:t>
            </w:r>
            <w:r>
              <w:rPr>
                <w:rFonts w:hint="eastAsia" w:eastAsia="黑体" w:cs="Times New Roman"/>
                <w:szCs w:val="24"/>
              </w:rPr>
              <w:t>2</w:t>
            </w:r>
            <w:r>
              <w:rPr>
                <w:rFonts w:eastAsia="黑体" w:cs="Times New Roman"/>
                <w:szCs w:val="24"/>
              </w:rPr>
              <w:t xml:space="preserve">  </w:t>
            </w:r>
            <w:r>
              <w:rPr>
                <w:rFonts w:hint="eastAsia" w:eastAsia="黑体" w:cs="Times New Roman"/>
                <w:szCs w:val="24"/>
              </w:rPr>
              <w:t>本项目废水污染治理设施信息表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052"/>
              <w:gridCol w:w="1396"/>
              <w:gridCol w:w="1068"/>
              <w:gridCol w:w="969"/>
              <w:gridCol w:w="1130"/>
              <w:gridCol w:w="1299"/>
              <w:gridCol w:w="1059"/>
              <w:gridCol w:w="979"/>
              <w:gridCol w:w="735"/>
              <w:gridCol w:w="1244"/>
              <w:gridCol w:w="909"/>
              <w:gridCol w:w="909"/>
            </w:tblGrid>
            <w:tr w14:paraId="296C04D8">
              <w:trPr>
                <w:trHeight w:val="340" w:hRule="atLeast"/>
                <w:jc w:val="center"/>
              </w:trPr>
              <w:tc>
                <w:tcPr>
                  <w:tcW w:w="246" w:type="pct"/>
                  <w:vMerge w:val="restart"/>
                  <w:vAlign w:val="center"/>
                </w:tcPr>
                <w:p w14:paraId="208D3AAE">
                  <w:pPr>
                    <w:widowControl/>
                    <w:spacing w:line="240" w:lineRule="auto"/>
                    <w:ind w:firstLine="0" w:firstLineChars="0"/>
                    <w:jc w:val="center"/>
                    <w:rPr>
                      <w:rFonts w:cs="Times New Roman"/>
                      <w:sz w:val="21"/>
                      <w:szCs w:val="21"/>
                    </w:rPr>
                  </w:pPr>
                  <w:r>
                    <w:rPr>
                      <w:rFonts w:hint="eastAsia" w:cs="Times New Roman"/>
                      <w:sz w:val="21"/>
                      <w:szCs w:val="21"/>
                    </w:rPr>
                    <w:t>产污环节</w:t>
                  </w:r>
                </w:p>
              </w:tc>
              <w:tc>
                <w:tcPr>
                  <w:tcW w:w="392" w:type="pct"/>
                  <w:vMerge w:val="restart"/>
                  <w:vAlign w:val="center"/>
                </w:tcPr>
                <w:p w14:paraId="6510EFC3">
                  <w:pPr>
                    <w:widowControl/>
                    <w:spacing w:line="240" w:lineRule="auto"/>
                    <w:ind w:firstLine="0" w:firstLineChars="0"/>
                    <w:jc w:val="center"/>
                    <w:rPr>
                      <w:rFonts w:cs="Times New Roman"/>
                      <w:sz w:val="21"/>
                      <w:szCs w:val="21"/>
                    </w:rPr>
                  </w:pPr>
                  <w:r>
                    <w:rPr>
                      <w:rFonts w:hint="eastAsia" w:cs="Times New Roman"/>
                      <w:sz w:val="21"/>
                      <w:szCs w:val="21"/>
                    </w:rPr>
                    <w:t>废水种类</w:t>
                  </w:r>
                </w:p>
              </w:tc>
              <w:tc>
                <w:tcPr>
                  <w:tcW w:w="520" w:type="pct"/>
                  <w:vMerge w:val="restart"/>
                  <w:vAlign w:val="center"/>
                </w:tcPr>
                <w:p w14:paraId="55CB01C7">
                  <w:pPr>
                    <w:widowControl/>
                    <w:spacing w:line="240" w:lineRule="auto"/>
                    <w:ind w:firstLine="0" w:firstLineChars="0"/>
                    <w:jc w:val="center"/>
                    <w:rPr>
                      <w:rFonts w:cs="Times New Roman"/>
                      <w:sz w:val="21"/>
                      <w:szCs w:val="21"/>
                    </w:rPr>
                  </w:pPr>
                  <w:r>
                    <w:rPr>
                      <w:rFonts w:hint="eastAsia" w:cs="Times New Roman"/>
                      <w:sz w:val="21"/>
                      <w:szCs w:val="21"/>
                    </w:rPr>
                    <w:t>污染物种类</w:t>
                  </w:r>
                </w:p>
              </w:tc>
              <w:tc>
                <w:tcPr>
                  <w:tcW w:w="2059" w:type="pct"/>
                  <w:gridSpan w:val="5"/>
                  <w:vAlign w:val="center"/>
                </w:tcPr>
                <w:p w14:paraId="68100562">
                  <w:pPr>
                    <w:widowControl/>
                    <w:spacing w:line="240" w:lineRule="auto"/>
                    <w:ind w:firstLine="0" w:firstLineChars="0"/>
                    <w:jc w:val="center"/>
                    <w:rPr>
                      <w:rFonts w:cs="Times New Roman"/>
                      <w:sz w:val="21"/>
                      <w:szCs w:val="21"/>
                    </w:rPr>
                  </w:pPr>
                  <w:r>
                    <w:rPr>
                      <w:rFonts w:hint="eastAsia" w:cs="Times New Roman"/>
                      <w:sz w:val="21"/>
                      <w:szCs w:val="21"/>
                    </w:rPr>
                    <w:t>治理设施</w:t>
                  </w:r>
                </w:p>
              </w:tc>
              <w:tc>
                <w:tcPr>
                  <w:tcW w:w="365" w:type="pct"/>
                  <w:vMerge w:val="restart"/>
                  <w:vAlign w:val="center"/>
                </w:tcPr>
                <w:p w14:paraId="49AB757D">
                  <w:pPr>
                    <w:widowControl/>
                    <w:spacing w:line="240" w:lineRule="auto"/>
                    <w:ind w:firstLine="0" w:firstLineChars="0"/>
                    <w:jc w:val="center"/>
                    <w:rPr>
                      <w:rFonts w:cs="Times New Roman"/>
                      <w:sz w:val="21"/>
                      <w:szCs w:val="21"/>
                    </w:rPr>
                  </w:pPr>
                  <w:r>
                    <w:rPr>
                      <w:rFonts w:hint="eastAsia" w:cs="Times New Roman"/>
                      <w:sz w:val="21"/>
                      <w:szCs w:val="21"/>
                    </w:rPr>
                    <w:t>排放方式</w:t>
                  </w:r>
                </w:p>
              </w:tc>
              <w:tc>
                <w:tcPr>
                  <w:tcW w:w="274" w:type="pct"/>
                  <w:vMerge w:val="restart"/>
                  <w:vAlign w:val="center"/>
                </w:tcPr>
                <w:p w14:paraId="51C72409">
                  <w:pPr>
                    <w:widowControl/>
                    <w:spacing w:line="240" w:lineRule="auto"/>
                    <w:ind w:firstLine="0" w:firstLineChars="0"/>
                    <w:jc w:val="center"/>
                    <w:rPr>
                      <w:rFonts w:cs="Times New Roman"/>
                      <w:sz w:val="21"/>
                      <w:szCs w:val="21"/>
                    </w:rPr>
                  </w:pPr>
                  <w:r>
                    <w:rPr>
                      <w:rFonts w:hint="eastAsia" w:cs="Times New Roman"/>
                      <w:sz w:val="21"/>
                      <w:szCs w:val="21"/>
                    </w:rPr>
                    <w:t>排放去向</w:t>
                  </w:r>
                </w:p>
              </w:tc>
              <w:tc>
                <w:tcPr>
                  <w:tcW w:w="464" w:type="pct"/>
                  <w:vMerge w:val="restart"/>
                  <w:vAlign w:val="center"/>
                </w:tcPr>
                <w:p w14:paraId="5FBE4F20">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排放规律</w:t>
                  </w:r>
                </w:p>
              </w:tc>
              <w:tc>
                <w:tcPr>
                  <w:tcW w:w="339" w:type="pct"/>
                  <w:vMerge w:val="restart"/>
                  <w:vAlign w:val="center"/>
                </w:tcPr>
                <w:p w14:paraId="22EE6102">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排放口名称</w:t>
                  </w:r>
                </w:p>
              </w:tc>
              <w:tc>
                <w:tcPr>
                  <w:tcW w:w="339" w:type="pct"/>
                  <w:vMerge w:val="restart"/>
                  <w:vAlign w:val="center"/>
                </w:tcPr>
                <w:p w14:paraId="2E0C5029">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排放口类型</w:t>
                  </w:r>
                </w:p>
              </w:tc>
            </w:tr>
            <w:tr w14:paraId="20C3C751">
              <w:trPr>
                <w:trHeight w:val="340" w:hRule="atLeast"/>
                <w:jc w:val="center"/>
              </w:trPr>
              <w:tc>
                <w:tcPr>
                  <w:tcW w:w="246" w:type="pct"/>
                  <w:vMerge w:val="continue"/>
                  <w:vAlign w:val="center"/>
                </w:tcPr>
                <w:p w14:paraId="3002A50B">
                  <w:pPr>
                    <w:widowControl/>
                    <w:spacing w:line="240" w:lineRule="auto"/>
                    <w:ind w:firstLine="0" w:firstLineChars="0"/>
                    <w:jc w:val="center"/>
                    <w:rPr>
                      <w:rFonts w:cs="Times New Roman"/>
                      <w:sz w:val="21"/>
                      <w:szCs w:val="21"/>
                    </w:rPr>
                  </w:pPr>
                </w:p>
              </w:tc>
              <w:tc>
                <w:tcPr>
                  <w:tcW w:w="392" w:type="pct"/>
                  <w:vMerge w:val="continue"/>
                  <w:vAlign w:val="center"/>
                </w:tcPr>
                <w:p w14:paraId="708250EA">
                  <w:pPr>
                    <w:widowControl/>
                    <w:spacing w:line="240" w:lineRule="auto"/>
                    <w:ind w:firstLine="0" w:firstLineChars="0"/>
                    <w:jc w:val="center"/>
                    <w:rPr>
                      <w:rFonts w:cs="Times New Roman"/>
                      <w:sz w:val="21"/>
                      <w:szCs w:val="21"/>
                    </w:rPr>
                  </w:pPr>
                </w:p>
              </w:tc>
              <w:tc>
                <w:tcPr>
                  <w:tcW w:w="520" w:type="pct"/>
                  <w:vMerge w:val="continue"/>
                  <w:vAlign w:val="center"/>
                </w:tcPr>
                <w:p w14:paraId="52670A82">
                  <w:pPr>
                    <w:widowControl/>
                    <w:spacing w:line="240" w:lineRule="auto"/>
                    <w:ind w:firstLine="0" w:firstLineChars="0"/>
                    <w:jc w:val="center"/>
                    <w:rPr>
                      <w:rFonts w:cs="Times New Roman"/>
                      <w:sz w:val="21"/>
                      <w:szCs w:val="21"/>
                    </w:rPr>
                  </w:pPr>
                </w:p>
              </w:tc>
              <w:tc>
                <w:tcPr>
                  <w:tcW w:w="398" w:type="pct"/>
                  <w:vAlign w:val="center"/>
                </w:tcPr>
                <w:p w14:paraId="560AED79">
                  <w:pPr>
                    <w:widowControl/>
                    <w:spacing w:line="240" w:lineRule="auto"/>
                    <w:ind w:firstLine="0" w:firstLineChars="0"/>
                    <w:jc w:val="center"/>
                    <w:rPr>
                      <w:rFonts w:cs="Times New Roman"/>
                      <w:sz w:val="21"/>
                      <w:szCs w:val="21"/>
                    </w:rPr>
                  </w:pPr>
                  <w:r>
                    <w:rPr>
                      <w:rFonts w:hint="eastAsia" w:cs="Times New Roman"/>
                      <w:sz w:val="21"/>
                      <w:szCs w:val="21"/>
                    </w:rPr>
                    <w:t>设施编号</w:t>
                  </w:r>
                </w:p>
              </w:tc>
              <w:tc>
                <w:tcPr>
                  <w:tcW w:w="361" w:type="pct"/>
                  <w:vAlign w:val="center"/>
                </w:tcPr>
                <w:p w14:paraId="7C452966">
                  <w:pPr>
                    <w:widowControl/>
                    <w:spacing w:line="240" w:lineRule="auto"/>
                    <w:ind w:firstLine="0" w:firstLineChars="0"/>
                    <w:jc w:val="center"/>
                    <w:rPr>
                      <w:rFonts w:cs="Times New Roman"/>
                      <w:sz w:val="21"/>
                      <w:szCs w:val="21"/>
                    </w:rPr>
                  </w:pPr>
                  <w:r>
                    <w:rPr>
                      <w:rFonts w:hint="eastAsia" w:cs="Times New Roman"/>
                      <w:sz w:val="21"/>
                      <w:szCs w:val="21"/>
                    </w:rPr>
                    <w:t>治理工艺</w:t>
                  </w:r>
                </w:p>
              </w:tc>
              <w:tc>
                <w:tcPr>
                  <w:tcW w:w="421" w:type="pct"/>
                  <w:vAlign w:val="center"/>
                </w:tcPr>
                <w:p w14:paraId="04522438">
                  <w:pPr>
                    <w:widowControl/>
                    <w:spacing w:line="240" w:lineRule="auto"/>
                    <w:ind w:firstLine="0" w:firstLineChars="0"/>
                    <w:jc w:val="center"/>
                    <w:rPr>
                      <w:rFonts w:cs="Times New Roman"/>
                      <w:sz w:val="21"/>
                      <w:szCs w:val="21"/>
                    </w:rPr>
                  </w:pPr>
                  <w:r>
                    <w:rPr>
                      <w:rFonts w:hint="eastAsia" w:cs="Times New Roman"/>
                      <w:sz w:val="21"/>
                      <w:szCs w:val="21"/>
                    </w:rPr>
                    <w:t>处理能力</w:t>
                  </w:r>
                  <w:r>
                    <w:rPr>
                      <w:rFonts w:cs="Times New Roman"/>
                      <w:sz w:val="21"/>
                      <w:szCs w:val="21"/>
                    </w:rPr>
                    <w:t>t/d</w:t>
                  </w:r>
                </w:p>
              </w:tc>
              <w:tc>
                <w:tcPr>
                  <w:tcW w:w="484" w:type="pct"/>
                  <w:vAlign w:val="center"/>
                </w:tcPr>
                <w:p w14:paraId="5E443D0D">
                  <w:pPr>
                    <w:widowControl/>
                    <w:spacing w:line="240" w:lineRule="auto"/>
                    <w:ind w:firstLine="0" w:firstLineChars="0"/>
                    <w:jc w:val="center"/>
                    <w:rPr>
                      <w:rFonts w:cs="Times New Roman"/>
                      <w:sz w:val="21"/>
                      <w:szCs w:val="21"/>
                    </w:rPr>
                  </w:pPr>
                  <w:r>
                    <w:rPr>
                      <w:rFonts w:hint="eastAsia" w:cs="Times New Roman"/>
                      <w:sz w:val="21"/>
                      <w:szCs w:val="21"/>
                    </w:rPr>
                    <w:t>治理效率</w:t>
                  </w:r>
                  <w:r>
                    <w:rPr>
                      <w:rFonts w:cs="Times New Roman"/>
                      <w:sz w:val="21"/>
                      <w:szCs w:val="21"/>
                    </w:rPr>
                    <w:t>%</w:t>
                  </w:r>
                </w:p>
              </w:tc>
              <w:tc>
                <w:tcPr>
                  <w:tcW w:w="394" w:type="pct"/>
                  <w:vAlign w:val="center"/>
                </w:tcPr>
                <w:p w14:paraId="7AE70B36">
                  <w:pPr>
                    <w:widowControl/>
                    <w:spacing w:line="240" w:lineRule="auto"/>
                    <w:ind w:firstLine="0" w:firstLineChars="0"/>
                    <w:jc w:val="center"/>
                    <w:rPr>
                      <w:rFonts w:cs="Times New Roman"/>
                      <w:sz w:val="21"/>
                      <w:szCs w:val="21"/>
                    </w:rPr>
                  </w:pPr>
                  <w:r>
                    <w:rPr>
                      <w:rFonts w:hint="eastAsia" w:cs="Times New Roman"/>
                      <w:sz w:val="21"/>
                      <w:szCs w:val="21"/>
                    </w:rPr>
                    <w:t>是否为可行技术</w:t>
                  </w:r>
                </w:p>
              </w:tc>
              <w:tc>
                <w:tcPr>
                  <w:tcW w:w="365" w:type="pct"/>
                  <w:vMerge w:val="continue"/>
                  <w:vAlign w:val="center"/>
                </w:tcPr>
                <w:p w14:paraId="0CA6219D">
                  <w:pPr>
                    <w:widowControl/>
                    <w:spacing w:line="240" w:lineRule="auto"/>
                    <w:ind w:firstLine="0" w:firstLineChars="0"/>
                    <w:jc w:val="center"/>
                    <w:rPr>
                      <w:rFonts w:cs="Times New Roman"/>
                      <w:sz w:val="21"/>
                      <w:szCs w:val="21"/>
                    </w:rPr>
                  </w:pPr>
                </w:p>
              </w:tc>
              <w:tc>
                <w:tcPr>
                  <w:tcW w:w="274" w:type="pct"/>
                  <w:vMerge w:val="continue"/>
                  <w:vAlign w:val="center"/>
                </w:tcPr>
                <w:p w14:paraId="5C643569">
                  <w:pPr>
                    <w:widowControl/>
                    <w:spacing w:line="240" w:lineRule="auto"/>
                    <w:ind w:firstLine="0" w:firstLineChars="0"/>
                    <w:jc w:val="center"/>
                    <w:rPr>
                      <w:rFonts w:cs="Times New Roman"/>
                      <w:sz w:val="21"/>
                      <w:szCs w:val="21"/>
                    </w:rPr>
                  </w:pPr>
                </w:p>
              </w:tc>
              <w:tc>
                <w:tcPr>
                  <w:tcW w:w="464" w:type="pct"/>
                  <w:vMerge w:val="continue"/>
                  <w:vAlign w:val="center"/>
                </w:tcPr>
                <w:p w14:paraId="0B61F1E3">
                  <w:pPr>
                    <w:widowControl/>
                    <w:spacing w:line="240" w:lineRule="auto"/>
                    <w:ind w:firstLine="0" w:firstLineChars="0"/>
                    <w:jc w:val="center"/>
                    <w:rPr>
                      <w:rFonts w:ascii="宋体" w:hAnsi="宋体" w:cs="宋体"/>
                      <w:sz w:val="21"/>
                      <w:szCs w:val="21"/>
                    </w:rPr>
                  </w:pPr>
                </w:p>
              </w:tc>
              <w:tc>
                <w:tcPr>
                  <w:tcW w:w="339" w:type="pct"/>
                  <w:vMerge w:val="continue"/>
                  <w:vAlign w:val="center"/>
                </w:tcPr>
                <w:p w14:paraId="478944CA">
                  <w:pPr>
                    <w:widowControl/>
                    <w:spacing w:line="240" w:lineRule="auto"/>
                    <w:ind w:firstLine="0" w:firstLineChars="0"/>
                    <w:jc w:val="center"/>
                    <w:rPr>
                      <w:rFonts w:ascii="宋体" w:hAnsi="宋体" w:cs="宋体"/>
                      <w:sz w:val="21"/>
                      <w:szCs w:val="21"/>
                    </w:rPr>
                  </w:pPr>
                </w:p>
              </w:tc>
              <w:tc>
                <w:tcPr>
                  <w:tcW w:w="339" w:type="pct"/>
                  <w:vMerge w:val="continue"/>
                  <w:vAlign w:val="center"/>
                </w:tcPr>
                <w:p w14:paraId="7820E37A">
                  <w:pPr>
                    <w:widowControl/>
                    <w:spacing w:line="240" w:lineRule="auto"/>
                    <w:ind w:firstLine="0" w:firstLineChars="0"/>
                    <w:jc w:val="center"/>
                    <w:rPr>
                      <w:rFonts w:ascii="宋体" w:hAnsi="宋体" w:cs="宋体"/>
                      <w:sz w:val="21"/>
                      <w:szCs w:val="21"/>
                    </w:rPr>
                  </w:pPr>
                </w:p>
              </w:tc>
            </w:tr>
            <w:tr w14:paraId="34F54793">
              <w:trPr>
                <w:trHeight w:val="340" w:hRule="atLeast"/>
                <w:jc w:val="center"/>
              </w:trPr>
              <w:tc>
                <w:tcPr>
                  <w:tcW w:w="246" w:type="pct"/>
                  <w:vAlign w:val="center"/>
                </w:tcPr>
                <w:p w14:paraId="11C23BFB">
                  <w:pPr>
                    <w:widowControl/>
                    <w:spacing w:line="240" w:lineRule="auto"/>
                    <w:ind w:firstLine="0" w:firstLineChars="0"/>
                    <w:jc w:val="center"/>
                    <w:rPr>
                      <w:rFonts w:cs="Times New Roman"/>
                      <w:sz w:val="21"/>
                      <w:szCs w:val="21"/>
                    </w:rPr>
                  </w:pPr>
                  <w:r>
                    <w:rPr>
                      <w:rFonts w:hint="eastAsia" w:cs="Times New Roman"/>
                      <w:sz w:val="21"/>
                      <w:szCs w:val="21"/>
                    </w:rPr>
                    <w:t>员工生活</w:t>
                  </w:r>
                </w:p>
              </w:tc>
              <w:tc>
                <w:tcPr>
                  <w:tcW w:w="392" w:type="pct"/>
                  <w:vAlign w:val="center"/>
                </w:tcPr>
                <w:p w14:paraId="6383BF95">
                  <w:pPr>
                    <w:widowControl/>
                    <w:spacing w:line="240" w:lineRule="auto"/>
                    <w:ind w:firstLine="0" w:firstLineChars="0"/>
                    <w:jc w:val="center"/>
                    <w:rPr>
                      <w:rFonts w:cs="Times New Roman"/>
                      <w:sz w:val="21"/>
                      <w:szCs w:val="21"/>
                    </w:rPr>
                  </w:pPr>
                  <w:r>
                    <w:rPr>
                      <w:rFonts w:hint="eastAsia" w:cs="Times New Roman"/>
                      <w:sz w:val="21"/>
                      <w:szCs w:val="21"/>
                    </w:rPr>
                    <w:t>生活污水</w:t>
                  </w:r>
                </w:p>
              </w:tc>
              <w:tc>
                <w:tcPr>
                  <w:tcW w:w="520" w:type="pct"/>
                  <w:vAlign w:val="center"/>
                </w:tcPr>
                <w:p w14:paraId="5059A832">
                  <w:pPr>
                    <w:widowControl/>
                    <w:spacing w:line="240" w:lineRule="auto"/>
                    <w:ind w:firstLine="0" w:firstLineChars="0"/>
                    <w:jc w:val="center"/>
                    <w:rPr>
                      <w:rFonts w:cs="Times New Roman"/>
                      <w:sz w:val="21"/>
                      <w:szCs w:val="21"/>
                    </w:rPr>
                  </w:pPr>
                  <w:r>
                    <w:rPr>
                      <w:rFonts w:cs="Times New Roman"/>
                      <w:sz w:val="21"/>
                      <w:szCs w:val="21"/>
                    </w:rPr>
                    <w:t>COD</w:t>
                  </w:r>
                  <w:r>
                    <w:rPr>
                      <w:rFonts w:cs="Times New Roman"/>
                      <w:sz w:val="21"/>
                      <w:szCs w:val="21"/>
                      <w:vertAlign w:val="subscript"/>
                    </w:rPr>
                    <w:t>Cr</w:t>
                  </w:r>
                  <w:r>
                    <w:rPr>
                      <w:rFonts w:hint="eastAsia" w:cs="Times New Roman"/>
                      <w:sz w:val="21"/>
                      <w:szCs w:val="21"/>
                    </w:rPr>
                    <w:t>、氨氮</w:t>
                  </w:r>
                </w:p>
              </w:tc>
              <w:tc>
                <w:tcPr>
                  <w:tcW w:w="398" w:type="pct"/>
                  <w:vAlign w:val="center"/>
                </w:tcPr>
                <w:p w14:paraId="1A9663AD">
                  <w:pPr>
                    <w:widowControl/>
                    <w:spacing w:line="240" w:lineRule="auto"/>
                    <w:ind w:firstLine="0" w:firstLineChars="0"/>
                    <w:jc w:val="center"/>
                    <w:rPr>
                      <w:rFonts w:cs="Times New Roman"/>
                      <w:sz w:val="21"/>
                      <w:szCs w:val="21"/>
                    </w:rPr>
                  </w:pPr>
                  <w:r>
                    <w:rPr>
                      <w:rFonts w:hint="eastAsia" w:cs="Times New Roman"/>
                      <w:sz w:val="21"/>
                      <w:szCs w:val="21"/>
                    </w:rPr>
                    <w:t>TW001</w:t>
                  </w:r>
                </w:p>
              </w:tc>
              <w:tc>
                <w:tcPr>
                  <w:tcW w:w="361" w:type="pct"/>
                  <w:vAlign w:val="center"/>
                </w:tcPr>
                <w:p w14:paraId="167AB1B3">
                  <w:pPr>
                    <w:widowControl/>
                    <w:spacing w:line="240" w:lineRule="auto"/>
                    <w:ind w:firstLine="0" w:firstLineChars="0"/>
                    <w:jc w:val="center"/>
                    <w:rPr>
                      <w:rFonts w:cs="Times New Roman"/>
                      <w:sz w:val="21"/>
                      <w:szCs w:val="21"/>
                    </w:rPr>
                  </w:pPr>
                  <w:r>
                    <w:rPr>
                      <w:rFonts w:hint="eastAsia" w:cs="Times New Roman"/>
                      <w:sz w:val="21"/>
                      <w:szCs w:val="21"/>
                    </w:rPr>
                    <w:t>化粪池</w:t>
                  </w:r>
                </w:p>
              </w:tc>
              <w:tc>
                <w:tcPr>
                  <w:tcW w:w="421" w:type="pct"/>
                  <w:vAlign w:val="center"/>
                </w:tcPr>
                <w:p w14:paraId="7BFFEF4C">
                  <w:pPr>
                    <w:widowControl/>
                    <w:spacing w:line="240" w:lineRule="auto"/>
                    <w:ind w:firstLine="0" w:firstLineChars="0"/>
                    <w:jc w:val="center"/>
                    <w:rPr>
                      <w:rFonts w:cs="Times New Roman"/>
                      <w:sz w:val="21"/>
                      <w:szCs w:val="21"/>
                    </w:rPr>
                  </w:pPr>
                  <w:r>
                    <w:rPr>
                      <w:rFonts w:hint="eastAsia" w:cs="Times New Roman"/>
                      <w:sz w:val="21"/>
                      <w:szCs w:val="21"/>
                    </w:rPr>
                    <w:t>100</w:t>
                  </w:r>
                </w:p>
              </w:tc>
              <w:tc>
                <w:tcPr>
                  <w:tcW w:w="484" w:type="pct"/>
                  <w:vAlign w:val="center"/>
                </w:tcPr>
                <w:p w14:paraId="248C3D8F">
                  <w:pPr>
                    <w:widowControl/>
                    <w:spacing w:line="240" w:lineRule="auto"/>
                    <w:ind w:firstLine="0" w:firstLineChars="0"/>
                    <w:jc w:val="center"/>
                    <w:rPr>
                      <w:rFonts w:cs="Times New Roman"/>
                      <w:sz w:val="21"/>
                      <w:szCs w:val="21"/>
                    </w:rPr>
                  </w:pPr>
                  <w:r>
                    <w:rPr>
                      <w:rFonts w:cs="Times New Roman"/>
                      <w:sz w:val="21"/>
                      <w:szCs w:val="21"/>
                    </w:rPr>
                    <w:t>COD</w:t>
                  </w:r>
                  <w:r>
                    <w:rPr>
                      <w:rFonts w:cs="Times New Roman"/>
                      <w:sz w:val="21"/>
                      <w:szCs w:val="21"/>
                      <w:vertAlign w:val="subscript"/>
                    </w:rPr>
                    <w:t>Cr</w:t>
                  </w:r>
                  <w:r>
                    <w:rPr>
                      <w:rFonts w:hint="eastAsia" w:cs="Times New Roman"/>
                      <w:sz w:val="21"/>
                      <w:szCs w:val="21"/>
                    </w:rPr>
                    <w:t>:20%</w:t>
                  </w:r>
                </w:p>
              </w:tc>
              <w:tc>
                <w:tcPr>
                  <w:tcW w:w="394" w:type="pct"/>
                  <w:vAlign w:val="center"/>
                </w:tcPr>
                <w:p w14:paraId="33224FAC">
                  <w:pPr>
                    <w:widowControl/>
                    <w:spacing w:line="240" w:lineRule="auto"/>
                    <w:ind w:firstLine="0" w:firstLineChars="0"/>
                    <w:jc w:val="center"/>
                    <w:rPr>
                      <w:rFonts w:cs="Times New Roman"/>
                      <w:sz w:val="21"/>
                      <w:szCs w:val="21"/>
                    </w:rPr>
                  </w:pPr>
                  <w:r>
                    <w:rPr>
                      <w:rFonts w:hint="eastAsia" w:cs="Times New Roman"/>
                      <w:sz w:val="21"/>
                      <w:szCs w:val="21"/>
                    </w:rPr>
                    <w:t>是</w:t>
                  </w:r>
                </w:p>
              </w:tc>
              <w:tc>
                <w:tcPr>
                  <w:tcW w:w="365" w:type="pct"/>
                  <w:vAlign w:val="center"/>
                </w:tcPr>
                <w:p w14:paraId="46574037">
                  <w:pPr>
                    <w:widowControl/>
                    <w:spacing w:line="240" w:lineRule="auto"/>
                    <w:ind w:firstLine="0" w:firstLineChars="0"/>
                    <w:jc w:val="center"/>
                    <w:rPr>
                      <w:rFonts w:cs="Times New Roman"/>
                      <w:sz w:val="21"/>
                      <w:szCs w:val="21"/>
                    </w:rPr>
                  </w:pPr>
                  <w:r>
                    <w:rPr>
                      <w:rFonts w:hint="eastAsia" w:cs="Times New Roman"/>
                      <w:sz w:val="21"/>
                      <w:szCs w:val="21"/>
                    </w:rPr>
                    <w:t>间歇排放</w:t>
                  </w:r>
                </w:p>
              </w:tc>
              <w:tc>
                <w:tcPr>
                  <w:tcW w:w="274" w:type="pct"/>
                  <w:vAlign w:val="center"/>
                </w:tcPr>
                <w:p w14:paraId="1C4769CE">
                  <w:pPr>
                    <w:widowControl/>
                    <w:spacing w:line="240" w:lineRule="auto"/>
                    <w:ind w:firstLine="0" w:firstLineChars="0"/>
                    <w:jc w:val="center"/>
                    <w:rPr>
                      <w:rFonts w:cs="Times New Roman"/>
                      <w:sz w:val="21"/>
                      <w:szCs w:val="21"/>
                    </w:rPr>
                  </w:pPr>
                  <w:r>
                    <w:rPr>
                      <w:rFonts w:hint="eastAsia" w:cs="Times New Roman"/>
                      <w:sz w:val="21"/>
                      <w:szCs w:val="21"/>
                    </w:rPr>
                    <w:t>良渚污水处理厂</w:t>
                  </w:r>
                </w:p>
              </w:tc>
              <w:tc>
                <w:tcPr>
                  <w:tcW w:w="464" w:type="pct"/>
                  <w:vAlign w:val="center"/>
                </w:tcPr>
                <w:p w14:paraId="7AB2C5EB">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间断排放，排放期间流量不稳定，但不属于冲击型排放</w:t>
                  </w:r>
                </w:p>
              </w:tc>
              <w:tc>
                <w:tcPr>
                  <w:tcW w:w="339" w:type="pct"/>
                  <w:vAlign w:val="center"/>
                </w:tcPr>
                <w:p w14:paraId="375FD084">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废水排放口</w:t>
                  </w:r>
                </w:p>
              </w:tc>
              <w:tc>
                <w:tcPr>
                  <w:tcW w:w="339" w:type="pct"/>
                  <w:vAlign w:val="center"/>
                </w:tcPr>
                <w:p w14:paraId="71CF3370">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一般排放口</w:t>
                  </w:r>
                  <w:r>
                    <w:rPr>
                      <w:rFonts w:cs="Times New Roman"/>
                      <w:kern w:val="0"/>
                      <w:sz w:val="21"/>
                      <w:szCs w:val="21"/>
                      <w:lang w:bidi="ar"/>
                    </w:rPr>
                    <w:t>-</w:t>
                  </w:r>
                  <w:r>
                    <w:rPr>
                      <w:rFonts w:hint="eastAsia" w:ascii="宋体" w:hAnsi="宋体" w:cs="宋体"/>
                      <w:kern w:val="0"/>
                      <w:sz w:val="21"/>
                      <w:szCs w:val="21"/>
                      <w:lang w:bidi="ar"/>
                    </w:rPr>
                    <w:t>总排口</w:t>
                  </w:r>
                </w:p>
              </w:tc>
            </w:tr>
          </w:tbl>
          <w:p w14:paraId="26D0B866">
            <w:pPr>
              <w:pStyle w:val="2"/>
              <w:ind w:firstLine="0" w:firstLineChars="0"/>
            </w:pPr>
          </w:p>
        </w:tc>
      </w:tr>
    </w:tbl>
    <w:p w14:paraId="0517A65E">
      <w:pPr>
        <w:pStyle w:val="2"/>
        <w:ind w:firstLine="0" w:firstLineChars="0"/>
        <w:sectPr>
          <w:pgSz w:w="16838" w:h="11906" w:orient="landscape"/>
          <w:pgMar w:top="1800" w:right="1440" w:bottom="1800" w:left="1440" w:header="851" w:footer="992" w:gutter="0"/>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
        <w:gridCol w:w="8055"/>
      </w:tblGrid>
      <w:tr w14:paraId="455161EE">
        <w:tc>
          <w:tcPr>
            <w:tcW w:w="467" w:type="dxa"/>
          </w:tcPr>
          <w:p w14:paraId="7D58787E">
            <w:pPr>
              <w:pStyle w:val="2"/>
              <w:ind w:firstLine="480"/>
            </w:pPr>
          </w:p>
        </w:tc>
        <w:tc>
          <w:tcPr>
            <w:tcW w:w="8055" w:type="dxa"/>
          </w:tcPr>
          <w:p w14:paraId="46137D7F">
            <w:pPr>
              <w:pStyle w:val="2"/>
              <w:ind w:firstLine="480"/>
            </w:pPr>
            <w:r>
              <w:rPr>
                <w:rFonts w:hint="eastAsia"/>
              </w:rPr>
              <w:t>3、废水排放口基本情况</w:t>
            </w:r>
          </w:p>
          <w:p w14:paraId="74C25790">
            <w:pPr>
              <w:pStyle w:val="2"/>
              <w:ind w:firstLine="0" w:firstLineChars="0"/>
              <w:jc w:val="center"/>
            </w:pPr>
            <w:r>
              <w:rPr>
                <w:rFonts w:eastAsia="黑体" w:cs="Times New Roman"/>
                <w:szCs w:val="24"/>
              </w:rPr>
              <w:t>表4-</w:t>
            </w:r>
            <w:r>
              <w:rPr>
                <w:rFonts w:hint="eastAsia" w:eastAsia="黑体" w:cs="Times New Roman"/>
                <w:szCs w:val="24"/>
              </w:rPr>
              <w:t>3</w:t>
            </w:r>
            <w:r>
              <w:rPr>
                <w:rFonts w:eastAsia="黑体" w:cs="Times New Roman"/>
                <w:szCs w:val="24"/>
              </w:rPr>
              <w:t xml:space="preserve">  </w:t>
            </w:r>
            <w:r>
              <w:rPr>
                <w:rFonts w:hint="eastAsia" w:eastAsia="黑体" w:cs="Times New Roman"/>
                <w:szCs w:val="24"/>
              </w:rPr>
              <w:t>本项目废水排放口基本情况</w:t>
            </w:r>
          </w:p>
          <w:tbl>
            <w:tblPr>
              <w:tblStyle w:val="22"/>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8"/>
              <w:gridCol w:w="1548"/>
              <w:gridCol w:w="1650"/>
              <w:gridCol w:w="1600"/>
              <w:gridCol w:w="1902"/>
            </w:tblGrid>
            <w:tr w14:paraId="1DEB7F24">
              <w:trPr>
                <w:trHeight w:val="340" w:hRule="atLeast"/>
              </w:trPr>
              <w:tc>
                <w:tcPr>
                  <w:tcW w:w="720" w:type="pct"/>
                  <w:vMerge w:val="restart"/>
                  <w:tcBorders>
                    <w:bottom w:val="nil"/>
                  </w:tcBorders>
                  <w:vAlign w:val="center"/>
                </w:tcPr>
                <w:p w14:paraId="5EA614C4">
                  <w:pPr>
                    <w:spacing w:line="240" w:lineRule="auto"/>
                    <w:ind w:firstLine="0" w:firstLineChars="0"/>
                    <w:jc w:val="center"/>
                    <w:rPr>
                      <w:sz w:val="18"/>
                      <w:szCs w:val="18"/>
                    </w:rPr>
                  </w:pPr>
                  <w:r>
                    <w:rPr>
                      <w:spacing w:val="3"/>
                      <w:sz w:val="18"/>
                      <w:szCs w:val="18"/>
                    </w:rPr>
                    <w:t>编号</w:t>
                  </w:r>
                </w:p>
              </w:tc>
              <w:tc>
                <w:tcPr>
                  <w:tcW w:w="988" w:type="pct"/>
                  <w:vMerge w:val="restart"/>
                  <w:tcBorders>
                    <w:bottom w:val="nil"/>
                  </w:tcBorders>
                  <w:vAlign w:val="center"/>
                </w:tcPr>
                <w:p w14:paraId="24777AF2">
                  <w:pPr>
                    <w:spacing w:line="240" w:lineRule="auto"/>
                    <w:ind w:firstLine="0" w:firstLineChars="0"/>
                    <w:jc w:val="center"/>
                    <w:rPr>
                      <w:sz w:val="18"/>
                      <w:szCs w:val="18"/>
                    </w:rPr>
                  </w:pPr>
                  <w:r>
                    <w:rPr>
                      <w:spacing w:val="3"/>
                      <w:sz w:val="18"/>
                      <w:szCs w:val="18"/>
                    </w:rPr>
                    <w:t>名称</w:t>
                  </w:r>
                </w:p>
              </w:tc>
              <w:tc>
                <w:tcPr>
                  <w:tcW w:w="2075" w:type="pct"/>
                  <w:gridSpan w:val="2"/>
                  <w:vAlign w:val="center"/>
                </w:tcPr>
                <w:p w14:paraId="16B4644B">
                  <w:pPr>
                    <w:spacing w:line="240" w:lineRule="auto"/>
                    <w:ind w:firstLine="0" w:firstLineChars="0"/>
                    <w:jc w:val="center"/>
                    <w:rPr>
                      <w:sz w:val="18"/>
                      <w:szCs w:val="18"/>
                    </w:rPr>
                  </w:pPr>
                  <w:r>
                    <w:rPr>
                      <w:spacing w:val="4"/>
                      <w:sz w:val="18"/>
                      <w:szCs w:val="18"/>
                    </w:rPr>
                    <w:t>坐标</w:t>
                  </w:r>
                </w:p>
              </w:tc>
              <w:tc>
                <w:tcPr>
                  <w:tcW w:w="1215" w:type="pct"/>
                  <w:vMerge w:val="restart"/>
                  <w:tcBorders>
                    <w:bottom w:val="nil"/>
                  </w:tcBorders>
                  <w:vAlign w:val="center"/>
                </w:tcPr>
                <w:p w14:paraId="21784493">
                  <w:pPr>
                    <w:spacing w:line="240" w:lineRule="auto"/>
                    <w:ind w:firstLine="0" w:firstLineChars="0"/>
                    <w:jc w:val="center"/>
                    <w:rPr>
                      <w:sz w:val="18"/>
                      <w:szCs w:val="18"/>
                    </w:rPr>
                  </w:pPr>
                  <w:r>
                    <w:rPr>
                      <w:spacing w:val="4"/>
                      <w:sz w:val="18"/>
                      <w:szCs w:val="18"/>
                    </w:rPr>
                    <w:t>类型</w:t>
                  </w:r>
                </w:p>
              </w:tc>
            </w:tr>
            <w:tr w14:paraId="23FC2E25">
              <w:trPr>
                <w:trHeight w:val="340" w:hRule="atLeast"/>
              </w:trPr>
              <w:tc>
                <w:tcPr>
                  <w:tcW w:w="720" w:type="pct"/>
                  <w:vMerge w:val="continue"/>
                  <w:tcBorders>
                    <w:top w:val="nil"/>
                  </w:tcBorders>
                  <w:vAlign w:val="center"/>
                </w:tcPr>
                <w:p w14:paraId="6E794358">
                  <w:pPr>
                    <w:spacing w:line="240" w:lineRule="auto"/>
                    <w:ind w:firstLine="0" w:firstLineChars="0"/>
                    <w:jc w:val="center"/>
                    <w:rPr>
                      <w:rFonts w:ascii="Arial"/>
                      <w:sz w:val="18"/>
                      <w:szCs w:val="18"/>
                    </w:rPr>
                  </w:pPr>
                </w:p>
              </w:tc>
              <w:tc>
                <w:tcPr>
                  <w:tcW w:w="988" w:type="pct"/>
                  <w:vMerge w:val="continue"/>
                  <w:tcBorders>
                    <w:top w:val="nil"/>
                  </w:tcBorders>
                  <w:vAlign w:val="center"/>
                </w:tcPr>
                <w:p w14:paraId="3D197ACF">
                  <w:pPr>
                    <w:spacing w:line="240" w:lineRule="auto"/>
                    <w:ind w:firstLine="0" w:firstLineChars="0"/>
                    <w:jc w:val="center"/>
                    <w:rPr>
                      <w:rFonts w:ascii="Arial"/>
                      <w:sz w:val="18"/>
                      <w:szCs w:val="18"/>
                    </w:rPr>
                  </w:pPr>
                </w:p>
              </w:tc>
              <w:tc>
                <w:tcPr>
                  <w:tcW w:w="1053" w:type="pct"/>
                  <w:vAlign w:val="center"/>
                </w:tcPr>
                <w:p w14:paraId="15892A26">
                  <w:pPr>
                    <w:spacing w:line="240" w:lineRule="auto"/>
                    <w:ind w:firstLine="0" w:firstLineChars="0"/>
                    <w:jc w:val="center"/>
                    <w:rPr>
                      <w:sz w:val="18"/>
                      <w:szCs w:val="18"/>
                    </w:rPr>
                  </w:pPr>
                  <w:r>
                    <w:rPr>
                      <w:spacing w:val="3"/>
                      <w:sz w:val="18"/>
                      <w:szCs w:val="18"/>
                    </w:rPr>
                    <w:t>经度</w:t>
                  </w:r>
                </w:p>
              </w:tc>
              <w:tc>
                <w:tcPr>
                  <w:tcW w:w="1022" w:type="pct"/>
                  <w:vAlign w:val="center"/>
                </w:tcPr>
                <w:p w14:paraId="4A22AA34">
                  <w:pPr>
                    <w:spacing w:line="240" w:lineRule="auto"/>
                    <w:ind w:firstLine="0" w:firstLineChars="0"/>
                    <w:jc w:val="center"/>
                    <w:rPr>
                      <w:sz w:val="18"/>
                      <w:szCs w:val="18"/>
                    </w:rPr>
                  </w:pPr>
                  <w:r>
                    <w:rPr>
                      <w:spacing w:val="4"/>
                      <w:sz w:val="18"/>
                      <w:szCs w:val="18"/>
                    </w:rPr>
                    <w:t>纬度</w:t>
                  </w:r>
                </w:p>
              </w:tc>
              <w:tc>
                <w:tcPr>
                  <w:tcW w:w="1215" w:type="pct"/>
                  <w:vMerge w:val="continue"/>
                  <w:tcBorders>
                    <w:top w:val="nil"/>
                  </w:tcBorders>
                  <w:vAlign w:val="center"/>
                </w:tcPr>
                <w:p w14:paraId="2EE861C9">
                  <w:pPr>
                    <w:spacing w:line="240" w:lineRule="auto"/>
                    <w:ind w:firstLine="0" w:firstLineChars="0"/>
                    <w:jc w:val="center"/>
                    <w:rPr>
                      <w:rFonts w:ascii="Arial"/>
                      <w:sz w:val="18"/>
                      <w:szCs w:val="18"/>
                    </w:rPr>
                  </w:pPr>
                </w:p>
              </w:tc>
            </w:tr>
            <w:tr w14:paraId="315E08BC">
              <w:trPr>
                <w:trHeight w:val="340" w:hRule="atLeast"/>
              </w:trPr>
              <w:tc>
                <w:tcPr>
                  <w:tcW w:w="720" w:type="pct"/>
                  <w:vAlign w:val="center"/>
                </w:tcPr>
                <w:p w14:paraId="52D1E180">
                  <w:pPr>
                    <w:spacing w:line="240" w:lineRule="auto"/>
                    <w:ind w:firstLine="0" w:firstLineChars="0"/>
                    <w:jc w:val="center"/>
                    <w:rPr>
                      <w:rFonts w:cs="Times New Roman"/>
                      <w:sz w:val="18"/>
                      <w:szCs w:val="18"/>
                    </w:rPr>
                  </w:pPr>
                  <w:r>
                    <w:rPr>
                      <w:rFonts w:hint="eastAsia" w:cs="Times New Roman"/>
                      <w:sz w:val="18"/>
                      <w:szCs w:val="18"/>
                    </w:rPr>
                    <w:t>DW001</w:t>
                  </w:r>
                </w:p>
              </w:tc>
              <w:tc>
                <w:tcPr>
                  <w:tcW w:w="988" w:type="pct"/>
                  <w:vAlign w:val="center"/>
                </w:tcPr>
                <w:p w14:paraId="1ABE7591">
                  <w:pPr>
                    <w:spacing w:line="240" w:lineRule="auto"/>
                    <w:ind w:firstLine="0" w:firstLineChars="0"/>
                    <w:jc w:val="center"/>
                    <w:rPr>
                      <w:spacing w:val="8"/>
                      <w:sz w:val="18"/>
                      <w:szCs w:val="18"/>
                    </w:rPr>
                  </w:pPr>
                  <w:r>
                    <w:rPr>
                      <w:rFonts w:hint="eastAsia"/>
                      <w:spacing w:val="8"/>
                      <w:sz w:val="18"/>
                      <w:szCs w:val="18"/>
                    </w:rPr>
                    <w:t>生活废水排放口</w:t>
                  </w:r>
                </w:p>
              </w:tc>
              <w:tc>
                <w:tcPr>
                  <w:tcW w:w="1053" w:type="pct"/>
                  <w:vAlign w:val="center"/>
                </w:tcPr>
                <w:p w14:paraId="387EB4B1">
                  <w:pPr>
                    <w:widowControl/>
                    <w:spacing w:line="240" w:lineRule="auto"/>
                    <w:ind w:firstLine="0" w:firstLineChars="0"/>
                    <w:jc w:val="center"/>
                    <w:textAlignment w:val="center"/>
                    <w:rPr>
                      <w:rFonts w:cs="Times New Roman"/>
                      <w:sz w:val="18"/>
                      <w:szCs w:val="18"/>
                    </w:rPr>
                  </w:pPr>
                  <w:r>
                    <w:rPr>
                      <w:rFonts w:hint="eastAsia" w:cs="Times New Roman"/>
                      <w:sz w:val="18"/>
                      <w:szCs w:val="18"/>
                    </w:rPr>
                    <w:t>120.093561</w:t>
                  </w:r>
                </w:p>
              </w:tc>
              <w:tc>
                <w:tcPr>
                  <w:tcW w:w="1022" w:type="pct"/>
                  <w:vAlign w:val="center"/>
                </w:tcPr>
                <w:p w14:paraId="309008C3">
                  <w:pPr>
                    <w:widowControl/>
                    <w:spacing w:line="240" w:lineRule="auto"/>
                    <w:ind w:firstLine="0" w:firstLineChars="0"/>
                    <w:jc w:val="center"/>
                    <w:textAlignment w:val="center"/>
                    <w:rPr>
                      <w:rFonts w:cs="Times New Roman"/>
                      <w:sz w:val="18"/>
                      <w:szCs w:val="18"/>
                    </w:rPr>
                  </w:pPr>
                  <w:r>
                    <w:rPr>
                      <w:rFonts w:hint="eastAsia" w:cs="Times New Roman"/>
                      <w:sz w:val="18"/>
                      <w:szCs w:val="18"/>
                    </w:rPr>
                    <w:t>30.381508</w:t>
                  </w:r>
                </w:p>
              </w:tc>
              <w:tc>
                <w:tcPr>
                  <w:tcW w:w="1215" w:type="pct"/>
                  <w:vAlign w:val="center"/>
                </w:tcPr>
                <w:p w14:paraId="74F17608">
                  <w:pPr>
                    <w:spacing w:line="240" w:lineRule="auto"/>
                    <w:ind w:firstLine="0" w:firstLineChars="0"/>
                    <w:jc w:val="center"/>
                    <w:rPr>
                      <w:spacing w:val="7"/>
                      <w:sz w:val="18"/>
                      <w:szCs w:val="18"/>
                    </w:rPr>
                  </w:pPr>
                  <w:r>
                    <w:rPr>
                      <w:spacing w:val="7"/>
                      <w:sz w:val="18"/>
                      <w:szCs w:val="18"/>
                    </w:rPr>
                    <w:t>一般排放口</w:t>
                  </w:r>
                </w:p>
              </w:tc>
            </w:tr>
          </w:tbl>
          <w:p w14:paraId="10A1B545">
            <w:pPr>
              <w:pStyle w:val="2"/>
              <w:spacing w:line="240" w:lineRule="auto"/>
              <w:ind w:firstLine="0" w:firstLineChars="0"/>
              <w:rPr>
                <w:sz w:val="18"/>
                <w:szCs w:val="18"/>
              </w:rPr>
            </w:pPr>
          </w:p>
          <w:p w14:paraId="6D35CE9B">
            <w:pPr>
              <w:pStyle w:val="2"/>
              <w:ind w:firstLine="480"/>
            </w:pPr>
            <w:r>
              <w:rPr>
                <w:rFonts w:hint="eastAsia"/>
              </w:rPr>
              <w:t>4、废水监测要求</w:t>
            </w:r>
          </w:p>
          <w:p w14:paraId="4443FC21">
            <w:pPr>
              <w:pStyle w:val="2"/>
              <w:ind w:firstLine="480"/>
            </w:pPr>
            <w:r>
              <w:rPr>
                <w:rFonts w:hint="eastAsia"/>
              </w:rPr>
              <w:t>本项目参照《排污单位自行监测技术指南总则》(HJ819-2017)</w:t>
            </w:r>
            <w:r>
              <w:t>中的监测要求，</w:t>
            </w:r>
            <w:r>
              <w:rPr>
                <w:rFonts w:hint="eastAsia"/>
              </w:rPr>
              <w:t>建议</w:t>
            </w:r>
            <w:r>
              <w:t>废水监测计划如下表4-</w:t>
            </w:r>
            <w:r>
              <w:rPr>
                <w:rFonts w:hint="eastAsia"/>
              </w:rPr>
              <w:t>4</w:t>
            </w:r>
            <w:r>
              <w:t>。</w:t>
            </w:r>
          </w:p>
          <w:p w14:paraId="7F2C6682">
            <w:pPr>
              <w:pStyle w:val="2"/>
              <w:ind w:firstLine="0" w:firstLineChars="0"/>
              <w:jc w:val="center"/>
            </w:pPr>
            <w:r>
              <w:rPr>
                <w:rFonts w:eastAsia="黑体" w:cs="Times New Roman"/>
                <w:szCs w:val="24"/>
              </w:rPr>
              <w:t>表4-</w:t>
            </w:r>
            <w:r>
              <w:rPr>
                <w:rFonts w:hint="eastAsia" w:eastAsia="黑体" w:cs="Times New Roman"/>
                <w:szCs w:val="24"/>
              </w:rPr>
              <w:t>4</w:t>
            </w:r>
            <w:r>
              <w:rPr>
                <w:rFonts w:eastAsia="黑体" w:cs="Times New Roman"/>
                <w:szCs w:val="24"/>
              </w:rPr>
              <w:t xml:space="preserve">  </w:t>
            </w:r>
            <w:r>
              <w:rPr>
                <w:rFonts w:hint="eastAsia" w:eastAsia="黑体" w:cs="Times New Roman"/>
                <w:szCs w:val="24"/>
              </w:rPr>
              <w:t>本项目废水监测要求</w:t>
            </w:r>
          </w:p>
          <w:tbl>
            <w:tblPr>
              <w:tblStyle w:val="22"/>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23"/>
              <w:gridCol w:w="5004"/>
              <w:gridCol w:w="1301"/>
            </w:tblGrid>
            <w:tr w14:paraId="7F1006E0">
              <w:trPr>
                <w:trHeight w:val="340" w:hRule="atLeast"/>
                <w:jc w:val="center"/>
              </w:trPr>
              <w:tc>
                <w:tcPr>
                  <w:tcW w:w="973" w:type="pct"/>
                  <w:vAlign w:val="center"/>
                </w:tcPr>
                <w:p w14:paraId="65659856">
                  <w:pPr>
                    <w:spacing w:line="240" w:lineRule="auto"/>
                    <w:ind w:firstLine="0" w:firstLineChars="0"/>
                    <w:jc w:val="center"/>
                    <w:rPr>
                      <w:rFonts w:eastAsia="Times New Roman" w:cs="Times New Roman"/>
                      <w:sz w:val="21"/>
                      <w:szCs w:val="21"/>
                    </w:rPr>
                  </w:pPr>
                  <w:r>
                    <w:rPr>
                      <w:rFonts w:eastAsia="Times New Roman" w:cs="Times New Roman"/>
                      <w:sz w:val="21"/>
                      <w:szCs w:val="21"/>
                    </w:rPr>
                    <w:t>监测点位</w:t>
                  </w:r>
                </w:p>
              </w:tc>
              <w:tc>
                <w:tcPr>
                  <w:tcW w:w="3195" w:type="pct"/>
                  <w:vAlign w:val="center"/>
                </w:tcPr>
                <w:p w14:paraId="0592190D">
                  <w:pPr>
                    <w:spacing w:line="240" w:lineRule="auto"/>
                    <w:ind w:firstLine="0" w:firstLineChars="0"/>
                    <w:jc w:val="center"/>
                    <w:rPr>
                      <w:rFonts w:eastAsia="Times New Roman" w:cs="Times New Roman"/>
                      <w:sz w:val="21"/>
                      <w:szCs w:val="21"/>
                    </w:rPr>
                  </w:pPr>
                  <w:r>
                    <w:rPr>
                      <w:rFonts w:eastAsia="Times New Roman" w:cs="Times New Roman"/>
                      <w:sz w:val="21"/>
                      <w:szCs w:val="21"/>
                    </w:rPr>
                    <w:t>监测因子</w:t>
                  </w:r>
                </w:p>
              </w:tc>
              <w:tc>
                <w:tcPr>
                  <w:tcW w:w="831" w:type="pct"/>
                  <w:vAlign w:val="center"/>
                </w:tcPr>
                <w:p w14:paraId="50D7BA39">
                  <w:pPr>
                    <w:spacing w:line="240" w:lineRule="auto"/>
                    <w:ind w:firstLine="0" w:firstLineChars="0"/>
                    <w:jc w:val="center"/>
                    <w:rPr>
                      <w:rFonts w:eastAsia="Times New Roman" w:cs="Times New Roman"/>
                      <w:sz w:val="21"/>
                      <w:szCs w:val="21"/>
                    </w:rPr>
                  </w:pPr>
                  <w:r>
                    <w:rPr>
                      <w:rFonts w:hint="eastAsia" w:cs="Times New Roman"/>
                      <w:sz w:val="21"/>
                      <w:szCs w:val="21"/>
                    </w:rPr>
                    <w:t>监测</w:t>
                  </w:r>
                  <w:r>
                    <w:rPr>
                      <w:rFonts w:eastAsia="Times New Roman" w:cs="Times New Roman"/>
                      <w:sz w:val="21"/>
                      <w:szCs w:val="21"/>
                    </w:rPr>
                    <w:t>频次</w:t>
                  </w:r>
                </w:p>
              </w:tc>
            </w:tr>
            <w:tr w14:paraId="25065196">
              <w:trPr>
                <w:trHeight w:val="340" w:hRule="atLeast"/>
                <w:jc w:val="center"/>
              </w:trPr>
              <w:tc>
                <w:tcPr>
                  <w:tcW w:w="973" w:type="pct"/>
                  <w:vAlign w:val="center"/>
                </w:tcPr>
                <w:p w14:paraId="24E4CE57">
                  <w:pPr>
                    <w:spacing w:line="240" w:lineRule="auto"/>
                    <w:ind w:firstLine="0" w:firstLineChars="0"/>
                    <w:jc w:val="center"/>
                    <w:rPr>
                      <w:rFonts w:eastAsia="Times New Roman" w:cs="Times New Roman"/>
                      <w:sz w:val="21"/>
                      <w:szCs w:val="21"/>
                    </w:rPr>
                  </w:pPr>
                  <w:r>
                    <w:rPr>
                      <w:rFonts w:eastAsia="Times New Roman" w:cs="Times New Roman"/>
                      <w:sz w:val="21"/>
                      <w:szCs w:val="21"/>
                    </w:rPr>
                    <w:t>废水排放口</w:t>
                  </w:r>
                </w:p>
              </w:tc>
              <w:tc>
                <w:tcPr>
                  <w:tcW w:w="3195" w:type="pct"/>
                  <w:vAlign w:val="center"/>
                </w:tcPr>
                <w:p w14:paraId="78CCA8F5">
                  <w:pPr>
                    <w:spacing w:line="240" w:lineRule="auto"/>
                    <w:ind w:firstLine="0" w:firstLineChars="0"/>
                    <w:rPr>
                      <w:rFonts w:eastAsia="Times New Roman" w:cs="Times New Roman"/>
                      <w:sz w:val="21"/>
                      <w:szCs w:val="21"/>
                    </w:rPr>
                  </w:pPr>
                  <w:r>
                    <w:rPr>
                      <w:rFonts w:eastAsia="Times New Roman" w:cs="Times New Roman"/>
                      <w:sz w:val="21"/>
                      <w:szCs w:val="21"/>
                    </w:rPr>
                    <w:t>流量、pH值、化学需氧量、氨氮、悬浮物、五日生化需氧量</w:t>
                  </w:r>
                </w:p>
              </w:tc>
              <w:tc>
                <w:tcPr>
                  <w:tcW w:w="831" w:type="pct"/>
                  <w:vAlign w:val="center"/>
                </w:tcPr>
                <w:p w14:paraId="5E7AB889">
                  <w:pPr>
                    <w:spacing w:line="240" w:lineRule="auto"/>
                    <w:ind w:firstLine="0" w:firstLineChars="0"/>
                    <w:jc w:val="center"/>
                    <w:rPr>
                      <w:rFonts w:eastAsia="Times New Roman" w:cs="Times New Roman"/>
                      <w:sz w:val="21"/>
                      <w:szCs w:val="21"/>
                    </w:rPr>
                  </w:pPr>
                  <w:r>
                    <w:rPr>
                      <w:rFonts w:eastAsia="Times New Roman" w:cs="Times New Roman"/>
                      <w:sz w:val="21"/>
                      <w:szCs w:val="21"/>
                    </w:rPr>
                    <w:t>1次/年</w:t>
                  </w:r>
                </w:p>
              </w:tc>
            </w:tr>
          </w:tbl>
          <w:p w14:paraId="7E74BDF5">
            <w:pPr>
              <w:pStyle w:val="2"/>
              <w:spacing w:line="240" w:lineRule="auto"/>
              <w:ind w:firstLine="0" w:firstLineChars="0"/>
              <w:rPr>
                <w:sz w:val="18"/>
                <w:szCs w:val="18"/>
              </w:rPr>
            </w:pPr>
          </w:p>
          <w:p w14:paraId="6643BBB2">
            <w:pPr>
              <w:snapToGrid w:val="0"/>
              <w:ind w:firstLine="480"/>
            </w:pPr>
            <w:r>
              <w:rPr>
                <w:rFonts w:hint="eastAsia"/>
              </w:rPr>
              <w:t>5、生活废水处理可行性分析</w:t>
            </w:r>
          </w:p>
          <w:p w14:paraId="4F848D54">
            <w:pPr>
              <w:snapToGrid w:val="0"/>
              <w:ind w:firstLine="480"/>
            </w:pPr>
            <w:r>
              <w:rPr>
                <w:rFonts w:hint="eastAsia"/>
              </w:rPr>
              <w:t>化粪池是一种利用沉淀和厌氧发酵的原理，去除污水中悬浮性有机物的处理设施，属于初级的过渡性生活处理构筑物。生活污水中含有大量粪便、纸屑、病原虫。悬浮物固体浓度为100~350mg/L，有机物浓度COD</w:t>
            </w:r>
            <w:r>
              <w:rPr>
                <w:rFonts w:hint="eastAsia"/>
                <w:vertAlign w:val="subscript"/>
              </w:rPr>
              <w:t>Cr</w:t>
            </w:r>
            <w:r>
              <w:rPr>
                <w:rFonts w:hint="eastAsia"/>
              </w:rPr>
              <w:t>在100~400mg/L之间，其中悬浮性的有机物浓度BOD</w:t>
            </w:r>
            <w:r>
              <w:rPr>
                <w:rFonts w:hint="eastAsia"/>
                <w:vertAlign w:val="subscript"/>
              </w:rPr>
              <w:t>5</w:t>
            </w:r>
            <w:r>
              <w:rPr>
                <w:rFonts w:hint="eastAsia"/>
              </w:rPr>
              <w:t>为50~200mg/L。污水进入化粪池经过12~24h的沉淀，可去除20%~50%的悬浮物。</w:t>
            </w:r>
          </w:p>
          <w:p w14:paraId="2B2EBE69">
            <w:pPr>
              <w:snapToGrid w:val="0"/>
              <w:ind w:firstLine="480"/>
            </w:pPr>
            <w:r>
              <w:rPr>
                <w:rFonts w:hint="eastAsia"/>
              </w:rPr>
              <w:t>厂区内设置1个化粪池，单个日处理废水量为100m</w:t>
            </w:r>
            <w:r>
              <w:rPr>
                <w:rFonts w:hint="eastAsia"/>
                <w:vertAlign w:val="superscript"/>
              </w:rPr>
              <w:t>3</w:t>
            </w:r>
            <w:r>
              <w:rPr>
                <w:rFonts w:hint="eastAsia"/>
              </w:rPr>
              <w:t>，本项目生活污水排放量约为57.6m</w:t>
            </w:r>
            <w:r>
              <w:rPr>
                <w:rFonts w:hint="eastAsia"/>
                <w:vertAlign w:val="superscript"/>
              </w:rPr>
              <w:t>3</w:t>
            </w:r>
            <w:r>
              <w:rPr>
                <w:rFonts w:hint="eastAsia"/>
              </w:rPr>
              <w:t>/d，能够容纳本项目产生的全部生活污水。因此，本项目生活污水经化粪池处理后纳管可行。</w:t>
            </w:r>
          </w:p>
          <w:p w14:paraId="3B4B9564">
            <w:pPr>
              <w:snapToGrid w:val="0"/>
              <w:ind w:firstLine="480"/>
            </w:pPr>
            <w:r>
              <w:rPr>
                <w:rFonts w:hint="eastAsia"/>
              </w:rPr>
              <w:t>综上，项目产生的生活污水经化粪池处理后纳入市政污水管网，经良渚污水处理厂处理后排放至良渚港，可满足《污水综合排放标准》（GB8978-1996）中的三级标准，其中氨氮可满足《污水排入城镇下水道水质标准》(GB/T 31962-2015)表1中其他企业的排放限值。</w:t>
            </w:r>
          </w:p>
          <w:p w14:paraId="0378EF29">
            <w:pPr>
              <w:snapToGrid w:val="0"/>
              <w:ind w:firstLine="480"/>
            </w:pPr>
            <w:r>
              <w:t>①废水纳管可行性分析</w:t>
            </w:r>
          </w:p>
          <w:p w14:paraId="5C5B090B">
            <w:pPr>
              <w:snapToGrid w:val="0"/>
              <w:ind w:firstLine="480"/>
            </w:pPr>
            <w:r>
              <w:t>企业所在区域具备纳管条件，企业建成后与现有市政管道衔接，即可实现污水纳管。根据前述分析，预计项目外排废水中各类污染物能够达到</w:t>
            </w:r>
            <w:r>
              <w:rPr>
                <w:rFonts w:hint="eastAsia"/>
              </w:rPr>
              <w:t>良渚</w:t>
            </w:r>
            <w:r>
              <w:t>污水处理厂接管标准要求，可以接管。</w:t>
            </w:r>
          </w:p>
          <w:p w14:paraId="12AACED9">
            <w:pPr>
              <w:snapToGrid w:val="0"/>
              <w:ind w:firstLine="480"/>
            </w:pPr>
            <w:r>
              <w:t>②项目废水对污水处理厂冲击影响分析</w:t>
            </w:r>
          </w:p>
          <w:p w14:paraId="182B6C6C">
            <w:pPr>
              <w:snapToGrid w:val="0"/>
              <w:ind w:firstLine="480"/>
            </w:pPr>
            <w:r>
              <w:rPr>
                <w:rFonts w:hint="eastAsia"/>
              </w:rPr>
              <w:t>良渚污水处理厂位于良渚街道良渚村范围内，良渚港、潘塘河交叉口东侧，良渚污水系统主要包括良渚西片污水干管系统、勾庄片区污水干管系统、仁和片区污水干管系统、瓶窑污水干管系统。</w:t>
            </w:r>
          </w:p>
          <w:p w14:paraId="1F728771">
            <w:pPr>
              <w:snapToGrid w:val="0"/>
              <w:ind w:firstLine="480"/>
            </w:pPr>
            <w:r>
              <w:rPr>
                <w:rFonts w:hint="eastAsia"/>
              </w:rPr>
              <w:t>良渚污水处理厂一期工程规模为2万m</w:t>
            </w:r>
            <w:r>
              <w:rPr>
                <w:rFonts w:hint="eastAsia"/>
                <w:vertAlign w:val="superscript"/>
              </w:rPr>
              <w:t>3</w:t>
            </w:r>
            <w:r>
              <w:rPr>
                <w:rFonts w:hint="eastAsia"/>
              </w:rPr>
              <w:t>/d，2007年初基本完成污水主干系统，并投入试运行，出水水质达到国家一级B标准；在原有一期工程预留地实施良渚污水处理厂二期扩建工程，扩建工程规模为1.9万m</w:t>
            </w:r>
            <w:r>
              <w:rPr>
                <w:rFonts w:hint="eastAsia"/>
                <w:vertAlign w:val="superscript"/>
              </w:rPr>
              <w:t>3</w:t>
            </w:r>
            <w:r>
              <w:rPr>
                <w:rFonts w:hint="eastAsia"/>
              </w:rPr>
              <w:t>/d，在2010年10月底正式开工建设，2012年10月深度处理工艺顺利投产。2014年在原有良渚污水处理厂的规划空地上实施了良渚污水处理厂三期扩建工程，扩建工程规模为3万m</w:t>
            </w:r>
            <w:r>
              <w:rPr>
                <w:rFonts w:hint="eastAsia"/>
                <w:vertAlign w:val="superscript"/>
              </w:rPr>
              <w:t>3</w:t>
            </w:r>
            <w:r>
              <w:rPr>
                <w:rFonts w:hint="eastAsia"/>
              </w:rPr>
              <w:t>/d，其中预处理及部分配套附属建构筑物规模为6万m</w:t>
            </w:r>
            <w:r>
              <w:rPr>
                <w:rFonts w:hint="eastAsia"/>
                <w:vertAlign w:val="superscript"/>
              </w:rPr>
              <w:t>3</w:t>
            </w:r>
            <w:r>
              <w:rPr>
                <w:rFonts w:hint="eastAsia"/>
              </w:rPr>
              <w:t>/d，2018年3月，良渚污水处理厂四期工程项目通过原余杭区环境保护局审批（《杭州市良渚污水处理厂四期工程环境影响报告书（报批稿）》）。四期工程扩建3.0万m</w:t>
            </w:r>
            <w:r>
              <w:rPr>
                <w:rFonts w:hint="eastAsia"/>
                <w:vertAlign w:val="superscript"/>
              </w:rPr>
              <w:t>3</w:t>
            </w:r>
            <w:r>
              <w:rPr>
                <w:rFonts w:hint="eastAsia"/>
              </w:rPr>
              <w:t>/d污水处理能力，污水处理工艺采用二级生化处理+深度处理，设计出厂水质优于《城镇污水处理厂污染物排放标准》(GB18918-2002)中一级A标准（不包括对现有一、二、三期工程的提标改造）。目前良渚污水处理厂一、二、三、四期工程均已正式运行，良渚污水处理厂总规模为9.9万m</w:t>
            </w:r>
            <w:r>
              <w:rPr>
                <w:rFonts w:hint="eastAsia"/>
                <w:vertAlign w:val="superscript"/>
              </w:rPr>
              <w:t>3</w:t>
            </w:r>
            <w:r>
              <w:rPr>
                <w:rFonts w:hint="eastAsia"/>
              </w:rPr>
              <w:t>/d。根据2023年2月杭州市人民政府发布的《杭州市人民政府关于报送城镇污水处理厂主要水污染物排放标准执行情况的函》，良渚污水厂已于2020年完成提升改造，目前尾水排放执行《城镇污水处理厂主要水污染物排放标准》（DB33/2169-2018）。良渚污水处理厂设计工艺见下图。</w:t>
            </w:r>
          </w:p>
          <w:p w14:paraId="3820C8AF">
            <w:pPr>
              <w:pStyle w:val="2"/>
              <w:ind w:firstLine="0" w:firstLineChars="0"/>
              <w:jc w:val="center"/>
            </w:pPr>
            <w:r>
              <w:drawing>
                <wp:inline distT="0" distB="0" distL="114300" distR="114300">
                  <wp:extent cx="4864735" cy="1811655"/>
                  <wp:effectExtent l="0" t="0" r="12065" b="190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1"/>
                          <a:stretch>
                            <a:fillRect/>
                          </a:stretch>
                        </pic:blipFill>
                        <pic:spPr>
                          <a:xfrm>
                            <a:off x="0" y="0"/>
                            <a:ext cx="4864735" cy="1811655"/>
                          </a:xfrm>
                          <a:prstGeom prst="rect">
                            <a:avLst/>
                          </a:prstGeom>
                          <a:noFill/>
                          <a:ln>
                            <a:noFill/>
                          </a:ln>
                        </pic:spPr>
                      </pic:pic>
                    </a:graphicData>
                  </a:graphic>
                </wp:inline>
              </w:drawing>
            </w:r>
          </w:p>
          <w:p w14:paraId="546C30DD">
            <w:pPr>
              <w:pStyle w:val="2"/>
              <w:ind w:firstLine="0" w:firstLineChars="0"/>
              <w:jc w:val="center"/>
              <w:rPr>
                <w:rFonts w:eastAsia="黑体" w:cs="Times New Roman"/>
                <w:szCs w:val="24"/>
              </w:rPr>
            </w:pPr>
            <w:r>
              <w:rPr>
                <w:rFonts w:hint="eastAsia" w:eastAsia="黑体" w:cs="Times New Roman"/>
                <w:szCs w:val="24"/>
              </w:rPr>
              <w:t>图</w:t>
            </w:r>
            <w:r>
              <w:rPr>
                <w:rFonts w:eastAsia="黑体" w:cs="Times New Roman"/>
                <w:szCs w:val="24"/>
              </w:rPr>
              <w:t>4</w:t>
            </w:r>
            <w:r>
              <w:rPr>
                <w:rFonts w:hint="eastAsia" w:eastAsia="黑体" w:cs="Times New Roman"/>
                <w:szCs w:val="24"/>
              </w:rPr>
              <w:t>-1</w:t>
            </w:r>
            <w:r>
              <w:rPr>
                <w:rFonts w:eastAsia="黑体" w:cs="Times New Roman"/>
                <w:szCs w:val="24"/>
              </w:rPr>
              <w:t xml:space="preserve">  </w:t>
            </w:r>
            <w:r>
              <w:rPr>
                <w:rFonts w:hint="eastAsia" w:eastAsia="黑体" w:cs="Times New Roman"/>
                <w:szCs w:val="24"/>
              </w:rPr>
              <w:t>良渚污水处理厂一、二期工程污水处理工艺流程图</w:t>
            </w:r>
          </w:p>
          <w:p w14:paraId="0C844612">
            <w:pPr>
              <w:pStyle w:val="2"/>
              <w:ind w:firstLine="0" w:firstLineChars="0"/>
              <w:jc w:val="center"/>
            </w:pPr>
            <w:r>
              <w:drawing>
                <wp:inline distT="0" distB="0" distL="114300" distR="114300">
                  <wp:extent cx="4825365" cy="2110740"/>
                  <wp:effectExtent l="0" t="0" r="5715" b="762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2"/>
                          <a:stretch>
                            <a:fillRect/>
                          </a:stretch>
                        </pic:blipFill>
                        <pic:spPr>
                          <a:xfrm>
                            <a:off x="0" y="0"/>
                            <a:ext cx="4825365" cy="2110740"/>
                          </a:xfrm>
                          <a:prstGeom prst="rect">
                            <a:avLst/>
                          </a:prstGeom>
                          <a:noFill/>
                          <a:ln>
                            <a:noFill/>
                          </a:ln>
                        </pic:spPr>
                      </pic:pic>
                    </a:graphicData>
                  </a:graphic>
                </wp:inline>
              </w:drawing>
            </w:r>
          </w:p>
          <w:p w14:paraId="28A89FD5">
            <w:pPr>
              <w:pStyle w:val="2"/>
              <w:ind w:firstLine="0" w:firstLineChars="0"/>
              <w:jc w:val="center"/>
              <w:rPr>
                <w:rFonts w:eastAsia="黑体" w:cs="Times New Roman"/>
                <w:szCs w:val="24"/>
              </w:rPr>
            </w:pPr>
            <w:r>
              <w:rPr>
                <w:rFonts w:hint="eastAsia" w:eastAsia="黑体" w:cs="Times New Roman"/>
                <w:szCs w:val="24"/>
              </w:rPr>
              <w:t>图</w:t>
            </w:r>
            <w:r>
              <w:rPr>
                <w:rFonts w:eastAsia="黑体" w:cs="Times New Roman"/>
                <w:szCs w:val="24"/>
              </w:rPr>
              <w:t>4</w:t>
            </w:r>
            <w:r>
              <w:rPr>
                <w:rFonts w:hint="eastAsia" w:eastAsia="黑体" w:cs="Times New Roman"/>
                <w:szCs w:val="24"/>
              </w:rPr>
              <w:t>-2</w:t>
            </w:r>
            <w:r>
              <w:rPr>
                <w:rFonts w:eastAsia="黑体" w:cs="Times New Roman"/>
                <w:szCs w:val="24"/>
              </w:rPr>
              <w:t xml:space="preserve">  </w:t>
            </w:r>
            <w:r>
              <w:rPr>
                <w:rFonts w:hint="eastAsia" w:eastAsia="黑体" w:cs="Times New Roman"/>
                <w:szCs w:val="24"/>
              </w:rPr>
              <w:t>良渚污水处理厂三期工程工程污水处理工艺流程图</w:t>
            </w:r>
          </w:p>
          <w:p w14:paraId="68EF2E83">
            <w:pPr>
              <w:pStyle w:val="2"/>
              <w:ind w:firstLine="0" w:firstLineChars="0"/>
            </w:pPr>
            <w:r>
              <w:drawing>
                <wp:inline distT="0" distB="0" distL="114300" distR="114300">
                  <wp:extent cx="4561205" cy="2685415"/>
                  <wp:effectExtent l="0" t="0" r="10795" b="1206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3"/>
                          <a:stretch>
                            <a:fillRect/>
                          </a:stretch>
                        </pic:blipFill>
                        <pic:spPr>
                          <a:xfrm>
                            <a:off x="0" y="0"/>
                            <a:ext cx="4561205" cy="2685415"/>
                          </a:xfrm>
                          <a:prstGeom prst="rect">
                            <a:avLst/>
                          </a:prstGeom>
                          <a:noFill/>
                          <a:ln>
                            <a:noFill/>
                          </a:ln>
                        </pic:spPr>
                      </pic:pic>
                    </a:graphicData>
                  </a:graphic>
                </wp:inline>
              </w:drawing>
            </w:r>
          </w:p>
          <w:p w14:paraId="5D16A6B1">
            <w:pPr>
              <w:pStyle w:val="2"/>
              <w:ind w:firstLine="0" w:firstLineChars="0"/>
              <w:jc w:val="center"/>
            </w:pPr>
            <w:r>
              <w:rPr>
                <w:rFonts w:hint="eastAsia" w:eastAsia="黑体" w:cs="Times New Roman"/>
                <w:szCs w:val="24"/>
              </w:rPr>
              <w:t>图</w:t>
            </w:r>
            <w:r>
              <w:rPr>
                <w:rFonts w:eastAsia="黑体" w:cs="Times New Roman"/>
                <w:szCs w:val="24"/>
              </w:rPr>
              <w:t>4</w:t>
            </w:r>
            <w:r>
              <w:rPr>
                <w:rFonts w:hint="eastAsia" w:eastAsia="黑体" w:cs="Times New Roman"/>
                <w:szCs w:val="24"/>
              </w:rPr>
              <w:t>-3</w:t>
            </w:r>
            <w:r>
              <w:rPr>
                <w:rFonts w:eastAsia="黑体" w:cs="Times New Roman"/>
                <w:szCs w:val="24"/>
              </w:rPr>
              <w:t xml:space="preserve">  </w:t>
            </w:r>
            <w:r>
              <w:rPr>
                <w:rFonts w:hint="eastAsia" w:eastAsia="黑体" w:cs="Times New Roman"/>
                <w:szCs w:val="24"/>
              </w:rPr>
              <w:t>良渚污水处理厂四期工程工程污水处理工艺流程图</w:t>
            </w:r>
          </w:p>
          <w:p w14:paraId="7BA890E8">
            <w:pPr>
              <w:pStyle w:val="2"/>
              <w:ind w:firstLine="480"/>
            </w:pPr>
            <w:r>
              <w:t>③</w:t>
            </w:r>
            <w:r>
              <w:rPr>
                <w:rFonts w:hint="eastAsia"/>
              </w:rPr>
              <w:t>达标可行性分析</w:t>
            </w:r>
          </w:p>
          <w:p w14:paraId="127CAFAC">
            <w:pPr>
              <w:pStyle w:val="2"/>
              <w:ind w:firstLine="480"/>
            </w:pPr>
            <w:r>
              <w:t>根据浙江省生态环境厅——浙江省污染源自动监控信息管理平台提供的数据，</w:t>
            </w:r>
            <w:r>
              <w:rPr>
                <w:rFonts w:hint="eastAsia"/>
              </w:rPr>
              <w:t>良渚</w:t>
            </w:r>
            <w:r>
              <w:t>污水处理厂2025年1月6日~10日污水监测数据如下表。</w:t>
            </w:r>
          </w:p>
          <w:p w14:paraId="4C5108C2">
            <w:pPr>
              <w:pStyle w:val="2"/>
              <w:ind w:firstLine="0" w:firstLineChars="0"/>
              <w:jc w:val="center"/>
              <w:rPr>
                <w:rFonts w:eastAsia="黑体" w:cs="Times New Roman"/>
                <w:szCs w:val="24"/>
              </w:rPr>
            </w:pPr>
            <w:r>
              <w:rPr>
                <w:rFonts w:eastAsia="黑体" w:cs="Times New Roman"/>
                <w:szCs w:val="24"/>
              </w:rPr>
              <w:t>表4-</w:t>
            </w:r>
            <w:r>
              <w:rPr>
                <w:rFonts w:hint="eastAsia" w:eastAsia="黑体" w:cs="Times New Roman"/>
                <w:szCs w:val="24"/>
              </w:rPr>
              <w:t>5</w:t>
            </w:r>
            <w:r>
              <w:rPr>
                <w:rFonts w:eastAsia="黑体" w:cs="Times New Roman"/>
                <w:szCs w:val="24"/>
              </w:rPr>
              <w:t xml:space="preserve">  </w:t>
            </w:r>
            <w:r>
              <w:rPr>
                <w:rFonts w:hint="eastAsia" w:eastAsia="黑体" w:cs="Times New Roman"/>
                <w:szCs w:val="24"/>
              </w:rPr>
              <w:t>良渚污水处理厂污水监测数据</w:t>
            </w:r>
          </w:p>
          <w:tbl>
            <w:tblPr>
              <w:tblStyle w:val="22"/>
              <w:tblW w:w="499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
              <w:gridCol w:w="1294"/>
              <w:gridCol w:w="890"/>
              <w:gridCol w:w="1064"/>
              <w:gridCol w:w="977"/>
              <w:gridCol w:w="873"/>
              <w:gridCol w:w="837"/>
              <w:gridCol w:w="1224"/>
            </w:tblGrid>
            <w:tr w14:paraId="6A64B67C">
              <w:trPr>
                <w:trHeight w:val="340" w:hRule="atLeast"/>
                <w:jc w:val="center"/>
              </w:trPr>
              <w:tc>
                <w:tcPr>
                  <w:tcW w:w="425" w:type="pct"/>
                  <w:vMerge w:val="restart"/>
                  <w:tcBorders>
                    <w:bottom w:val="nil"/>
                  </w:tcBorders>
                  <w:vAlign w:val="center"/>
                </w:tcPr>
                <w:p w14:paraId="4549AB43">
                  <w:pPr>
                    <w:spacing w:line="240" w:lineRule="auto"/>
                    <w:ind w:firstLine="0" w:firstLineChars="0"/>
                    <w:jc w:val="center"/>
                    <w:rPr>
                      <w:rFonts w:cs="Times New Roman"/>
                      <w:sz w:val="21"/>
                      <w:szCs w:val="21"/>
                    </w:rPr>
                  </w:pPr>
                  <w:r>
                    <w:rPr>
                      <w:rFonts w:cs="Times New Roman"/>
                      <w:spacing w:val="5"/>
                      <w:sz w:val="21"/>
                      <w:szCs w:val="21"/>
                    </w:rPr>
                    <w:t>序号</w:t>
                  </w:r>
                </w:p>
              </w:tc>
              <w:tc>
                <w:tcPr>
                  <w:tcW w:w="825" w:type="pct"/>
                  <w:vMerge w:val="restart"/>
                  <w:tcBorders>
                    <w:bottom w:val="nil"/>
                  </w:tcBorders>
                  <w:vAlign w:val="center"/>
                </w:tcPr>
                <w:p w14:paraId="363C03DB">
                  <w:pPr>
                    <w:spacing w:line="240" w:lineRule="auto"/>
                    <w:ind w:firstLine="0" w:firstLineChars="0"/>
                    <w:jc w:val="center"/>
                    <w:rPr>
                      <w:rFonts w:cs="Times New Roman"/>
                      <w:sz w:val="21"/>
                      <w:szCs w:val="21"/>
                    </w:rPr>
                  </w:pPr>
                  <w:r>
                    <w:rPr>
                      <w:rFonts w:cs="Times New Roman"/>
                      <w:spacing w:val="7"/>
                      <w:sz w:val="21"/>
                      <w:szCs w:val="21"/>
                    </w:rPr>
                    <w:t>监测时间</w:t>
                  </w:r>
                </w:p>
              </w:tc>
              <w:tc>
                <w:tcPr>
                  <w:tcW w:w="569" w:type="pct"/>
                  <w:vAlign w:val="center"/>
                </w:tcPr>
                <w:p w14:paraId="376CAC38">
                  <w:pPr>
                    <w:spacing w:line="240" w:lineRule="auto"/>
                    <w:ind w:firstLine="0" w:firstLineChars="0"/>
                    <w:jc w:val="center"/>
                    <w:rPr>
                      <w:rFonts w:cs="Times New Roman"/>
                      <w:sz w:val="21"/>
                      <w:szCs w:val="21"/>
                    </w:rPr>
                  </w:pPr>
                  <w:r>
                    <w:rPr>
                      <w:rFonts w:cs="Times New Roman"/>
                      <w:sz w:val="21"/>
                      <w:szCs w:val="21"/>
                    </w:rPr>
                    <w:t>pH</w:t>
                  </w:r>
                  <w:r>
                    <w:rPr>
                      <w:rFonts w:cs="Times New Roman"/>
                      <w:spacing w:val="13"/>
                      <w:sz w:val="21"/>
                      <w:szCs w:val="21"/>
                    </w:rPr>
                    <w:t>值</w:t>
                  </w:r>
                </w:p>
              </w:tc>
              <w:tc>
                <w:tcPr>
                  <w:tcW w:w="679" w:type="pct"/>
                  <w:vAlign w:val="center"/>
                </w:tcPr>
                <w:p w14:paraId="5F17BB01">
                  <w:pPr>
                    <w:spacing w:line="240" w:lineRule="auto"/>
                    <w:ind w:firstLine="0" w:firstLineChars="0"/>
                    <w:jc w:val="center"/>
                    <w:rPr>
                      <w:rFonts w:cs="Times New Roman"/>
                      <w:sz w:val="21"/>
                      <w:szCs w:val="21"/>
                    </w:rPr>
                  </w:pPr>
                  <w:r>
                    <w:rPr>
                      <w:rFonts w:cs="Times New Roman"/>
                      <w:spacing w:val="7"/>
                      <w:sz w:val="21"/>
                      <w:szCs w:val="21"/>
                    </w:rPr>
                    <w:t>化学需氧</w:t>
                  </w:r>
                  <w:r>
                    <w:rPr>
                      <w:rFonts w:cs="Times New Roman"/>
                      <w:sz w:val="21"/>
                      <w:szCs w:val="21"/>
                    </w:rPr>
                    <w:t>量</w:t>
                  </w:r>
                </w:p>
              </w:tc>
              <w:tc>
                <w:tcPr>
                  <w:tcW w:w="624" w:type="pct"/>
                  <w:vAlign w:val="center"/>
                </w:tcPr>
                <w:p w14:paraId="2C6E0D53">
                  <w:pPr>
                    <w:spacing w:line="240" w:lineRule="auto"/>
                    <w:ind w:firstLine="0" w:firstLineChars="0"/>
                    <w:jc w:val="center"/>
                    <w:rPr>
                      <w:rFonts w:cs="Times New Roman"/>
                      <w:sz w:val="21"/>
                      <w:szCs w:val="21"/>
                    </w:rPr>
                  </w:pPr>
                  <w:r>
                    <w:rPr>
                      <w:rFonts w:cs="Times New Roman"/>
                      <w:spacing w:val="4"/>
                      <w:sz w:val="21"/>
                      <w:szCs w:val="21"/>
                    </w:rPr>
                    <w:t>氨氮</w:t>
                  </w:r>
                </w:p>
              </w:tc>
              <w:tc>
                <w:tcPr>
                  <w:tcW w:w="558" w:type="pct"/>
                  <w:vAlign w:val="center"/>
                </w:tcPr>
                <w:p w14:paraId="1501FB94">
                  <w:pPr>
                    <w:spacing w:line="240" w:lineRule="auto"/>
                    <w:ind w:firstLine="0" w:firstLineChars="0"/>
                    <w:jc w:val="center"/>
                    <w:rPr>
                      <w:rFonts w:cs="Times New Roman"/>
                      <w:sz w:val="21"/>
                      <w:szCs w:val="21"/>
                    </w:rPr>
                  </w:pPr>
                  <w:r>
                    <w:rPr>
                      <w:rFonts w:cs="Times New Roman"/>
                      <w:spacing w:val="3"/>
                      <w:sz w:val="21"/>
                      <w:szCs w:val="21"/>
                    </w:rPr>
                    <w:t>总磷</w:t>
                  </w:r>
                </w:p>
              </w:tc>
              <w:tc>
                <w:tcPr>
                  <w:tcW w:w="535" w:type="pct"/>
                  <w:vAlign w:val="center"/>
                </w:tcPr>
                <w:p w14:paraId="081D08C1">
                  <w:pPr>
                    <w:spacing w:line="240" w:lineRule="auto"/>
                    <w:ind w:firstLine="0" w:firstLineChars="0"/>
                    <w:jc w:val="center"/>
                    <w:rPr>
                      <w:rFonts w:cs="Times New Roman"/>
                      <w:sz w:val="21"/>
                      <w:szCs w:val="21"/>
                    </w:rPr>
                  </w:pPr>
                  <w:r>
                    <w:rPr>
                      <w:rFonts w:cs="Times New Roman"/>
                      <w:spacing w:val="3"/>
                      <w:sz w:val="21"/>
                      <w:szCs w:val="21"/>
                    </w:rPr>
                    <w:t>总氮</w:t>
                  </w:r>
                </w:p>
              </w:tc>
              <w:tc>
                <w:tcPr>
                  <w:tcW w:w="781" w:type="pct"/>
                  <w:vAlign w:val="center"/>
                </w:tcPr>
                <w:p w14:paraId="5CE57920">
                  <w:pPr>
                    <w:spacing w:line="240" w:lineRule="auto"/>
                    <w:ind w:firstLine="0" w:firstLineChars="0"/>
                    <w:jc w:val="center"/>
                    <w:rPr>
                      <w:rFonts w:cs="Times New Roman"/>
                      <w:sz w:val="21"/>
                      <w:szCs w:val="21"/>
                    </w:rPr>
                  </w:pPr>
                  <w:r>
                    <w:rPr>
                      <w:rFonts w:cs="Times New Roman"/>
                      <w:spacing w:val="7"/>
                      <w:sz w:val="21"/>
                      <w:szCs w:val="21"/>
                    </w:rPr>
                    <w:t>废水瞬时</w:t>
                  </w:r>
                  <w:r>
                    <w:rPr>
                      <w:rFonts w:cs="Times New Roman"/>
                      <w:spacing w:val="4"/>
                      <w:sz w:val="21"/>
                      <w:szCs w:val="21"/>
                    </w:rPr>
                    <w:t>流量</w:t>
                  </w:r>
                </w:p>
              </w:tc>
            </w:tr>
            <w:tr w14:paraId="3B6E2296">
              <w:trPr>
                <w:trHeight w:val="340" w:hRule="atLeast"/>
                <w:jc w:val="center"/>
              </w:trPr>
              <w:tc>
                <w:tcPr>
                  <w:tcW w:w="425" w:type="pct"/>
                  <w:vMerge w:val="continue"/>
                  <w:tcBorders>
                    <w:top w:val="nil"/>
                  </w:tcBorders>
                  <w:vAlign w:val="center"/>
                </w:tcPr>
                <w:p w14:paraId="34B9A889">
                  <w:pPr>
                    <w:spacing w:line="240" w:lineRule="auto"/>
                    <w:ind w:firstLine="0" w:firstLineChars="0"/>
                    <w:jc w:val="center"/>
                    <w:rPr>
                      <w:rFonts w:cs="Times New Roman"/>
                      <w:sz w:val="21"/>
                      <w:szCs w:val="21"/>
                    </w:rPr>
                  </w:pPr>
                </w:p>
              </w:tc>
              <w:tc>
                <w:tcPr>
                  <w:tcW w:w="825" w:type="pct"/>
                  <w:vMerge w:val="continue"/>
                  <w:tcBorders>
                    <w:top w:val="nil"/>
                  </w:tcBorders>
                  <w:vAlign w:val="center"/>
                </w:tcPr>
                <w:p w14:paraId="5183626A">
                  <w:pPr>
                    <w:spacing w:line="240" w:lineRule="auto"/>
                    <w:ind w:firstLine="0" w:firstLineChars="0"/>
                    <w:jc w:val="center"/>
                    <w:rPr>
                      <w:rFonts w:cs="Times New Roman"/>
                      <w:sz w:val="21"/>
                      <w:szCs w:val="21"/>
                    </w:rPr>
                  </w:pPr>
                </w:p>
              </w:tc>
              <w:tc>
                <w:tcPr>
                  <w:tcW w:w="569" w:type="pct"/>
                  <w:vAlign w:val="center"/>
                </w:tcPr>
                <w:p w14:paraId="386363C3">
                  <w:pPr>
                    <w:spacing w:line="240" w:lineRule="auto"/>
                    <w:ind w:firstLine="0" w:firstLineChars="0"/>
                    <w:jc w:val="center"/>
                    <w:rPr>
                      <w:rFonts w:cs="Times New Roman"/>
                      <w:sz w:val="21"/>
                      <w:szCs w:val="21"/>
                    </w:rPr>
                  </w:pPr>
                  <w:r>
                    <w:rPr>
                      <w:rFonts w:cs="Times New Roman"/>
                      <w:spacing w:val="6"/>
                      <w:sz w:val="21"/>
                      <w:szCs w:val="21"/>
                    </w:rPr>
                    <w:t>无量纲</w:t>
                  </w:r>
                </w:p>
              </w:tc>
              <w:tc>
                <w:tcPr>
                  <w:tcW w:w="679" w:type="pct"/>
                  <w:vAlign w:val="center"/>
                </w:tcPr>
                <w:p w14:paraId="57F6EEDA">
                  <w:pPr>
                    <w:spacing w:line="240" w:lineRule="auto"/>
                    <w:ind w:firstLine="0" w:firstLineChars="0"/>
                    <w:jc w:val="center"/>
                    <w:rPr>
                      <w:rFonts w:cs="Times New Roman"/>
                      <w:sz w:val="21"/>
                      <w:szCs w:val="21"/>
                    </w:rPr>
                  </w:pPr>
                  <w:r>
                    <w:rPr>
                      <w:rFonts w:cs="Times New Roman"/>
                      <w:position w:val="3"/>
                      <w:sz w:val="21"/>
                      <w:szCs w:val="21"/>
                    </w:rPr>
                    <w:t>mg</w:t>
                  </w:r>
                  <w:r>
                    <w:rPr>
                      <w:rFonts w:cs="Times New Roman"/>
                      <w:spacing w:val="8"/>
                      <w:position w:val="3"/>
                      <w:sz w:val="21"/>
                      <w:szCs w:val="21"/>
                    </w:rPr>
                    <w:t>/L</w:t>
                  </w:r>
                </w:p>
              </w:tc>
              <w:tc>
                <w:tcPr>
                  <w:tcW w:w="624" w:type="pct"/>
                  <w:vAlign w:val="center"/>
                </w:tcPr>
                <w:p w14:paraId="3736182F">
                  <w:pPr>
                    <w:spacing w:line="240" w:lineRule="auto"/>
                    <w:ind w:firstLine="0" w:firstLineChars="0"/>
                    <w:jc w:val="center"/>
                    <w:rPr>
                      <w:rFonts w:cs="Times New Roman"/>
                      <w:sz w:val="21"/>
                      <w:szCs w:val="21"/>
                    </w:rPr>
                  </w:pPr>
                  <w:r>
                    <w:rPr>
                      <w:rFonts w:cs="Times New Roman"/>
                      <w:position w:val="3"/>
                      <w:sz w:val="21"/>
                      <w:szCs w:val="21"/>
                    </w:rPr>
                    <w:t>mg</w:t>
                  </w:r>
                  <w:r>
                    <w:rPr>
                      <w:rFonts w:cs="Times New Roman"/>
                      <w:spacing w:val="9"/>
                      <w:position w:val="3"/>
                      <w:sz w:val="21"/>
                      <w:szCs w:val="21"/>
                    </w:rPr>
                    <w:t>/L</w:t>
                  </w:r>
                </w:p>
              </w:tc>
              <w:tc>
                <w:tcPr>
                  <w:tcW w:w="558" w:type="pct"/>
                  <w:vAlign w:val="center"/>
                </w:tcPr>
                <w:p w14:paraId="314A87A3">
                  <w:pPr>
                    <w:spacing w:line="240" w:lineRule="auto"/>
                    <w:ind w:firstLine="0" w:firstLineChars="0"/>
                    <w:jc w:val="center"/>
                    <w:rPr>
                      <w:rFonts w:cs="Times New Roman"/>
                      <w:sz w:val="21"/>
                      <w:szCs w:val="21"/>
                    </w:rPr>
                  </w:pPr>
                  <w:r>
                    <w:rPr>
                      <w:rFonts w:cs="Times New Roman"/>
                      <w:position w:val="3"/>
                      <w:sz w:val="21"/>
                      <w:szCs w:val="21"/>
                    </w:rPr>
                    <w:t>mg</w:t>
                  </w:r>
                  <w:r>
                    <w:rPr>
                      <w:rFonts w:cs="Times New Roman"/>
                      <w:spacing w:val="8"/>
                      <w:position w:val="3"/>
                      <w:sz w:val="21"/>
                      <w:szCs w:val="21"/>
                    </w:rPr>
                    <w:t>/L</w:t>
                  </w:r>
                </w:p>
              </w:tc>
              <w:tc>
                <w:tcPr>
                  <w:tcW w:w="535" w:type="pct"/>
                  <w:vAlign w:val="center"/>
                </w:tcPr>
                <w:p w14:paraId="13423369">
                  <w:pPr>
                    <w:spacing w:line="240" w:lineRule="auto"/>
                    <w:ind w:firstLine="0" w:firstLineChars="0"/>
                    <w:jc w:val="center"/>
                    <w:rPr>
                      <w:rFonts w:cs="Times New Roman"/>
                      <w:sz w:val="21"/>
                      <w:szCs w:val="21"/>
                    </w:rPr>
                  </w:pPr>
                  <w:r>
                    <w:rPr>
                      <w:rFonts w:cs="Times New Roman"/>
                      <w:position w:val="3"/>
                      <w:sz w:val="21"/>
                      <w:szCs w:val="21"/>
                    </w:rPr>
                    <w:t>mg</w:t>
                  </w:r>
                  <w:r>
                    <w:rPr>
                      <w:rFonts w:cs="Times New Roman"/>
                      <w:spacing w:val="8"/>
                      <w:position w:val="3"/>
                      <w:sz w:val="21"/>
                      <w:szCs w:val="21"/>
                    </w:rPr>
                    <w:t>/L</w:t>
                  </w:r>
                </w:p>
              </w:tc>
              <w:tc>
                <w:tcPr>
                  <w:tcW w:w="781" w:type="pct"/>
                  <w:vAlign w:val="center"/>
                </w:tcPr>
                <w:p w14:paraId="6DBB09A6">
                  <w:pPr>
                    <w:spacing w:line="240" w:lineRule="auto"/>
                    <w:ind w:firstLine="0" w:firstLineChars="0"/>
                    <w:jc w:val="center"/>
                    <w:rPr>
                      <w:rFonts w:cs="Times New Roman"/>
                      <w:sz w:val="21"/>
                      <w:szCs w:val="21"/>
                    </w:rPr>
                  </w:pPr>
                  <w:r>
                    <w:rPr>
                      <w:rFonts w:cs="Times New Roman"/>
                      <w:spacing w:val="2"/>
                      <w:position w:val="1"/>
                      <w:sz w:val="21"/>
                      <w:szCs w:val="21"/>
                    </w:rPr>
                    <w:t>L/S</w:t>
                  </w:r>
                </w:p>
              </w:tc>
            </w:tr>
            <w:tr w14:paraId="52C5AE9C">
              <w:trPr>
                <w:trHeight w:val="340" w:hRule="atLeast"/>
                <w:jc w:val="center"/>
              </w:trPr>
              <w:tc>
                <w:tcPr>
                  <w:tcW w:w="425" w:type="pct"/>
                  <w:vAlign w:val="center"/>
                </w:tcPr>
                <w:p w14:paraId="0B31A2F2">
                  <w:pPr>
                    <w:spacing w:line="240" w:lineRule="auto"/>
                    <w:ind w:firstLine="0" w:firstLineChars="0"/>
                    <w:jc w:val="center"/>
                    <w:rPr>
                      <w:rFonts w:cs="Times New Roman"/>
                      <w:sz w:val="21"/>
                      <w:szCs w:val="21"/>
                    </w:rPr>
                  </w:pPr>
                  <w:r>
                    <w:rPr>
                      <w:rFonts w:cs="Times New Roman"/>
                      <w:sz w:val="21"/>
                      <w:szCs w:val="21"/>
                    </w:rPr>
                    <w:t>1</w:t>
                  </w:r>
                </w:p>
              </w:tc>
              <w:tc>
                <w:tcPr>
                  <w:tcW w:w="825" w:type="pct"/>
                  <w:vAlign w:val="center"/>
                </w:tcPr>
                <w:p w14:paraId="0A44D836">
                  <w:pPr>
                    <w:spacing w:line="240" w:lineRule="auto"/>
                    <w:ind w:firstLine="0" w:firstLineChars="0"/>
                    <w:jc w:val="center"/>
                    <w:rPr>
                      <w:rFonts w:cs="Times New Roman"/>
                      <w:sz w:val="21"/>
                      <w:szCs w:val="21"/>
                    </w:rPr>
                  </w:pPr>
                  <w:r>
                    <w:rPr>
                      <w:rFonts w:hint="eastAsia" w:cs="Times New Roman"/>
                      <w:spacing w:val="-1"/>
                      <w:sz w:val="21"/>
                      <w:szCs w:val="21"/>
                    </w:rPr>
                    <w:t>1月6日</w:t>
                  </w:r>
                </w:p>
              </w:tc>
              <w:tc>
                <w:tcPr>
                  <w:tcW w:w="569" w:type="pct"/>
                  <w:vAlign w:val="center"/>
                </w:tcPr>
                <w:p w14:paraId="0E274F3C">
                  <w:pPr>
                    <w:spacing w:line="240" w:lineRule="auto"/>
                    <w:ind w:firstLine="0" w:firstLineChars="0"/>
                    <w:jc w:val="center"/>
                    <w:rPr>
                      <w:rFonts w:cs="Times New Roman"/>
                      <w:sz w:val="21"/>
                      <w:szCs w:val="21"/>
                    </w:rPr>
                  </w:pPr>
                  <w:r>
                    <w:rPr>
                      <w:rFonts w:hint="eastAsia" w:cs="Times New Roman"/>
                      <w:sz w:val="21"/>
                      <w:szCs w:val="21"/>
                    </w:rPr>
                    <w:t>6.52</w:t>
                  </w:r>
                </w:p>
              </w:tc>
              <w:tc>
                <w:tcPr>
                  <w:tcW w:w="679" w:type="pct"/>
                  <w:vAlign w:val="center"/>
                </w:tcPr>
                <w:p w14:paraId="15176C71">
                  <w:pPr>
                    <w:spacing w:line="240" w:lineRule="auto"/>
                    <w:ind w:firstLine="0" w:firstLineChars="0"/>
                    <w:jc w:val="center"/>
                    <w:rPr>
                      <w:rFonts w:cs="Times New Roman"/>
                      <w:sz w:val="21"/>
                      <w:szCs w:val="21"/>
                    </w:rPr>
                  </w:pPr>
                  <w:r>
                    <w:rPr>
                      <w:rFonts w:hint="eastAsia" w:cs="Times New Roman"/>
                      <w:sz w:val="21"/>
                      <w:szCs w:val="21"/>
                    </w:rPr>
                    <w:t>8.74</w:t>
                  </w:r>
                </w:p>
              </w:tc>
              <w:tc>
                <w:tcPr>
                  <w:tcW w:w="624" w:type="pct"/>
                  <w:vAlign w:val="center"/>
                </w:tcPr>
                <w:p w14:paraId="3EA7F501">
                  <w:pPr>
                    <w:spacing w:line="240" w:lineRule="auto"/>
                    <w:ind w:firstLine="0" w:firstLineChars="0"/>
                    <w:jc w:val="center"/>
                    <w:rPr>
                      <w:rFonts w:cs="Times New Roman"/>
                      <w:sz w:val="21"/>
                      <w:szCs w:val="21"/>
                    </w:rPr>
                  </w:pPr>
                  <w:r>
                    <w:rPr>
                      <w:rFonts w:hint="eastAsia" w:cs="Times New Roman"/>
                      <w:sz w:val="21"/>
                      <w:szCs w:val="21"/>
                    </w:rPr>
                    <w:t>0.1581</w:t>
                  </w:r>
                </w:p>
              </w:tc>
              <w:tc>
                <w:tcPr>
                  <w:tcW w:w="558" w:type="pct"/>
                  <w:vAlign w:val="center"/>
                </w:tcPr>
                <w:p w14:paraId="4C6F0BEB">
                  <w:pPr>
                    <w:spacing w:line="240" w:lineRule="auto"/>
                    <w:ind w:firstLine="0" w:firstLineChars="0"/>
                    <w:jc w:val="center"/>
                    <w:rPr>
                      <w:rFonts w:cs="Times New Roman"/>
                      <w:sz w:val="21"/>
                      <w:szCs w:val="21"/>
                    </w:rPr>
                  </w:pPr>
                  <w:r>
                    <w:rPr>
                      <w:rFonts w:hint="eastAsia" w:cs="Times New Roman"/>
                      <w:sz w:val="21"/>
                      <w:szCs w:val="21"/>
                    </w:rPr>
                    <w:t>0.1164</w:t>
                  </w:r>
                </w:p>
              </w:tc>
              <w:tc>
                <w:tcPr>
                  <w:tcW w:w="535" w:type="pct"/>
                  <w:vAlign w:val="center"/>
                </w:tcPr>
                <w:p w14:paraId="5B290711">
                  <w:pPr>
                    <w:spacing w:line="240" w:lineRule="auto"/>
                    <w:ind w:firstLine="0" w:firstLineChars="0"/>
                    <w:jc w:val="center"/>
                    <w:rPr>
                      <w:rFonts w:cs="Times New Roman"/>
                      <w:sz w:val="21"/>
                      <w:szCs w:val="21"/>
                    </w:rPr>
                  </w:pPr>
                  <w:r>
                    <w:rPr>
                      <w:rFonts w:hint="eastAsia" w:cs="Times New Roman"/>
                      <w:sz w:val="21"/>
                      <w:szCs w:val="21"/>
                    </w:rPr>
                    <w:t>7.323</w:t>
                  </w:r>
                </w:p>
              </w:tc>
              <w:tc>
                <w:tcPr>
                  <w:tcW w:w="781" w:type="pct"/>
                  <w:vAlign w:val="center"/>
                </w:tcPr>
                <w:p w14:paraId="50010911">
                  <w:pPr>
                    <w:spacing w:line="240" w:lineRule="auto"/>
                    <w:ind w:firstLine="0" w:firstLineChars="0"/>
                    <w:jc w:val="center"/>
                    <w:rPr>
                      <w:rFonts w:cs="Times New Roman"/>
                      <w:sz w:val="21"/>
                      <w:szCs w:val="21"/>
                    </w:rPr>
                  </w:pPr>
                  <w:r>
                    <w:rPr>
                      <w:rFonts w:hint="eastAsia" w:cs="Times New Roman"/>
                      <w:sz w:val="21"/>
                      <w:szCs w:val="21"/>
                    </w:rPr>
                    <w:t>859.23</w:t>
                  </w:r>
                </w:p>
              </w:tc>
            </w:tr>
            <w:tr w14:paraId="1DD8D636">
              <w:trPr>
                <w:trHeight w:val="340" w:hRule="atLeast"/>
                <w:jc w:val="center"/>
              </w:trPr>
              <w:tc>
                <w:tcPr>
                  <w:tcW w:w="425" w:type="pct"/>
                  <w:vAlign w:val="center"/>
                </w:tcPr>
                <w:p w14:paraId="04C883EC">
                  <w:pPr>
                    <w:spacing w:line="240" w:lineRule="auto"/>
                    <w:ind w:firstLine="0" w:firstLineChars="0"/>
                    <w:jc w:val="center"/>
                    <w:rPr>
                      <w:rFonts w:cs="Times New Roman"/>
                      <w:sz w:val="21"/>
                      <w:szCs w:val="21"/>
                    </w:rPr>
                  </w:pPr>
                  <w:r>
                    <w:rPr>
                      <w:rFonts w:cs="Times New Roman"/>
                      <w:sz w:val="21"/>
                      <w:szCs w:val="21"/>
                    </w:rPr>
                    <w:t>2</w:t>
                  </w:r>
                </w:p>
              </w:tc>
              <w:tc>
                <w:tcPr>
                  <w:tcW w:w="825" w:type="pct"/>
                  <w:vAlign w:val="center"/>
                </w:tcPr>
                <w:p w14:paraId="1B79A1C5">
                  <w:pPr>
                    <w:spacing w:line="240" w:lineRule="auto"/>
                    <w:ind w:firstLine="0" w:firstLineChars="0"/>
                    <w:jc w:val="center"/>
                    <w:rPr>
                      <w:rFonts w:cs="Times New Roman"/>
                      <w:sz w:val="21"/>
                      <w:szCs w:val="21"/>
                    </w:rPr>
                  </w:pPr>
                  <w:r>
                    <w:rPr>
                      <w:rFonts w:hint="eastAsia" w:cs="Times New Roman"/>
                      <w:spacing w:val="-1"/>
                      <w:sz w:val="21"/>
                      <w:szCs w:val="21"/>
                    </w:rPr>
                    <w:t>1月7日</w:t>
                  </w:r>
                </w:p>
              </w:tc>
              <w:tc>
                <w:tcPr>
                  <w:tcW w:w="569" w:type="pct"/>
                  <w:vAlign w:val="center"/>
                </w:tcPr>
                <w:p w14:paraId="243FBC6A">
                  <w:pPr>
                    <w:spacing w:line="240" w:lineRule="auto"/>
                    <w:ind w:firstLine="0" w:firstLineChars="0"/>
                    <w:jc w:val="center"/>
                    <w:rPr>
                      <w:rFonts w:cs="Times New Roman"/>
                      <w:sz w:val="21"/>
                      <w:szCs w:val="21"/>
                    </w:rPr>
                  </w:pPr>
                  <w:r>
                    <w:rPr>
                      <w:rFonts w:hint="eastAsia" w:cs="Times New Roman"/>
                      <w:sz w:val="21"/>
                      <w:szCs w:val="21"/>
                    </w:rPr>
                    <w:t>6.53</w:t>
                  </w:r>
                </w:p>
              </w:tc>
              <w:tc>
                <w:tcPr>
                  <w:tcW w:w="679" w:type="pct"/>
                  <w:vAlign w:val="center"/>
                </w:tcPr>
                <w:p w14:paraId="3C2BEAAD">
                  <w:pPr>
                    <w:spacing w:line="240" w:lineRule="auto"/>
                    <w:ind w:firstLine="0" w:firstLineChars="0"/>
                    <w:jc w:val="center"/>
                    <w:rPr>
                      <w:rFonts w:cs="Times New Roman"/>
                      <w:sz w:val="21"/>
                      <w:szCs w:val="21"/>
                    </w:rPr>
                  </w:pPr>
                  <w:r>
                    <w:rPr>
                      <w:rFonts w:hint="eastAsia" w:cs="Times New Roman"/>
                      <w:sz w:val="21"/>
                      <w:szCs w:val="21"/>
                    </w:rPr>
                    <w:t>9.38</w:t>
                  </w:r>
                </w:p>
              </w:tc>
              <w:tc>
                <w:tcPr>
                  <w:tcW w:w="624" w:type="pct"/>
                  <w:vAlign w:val="center"/>
                </w:tcPr>
                <w:p w14:paraId="7BD6C337">
                  <w:pPr>
                    <w:spacing w:line="240" w:lineRule="auto"/>
                    <w:ind w:firstLine="0" w:firstLineChars="0"/>
                    <w:jc w:val="center"/>
                    <w:rPr>
                      <w:rFonts w:cs="Times New Roman"/>
                      <w:sz w:val="21"/>
                      <w:szCs w:val="21"/>
                    </w:rPr>
                  </w:pPr>
                  <w:r>
                    <w:rPr>
                      <w:rFonts w:hint="eastAsia" w:cs="Times New Roman"/>
                      <w:sz w:val="21"/>
                      <w:szCs w:val="21"/>
                    </w:rPr>
                    <w:t>0.0189</w:t>
                  </w:r>
                </w:p>
              </w:tc>
              <w:tc>
                <w:tcPr>
                  <w:tcW w:w="558" w:type="pct"/>
                  <w:vAlign w:val="center"/>
                </w:tcPr>
                <w:p w14:paraId="790C030C">
                  <w:pPr>
                    <w:spacing w:line="240" w:lineRule="auto"/>
                    <w:ind w:firstLine="0" w:firstLineChars="0"/>
                    <w:jc w:val="center"/>
                    <w:rPr>
                      <w:rFonts w:cs="Times New Roman"/>
                      <w:sz w:val="21"/>
                      <w:szCs w:val="21"/>
                    </w:rPr>
                  </w:pPr>
                  <w:r>
                    <w:rPr>
                      <w:rFonts w:hint="eastAsia" w:cs="Times New Roman"/>
                      <w:sz w:val="21"/>
                      <w:szCs w:val="21"/>
                    </w:rPr>
                    <w:t>0.1117</w:t>
                  </w:r>
                </w:p>
              </w:tc>
              <w:tc>
                <w:tcPr>
                  <w:tcW w:w="535" w:type="pct"/>
                  <w:vAlign w:val="center"/>
                </w:tcPr>
                <w:p w14:paraId="5CDDDD1E">
                  <w:pPr>
                    <w:spacing w:line="240" w:lineRule="auto"/>
                    <w:ind w:firstLine="0" w:firstLineChars="0"/>
                    <w:jc w:val="center"/>
                    <w:rPr>
                      <w:rFonts w:cs="Times New Roman"/>
                      <w:sz w:val="21"/>
                      <w:szCs w:val="21"/>
                    </w:rPr>
                  </w:pPr>
                  <w:r>
                    <w:rPr>
                      <w:rFonts w:hint="eastAsia" w:cs="Times New Roman"/>
                      <w:sz w:val="21"/>
                      <w:szCs w:val="21"/>
                    </w:rPr>
                    <w:t>8.34</w:t>
                  </w:r>
                </w:p>
              </w:tc>
              <w:tc>
                <w:tcPr>
                  <w:tcW w:w="781" w:type="pct"/>
                  <w:vAlign w:val="center"/>
                </w:tcPr>
                <w:p w14:paraId="4678A82E">
                  <w:pPr>
                    <w:spacing w:line="240" w:lineRule="auto"/>
                    <w:ind w:firstLine="0" w:firstLineChars="0"/>
                    <w:jc w:val="center"/>
                    <w:rPr>
                      <w:rFonts w:cs="Times New Roman"/>
                      <w:sz w:val="21"/>
                      <w:szCs w:val="21"/>
                    </w:rPr>
                  </w:pPr>
                  <w:r>
                    <w:rPr>
                      <w:rFonts w:hint="eastAsia" w:cs="Times New Roman"/>
                      <w:sz w:val="21"/>
                      <w:szCs w:val="21"/>
                    </w:rPr>
                    <w:t>861.79</w:t>
                  </w:r>
                </w:p>
              </w:tc>
            </w:tr>
            <w:tr w14:paraId="17683F17">
              <w:trPr>
                <w:trHeight w:val="340" w:hRule="atLeast"/>
                <w:jc w:val="center"/>
              </w:trPr>
              <w:tc>
                <w:tcPr>
                  <w:tcW w:w="425" w:type="pct"/>
                  <w:vAlign w:val="center"/>
                </w:tcPr>
                <w:p w14:paraId="229EA5DE">
                  <w:pPr>
                    <w:spacing w:line="240" w:lineRule="auto"/>
                    <w:ind w:firstLine="0" w:firstLineChars="0"/>
                    <w:jc w:val="center"/>
                    <w:rPr>
                      <w:rFonts w:cs="Times New Roman"/>
                      <w:sz w:val="21"/>
                      <w:szCs w:val="21"/>
                    </w:rPr>
                  </w:pPr>
                  <w:r>
                    <w:rPr>
                      <w:rFonts w:cs="Times New Roman"/>
                      <w:sz w:val="21"/>
                      <w:szCs w:val="21"/>
                    </w:rPr>
                    <w:t>3</w:t>
                  </w:r>
                </w:p>
              </w:tc>
              <w:tc>
                <w:tcPr>
                  <w:tcW w:w="825" w:type="pct"/>
                  <w:vAlign w:val="center"/>
                </w:tcPr>
                <w:p w14:paraId="3B4DFDBB">
                  <w:pPr>
                    <w:spacing w:line="240" w:lineRule="auto"/>
                    <w:ind w:firstLine="0" w:firstLineChars="0"/>
                    <w:jc w:val="center"/>
                    <w:rPr>
                      <w:rFonts w:cs="Times New Roman"/>
                      <w:sz w:val="21"/>
                      <w:szCs w:val="21"/>
                    </w:rPr>
                  </w:pPr>
                  <w:r>
                    <w:rPr>
                      <w:rFonts w:hint="eastAsia" w:cs="Times New Roman"/>
                      <w:spacing w:val="-1"/>
                      <w:sz w:val="21"/>
                      <w:szCs w:val="21"/>
                    </w:rPr>
                    <w:t>1月8日</w:t>
                  </w:r>
                </w:p>
              </w:tc>
              <w:tc>
                <w:tcPr>
                  <w:tcW w:w="569" w:type="pct"/>
                  <w:vAlign w:val="center"/>
                </w:tcPr>
                <w:p w14:paraId="3A0BBEBC">
                  <w:pPr>
                    <w:spacing w:line="240" w:lineRule="auto"/>
                    <w:ind w:firstLine="0" w:firstLineChars="0"/>
                    <w:jc w:val="center"/>
                    <w:rPr>
                      <w:rFonts w:cs="Times New Roman"/>
                      <w:sz w:val="21"/>
                      <w:szCs w:val="21"/>
                    </w:rPr>
                  </w:pPr>
                  <w:r>
                    <w:rPr>
                      <w:rFonts w:hint="eastAsia" w:cs="Times New Roman"/>
                      <w:sz w:val="21"/>
                      <w:szCs w:val="21"/>
                    </w:rPr>
                    <w:t>6.54</w:t>
                  </w:r>
                </w:p>
              </w:tc>
              <w:tc>
                <w:tcPr>
                  <w:tcW w:w="679" w:type="pct"/>
                  <w:vAlign w:val="center"/>
                </w:tcPr>
                <w:p w14:paraId="6FA0F6EE">
                  <w:pPr>
                    <w:spacing w:line="240" w:lineRule="auto"/>
                    <w:ind w:firstLine="0" w:firstLineChars="0"/>
                    <w:jc w:val="center"/>
                    <w:rPr>
                      <w:rFonts w:cs="Times New Roman"/>
                      <w:sz w:val="21"/>
                      <w:szCs w:val="21"/>
                    </w:rPr>
                  </w:pPr>
                  <w:r>
                    <w:rPr>
                      <w:rFonts w:hint="eastAsia" w:cs="Times New Roman"/>
                      <w:sz w:val="21"/>
                      <w:szCs w:val="21"/>
                    </w:rPr>
                    <w:t>9.53</w:t>
                  </w:r>
                </w:p>
              </w:tc>
              <w:tc>
                <w:tcPr>
                  <w:tcW w:w="624" w:type="pct"/>
                  <w:vAlign w:val="center"/>
                </w:tcPr>
                <w:p w14:paraId="0D2DF0FD">
                  <w:pPr>
                    <w:spacing w:line="240" w:lineRule="auto"/>
                    <w:ind w:firstLine="0" w:firstLineChars="0"/>
                    <w:jc w:val="center"/>
                    <w:rPr>
                      <w:rFonts w:cs="Times New Roman"/>
                      <w:sz w:val="21"/>
                      <w:szCs w:val="21"/>
                    </w:rPr>
                  </w:pPr>
                  <w:r>
                    <w:rPr>
                      <w:rFonts w:hint="eastAsia" w:cs="Times New Roman"/>
                      <w:sz w:val="21"/>
                      <w:szCs w:val="21"/>
                    </w:rPr>
                    <w:t>0.032</w:t>
                  </w:r>
                </w:p>
              </w:tc>
              <w:tc>
                <w:tcPr>
                  <w:tcW w:w="558" w:type="pct"/>
                  <w:vAlign w:val="center"/>
                </w:tcPr>
                <w:p w14:paraId="3682DC5F">
                  <w:pPr>
                    <w:spacing w:line="240" w:lineRule="auto"/>
                    <w:ind w:firstLine="0" w:firstLineChars="0"/>
                    <w:jc w:val="center"/>
                    <w:rPr>
                      <w:rFonts w:cs="Times New Roman"/>
                      <w:sz w:val="21"/>
                      <w:szCs w:val="21"/>
                    </w:rPr>
                  </w:pPr>
                  <w:r>
                    <w:rPr>
                      <w:rFonts w:hint="eastAsia" w:cs="Times New Roman"/>
                      <w:sz w:val="21"/>
                      <w:szCs w:val="21"/>
                    </w:rPr>
                    <w:t>0.1132</w:t>
                  </w:r>
                </w:p>
              </w:tc>
              <w:tc>
                <w:tcPr>
                  <w:tcW w:w="535" w:type="pct"/>
                  <w:vAlign w:val="center"/>
                </w:tcPr>
                <w:p w14:paraId="554D06C5">
                  <w:pPr>
                    <w:spacing w:line="240" w:lineRule="auto"/>
                    <w:ind w:firstLine="0" w:firstLineChars="0"/>
                    <w:jc w:val="center"/>
                    <w:rPr>
                      <w:rFonts w:cs="Times New Roman"/>
                      <w:sz w:val="21"/>
                      <w:szCs w:val="21"/>
                    </w:rPr>
                  </w:pPr>
                  <w:r>
                    <w:rPr>
                      <w:rFonts w:hint="eastAsia" w:cs="Times New Roman"/>
                      <w:sz w:val="21"/>
                      <w:szCs w:val="21"/>
                    </w:rPr>
                    <w:t>7.363</w:t>
                  </w:r>
                </w:p>
              </w:tc>
              <w:tc>
                <w:tcPr>
                  <w:tcW w:w="781" w:type="pct"/>
                  <w:vAlign w:val="center"/>
                </w:tcPr>
                <w:p w14:paraId="0709A0BE">
                  <w:pPr>
                    <w:spacing w:line="240" w:lineRule="auto"/>
                    <w:ind w:firstLine="0" w:firstLineChars="0"/>
                    <w:jc w:val="center"/>
                    <w:rPr>
                      <w:rFonts w:cs="Times New Roman"/>
                      <w:sz w:val="21"/>
                      <w:szCs w:val="21"/>
                    </w:rPr>
                  </w:pPr>
                  <w:r>
                    <w:rPr>
                      <w:rFonts w:hint="eastAsia" w:cs="Times New Roman"/>
                      <w:sz w:val="21"/>
                      <w:szCs w:val="21"/>
                    </w:rPr>
                    <w:t>847.59</w:t>
                  </w:r>
                </w:p>
              </w:tc>
            </w:tr>
            <w:tr w14:paraId="21FF824B">
              <w:trPr>
                <w:trHeight w:val="340" w:hRule="atLeast"/>
                <w:jc w:val="center"/>
              </w:trPr>
              <w:tc>
                <w:tcPr>
                  <w:tcW w:w="425" w:type="pct"/>
                  <w:vAlign w:val="center"/>
                </w:tcPr>
                <w:p w14:paraId="15491353">
                  <w:pPr>
                    <w:spacing w:line="240" w:lineRule="auto"/>
                    <w:ind w:firstLine="0" w:firstLineChars="0"/>
                    <w:jc w:val="center"/>
                    <w:rPr>
                      <w:rFonts w:cs="Times New Roman"/>
                      <w:sz w:val="21"/>
                      <w:szCs w:val="21"/>
                    </w:rPr>
                  </w:pPr>
                  <w:r>
                    <w:rPr>
                      <w:rFonts w:cs="Times New Roman"/>
                      <w:spacing w:val="1"/>
                      <w:sz w:val="21"/>
                      <w:szCs w:val="21"/>
                    </w:rPr>
                    <w:t>4</w:t>
                  </w:r>
                </w:p>
              </w:tc>
              <w:tc>
                <w:tcPr>
                  <w:tcW w:w="825" w:type="pct"/>
                  <w:vAlign w:val="center"/>
                </w:tcPr>
                <w:p w14:paraId="2F7712F2">
                  <w:pPr>
                    <w:spacing w:line="240" w:lineRule="auto"/>
                    <w:ind w:firstLine="0" w:firstLineChars="0"/>
                    <w:jc w:val="center"/>
                    <w:rPr>
                      <w:rFonts w:cs="Times New Roman"/>
                      <w:sz w:val="21"/>
                      <w:szCs w:val="21"/>
                    </w:rPr>
                  </w:pPr>
                  <w:r>
                    <w:rPr>
                      <w:rFonts w:hint="eastAsia" w:cs="Times New Roman"/>
                      <w:spacing w:val="-1"/>
                      <w:sz w:val="21"/>
                      <w:szCs w:val="21"/>
                    </w:rPr>
                    <w:t>1月9日</w:t>
                  </w:r>
                </w:p>
              </w:tc>
              <w:tc>
                <w:tcPr>
                  <w:tcW w:w="569" w:type="pct"/>
                  <w:vAlign w:val="center"/>
                </w:tcPr>
                <w:p w14:paraId="061EA5CF">
                  <w:pPr>
                    <w:spacing w:line="240" w:lineRule="auto"/>
                    <w:ind w:firstLine="0" w:firstLineChars="0"/>
                    <w:jc w:val="center"/>
                    <w:rPr>
                      <w:rFonts w:cs="Times New Roman"/>
                      <w:sz w:val="21"/>
                      <w:szCs w:val="21"/>
                    </w:rPr>
                  </w:pPr>
                  <w:r>
                    <w:rPr>
                      <w:rFonts w:hint="eastAsia" w:cs="Times New Roman"/>
                      <w:sz w:val="21"/>
                      <w:szCs w:val="21"/>
                    </w:rPr>
                    <w:t>6.54</w:t>
                  </w:r>
                </w:p>
              </w:tc>
              <w:tc>
                <w:tcPr>
                  <w:tcW w:w="679" w:type="pct"/>
                  <w:vAlign w:val="center"/>
                </w:tcPr>
                <w:p w14:paraId="60CBAC25">
                  <w:pPr>
                    <w:spacing w:line="240" w:lineRule="auto"/>
                    <w:ind w:firstLine="0" w:firstLineChars="0"/>
                    <w:jc w:val="center"/>
                    <w:rPr>
                      <w:rFonts w:cs="Times New Roman"/>
                      <w:sz w:val="21"/>
                      <w:szCs w:val="21"/>
                    </w:rPr>
                  </w:pPr>
                  <w:r>
                    <w:rPr>
                      <w:rFonts w:hint="eastAsia" w:cs="Times New Roman"/>
                      <w:sz w:val="21"/>
                      <w:szCs w:val="21"/>
                    </w:rPr>
                    <w:t>9.3</w:t>
                  </w:r>
                </w:p>
              </w:tc>
              <w:tc>
                <w:tcPr>
                  <w:tcW w:w="624" w:type="pct"/>
                  <w:vAlign w:val="center"/>
                </w:tcPr>
                <w:p w14:paraId="0097FF42">
                  <w:pPr>
                    <w:spacing w:line="240" w:lineRule="auto"/>
                    <w:ind w:firstLine="0" w:firstLineChars="0"/>
                    <w:jc w:val="center"/>
                    <w:rPr>
                      <w:rFonts w:cs="Times New Roman"/>
                      <w:sz w:val="21"/>
                      <w:szCs w:val="21"/>
                    </w:rPr>
                  </w:pPr>
                  <w:r>
                    <w:rPr>
                      <w:rFonts w:hint="eastAsia" w:cs="Times New Roman"/>
                      <w:sz w:val="21"/>
                      <w:szCs w:val="21"/>
                    </w:rPr>
                    <w:t>0.0568</w:t>
                  </w:r>
                </w:p>
              </w:tc>
              <w:tc>
                <w:tcPr>
                  <w:tcW w:w="558" w:type="pct"/>
                  <w:vAlign w:val="center"/>
                </w:tcPr>
                <w:p w14:paraId="62282519">
                  <w:pPr>
                    <w:spacing w:line="240" w:lineRule="auto"/>
                    <w:ind w:firstLine="0" w:firstLineChars="0"/>
                    <w:jc w:val="center"/>
                    <w:rPr>
                      <w:rFonts w:cs="Times New Roman"/>
                      <w:sz w:val="21"/>
                      <w:szCs w:val="21"/>
                    </w:rPr>
                  </w:pPr>
                  <w:r>
                    <w:rPr>
                      <w:rFonts w:hint="eastAsia" w:cs="Times New Roman"/>
                      <w:sz w:val="21"/>
                      <w:szCs w:val="21"/>
                    </w:rPr>
                    <w:t>0.1214</w:t>
                  </w:r>
                </w:p>
              </w:tc>
              <w:tc>
                <w:tcPr>
                  <w:tcW w:w="535" w:type="pct"/>
                  <w:vAlign w:val="center"/>
                </w:tcPr>
                <w:p w14:paraId="39240AAC">
                  <w:pPr>
                    <w:spacing w:line="240" w:lineRule="auto"/>
                    <w:ind w:firstLine="0" w:firstLineChars="0"/>
                    <w:jc w:val="center"/>
                    <w:rPr>
                      <w:rFonts w:cs="Times New Roman"/>
                      <w:sz w:val="21"/>
                      <w:szCs w:val="21"/>
                    </w:rPr>
                  </w:pPr>
                  <w:r>
                    <w:rPr>
                      <w:rFonts w:hint="eastAsia" w:cs="Times New Roman"/>
                      <w:sz w:val="21"/>
                      <w:szCs w:val="21"/>
                    </w:rPr>
                    <w:t>8.091</w:t>
                  </w:r>
                </w:p>
              </w:tc>
              <w:tc>
                <w:tcPr>
                  <w:tcW w:w="781" w:type="pct"/>
                  <w:vAlign w:val="center"/>
                </w:tcPr>
                <w:p w14:paraId="36BA3E94">
                  <w:pPr>
                    <w:spacing w:line="240" w:lineRule="auto"/>
                    <w:ind w:firstLine="0" w:firstLineChars="0"/>
                    <w:jc w:val="center"/>
                    <w:rPr>
                      <w:rFonts w:cs="Times New Roman"/>
                      <w:sz w:val="21"/>
                      <w:szCs w:val="21"/>
                    </w:rPr>
                  </w:pPr>
                  <w:r>
                    <w:rPr>
                      <w:rFonts w:hint="eastAsia" w:cs="Times New Roman"/>
                      <w:sz w:val="21"/>
                      <w:szCs w:val="21"/>
                    </w:rPr>
                    <w:t>877.16</w:t>
                  </w:r>
                </w:p>
              </w:tc>
            </w:tr>
            <w:tr w14:paraId="2A3DE593">
              <w:trPr>
                <w:trHeight w:val="340" w:hRule="atLeast"/>
                <w:jc w:val="center"/>
              </w:trPr>
              <w:tc>
                <w:tcPr>
                  <w:tcW w:w="425" w:type="pct"/>
                  <w:vAlign w:val="center"/>
                </w:tcPr>
                <w:p w14:paraId="62363882">
                  <w:pPr>
                    <w:spacing w:line="240" w:lineRule="auto"/>
                    <w:ind w:firstLine="0" w:firstLineChars="0"/>
                    <w:jc w:val="center"/>
                    <w:rPr>
                      <w:rFonts w:cs="Times New Roman"/>
                      <w:sz w:val="21"/>
                      <w:szCs w:val="21"/>
                    </w:rPr>
                  </w:pPr>
                  <w:r>
                    <w:rPr>
                      <w:rFonts w:cs="Times New Roman"/>
                      <w:sz w:val="21"/>
                      <w:szCs w:val="21"/>
                    </w:rPr>
                    <w:t>5</w:t>
                  </w:r>
                </w:p>
              </w:tc>
              <w:tc>
                <w:tcPr>
                  <w:tcW w:w="825" w:type="pct"/>
                  <w:vAlign w:val="center"/>
                </w:tcPr>
                <w:p w14:paraId="5522B515">
                  <w:pPr>
                    <w:spacing w:line="240" w:lineRule="auto"/>
                    <w:ind w:firstLine="0" w:firstLineChars="0"/>
                    <w:jc w:val="center"/>
                    <w:rPr>
                      <w:rFonts w:cs="Times New Roman"/>
                      <w:sz w:val="21"/>
                      <w:szCs w:val="21"/>
                    </w:rPr>
                  </w:pPr>
                  <w:r>
                    <w:rPr>
                      <w:rFonts w:hint="eastAsia" w:cs="Times New Roman"/>
                      <w:spacing w:val="-1"/>
                      <w:sz w:val="21"/>
                      <w:szCs w:val="21"/>
                    </w:rPr>
                    <w:t>1月10日</w:t>
                  </w:r>
                </w:p>
              </w:tc>
              <w:tc>
                <w:tcPr>
                  <w:tcW w:w="569" w:type="pct"/>
                  <w:vAlign w:val="center"/>
                </w:tcPr>
                <w:p w14:paraId="2F89C903">
                  <w:pPr>
                    <w:spacing w:line="240" w:lineRule="auto"/>
                    <w:ind w:firstLine="0" w:firstLineChars="0"/>
                    <w:jc w:val="center"/>
                    <w:rPr>
                      <w:rFonts w:cs="Times New Roman"/>
                      <w:sz w:val="21"/>
                      <w:szCs w:val="21"/>
                    </w:rPr>
                  </w:pPr>
                  <w:r>
                    <w:rPr>
                      <w:rFonts w:hint="eastAsia" w:cs="Times New Roman"/>
                      <w:sz w:val="21"/>
                      <w:szCs w:val="21"/>
                    </w:rPr>
                    <w:t>6.5</w:t>
                  </w:r>
                </w:p>
              </w:tc>
              <w:tc>
                <w:tcPr>
                  <w:tcW w:w="679" w:type="pct"/>
                  <w:vAlign w:val="center"/>
                </w:tcPr>
                <w:p w14:paraId="53F13E86">
                  <w:pPr>
                    <w:spacing w:line="240" w:lineRule="auto"/>
                    <w:ind w:firstLine="0" w:firstLineChars="0"/>
                    <w:jc w:val="center"/>
                    <w:rPr>
                      <w:rFonts w:cs="Times New Roman"/>
                      <w:sz w:val="21"/>
                      <w:szCs w:val="21"/>
                    </w:rPr>
                  </w:pPr>
                  <w:r>
                    <w:rPr>
                      <w:rFonts w:hint="eastAsia" w:cs="Times New Roman"/>
                      <w:sz w:val="21"/>
                      <w:szCs w:val="21"/>
                    </w:rPr>
                    <w:t>10.41</w:t>
                  </w:r>
                </w:p>
              </w:tc>
              <w:tc>
                <w:tcPr>
                  <w:tcW w:w="624" w:type="pct"/>
                  <w:vAlign w:val="center"/>
                </w:tcPr>
                <w:p w14:paraId="68F86AA0">
                  <w:pPr>
                    <w:spacing w:line="240" w:lineRule="auto"/>
                    <w:ind w:firstLine="0" w:firstLineChars="0"/>
                    <w:jc w:val="center"/>
                    <w:rPr>
                      <w:rFonts w:cs="Times New Roman"/>
                      <w:sz w:val="21"/>
                      <w:szCs w:val="21"/>
                    </w:rPr>
                  </w:pPr>
                  <w:r>
                    <w:rPr>
                      <w:rFonts w:hint="eastAsia" w:cs="Times New Roman"/>
                      <w:sz w:val="21"/>
                      <w:szCs w:val="21"/>
                    </w:rPr>
                    <w:t>0.4012</w:t>
                  </w:r>
                </w:p>
              </w:tc>
              <w:tc>
                <w:tcPr>
                  <w:tcW w:w="558" w:type="pct"/>
                  <w:vAlign w:val="center"/>
                </w:tcPr>
                <w:p w14:paraId="1D1F7510">
                  <w:pPr>
                    <w:spacing w:line="240" w:lineRule="auto"/>
                    <w:ind w:firstLine="0" w:firstLineChars="0"/>
                    <w:jc w:val="center"/>
                    <w:rPr>
                      <w:rFonts w:cs="Times New Roman"/>
                      <w:sz w:val="21"/>
                      <w:szCs w:val="21"/>
                    </w:rPr>
                  </w:pPr>
                  <w:r>
                    <w:rPr>
                      <w:rFonts w:hint="eastAsia" w:cs="Times New Roman"/>
                      <w:sz w:val="21"/>
                      <w:szCs w:val="21"/>
                    </w:rPr>
                    <w:t>0.1219</w:t>
                  </w:r>
                </w:p>
              </w:tc>
              <w:tc>
                <w:tcPr>
                  <w:tcW w:w="535" w:type="pct"/>
                  <w:vAlign w:val="center"/>
                </w:tcPr>
                <w:p w14:paraId="5ADAA0BB">
                  <w:pPr>
                    <w:spacing w:line="240" w:lineRule="auto"/>
                    <w:ind w:firstLine="0" w:firstLineChars="0"/>
                    <w:jc w:val="center"/>
                    <w:rPr>
                      <w:rFonts w:cs="Times New Roman"/>
                      <w:sz w:val="21"/>
                      <w:szCs w:val="21"/>
                    </w:rPr>
                  </w:pPr>
                  <w:r>
                    <w:rPr>
                      <w:rFonts w:hint="eastAsia" w:cs="Times New Roman"/>
                      <w:sz w:val="21"/>
                      <w:szCs w:val="21"/>
                    </w:rPr>
                    <w:t>7.287</w:t>
                  </w:r>
                </w:p>
              </w:tc>
              <w:tc>
                <w:tcPr>
                  <w:tcW w:w="781" w:type="pct"/>
                  <w:vAlign w:val="center"/>
                </w:tcPr>
                <w:p w14:paraId="10550F70">
                  <w:pPr>
                    <w:spacing w:line="240" w:lineRule="auto"/>
                    <w:ind w:firstLine="0" w:firstLineChars="0"/>
                    <w:jc w:val="center"/>
                    <w:rPr>
                      <w:rFonts w:cs="Times New Roman"/>
                      <w:sz w:val="21"/>
                      <w:szCs w:val="21"/>
                    </w:rPr>
                  </w:pPr>
                  <w:r>
                    <w:rPr>
                      <w:rFonts w:hint="eastAsia" w:cs="Times New Roman"/>
                      <w:sz w:val="21"/>
                      <w:szCs w:val="21"/>
                    </w:rPr>
                    <w:t>837.44</w:t>
                  </w:r>
                </w:p>
              </w:tc>
            </w:tr>
            <w:tr w14:paraId="7909260B">
              <w:trPr>
                <w:trHeight w:val="340" w:hRule="atLeast"/>
                <w:jc w:val="center"/>
              </w:trPr>
              <w:tc>
                <w:tcPr>
                  <w:tcW w:w="425" w:type="pct"/>
                  <w:vAlign w:val="center"/>
                </w:tcPr>
                <w:p w14:paraId="3651A397">
                  <w:pPr>
                    <w:spacing w:line="240" w:lineRule="auto"/>
                    <w:ind w:firstLine="0" w:firstLineChars="0"/>
                    <w:jc w:val="center"/>
                    <w:rPr>
                      <w:rFonts w:cs="Times New Roman"/>
                      <w:sz w:val="21"/>
                      <w:szCs w:val="21"/>
                    </w:rPr>
                  </w:pPr>
                  <w:r>
                    <w:rPr>
                      <w:rFonts w:cs="Times New Roman"/>
                      <w:sz w:val="21"/>
                      <w:szCs w:val="21"/>
                    </w:rPr>
                    <w:t>7</w:t>
                  </w:r>
                </w:p>
              </w:tc>
              <w:tc>
                <w:tcPr>
                  <w:tcW w:w="825" w:type="pct"/>
                  <w:vAlign w:val="center"/>
                </w:tcPr>
                <w:p w14:paraId="74FDA8B3">
                  <w:pPr>
                    <w:spacing w:line="240" w:lineRule="auto"/>
                    <w:ind w:firstLine="0" w:firstLineChars="0"/>
                    <w:jc w:val="center"/>
                    <w:rPr>
                      <w:rFonts w:cs="Times New Roman"/>
                      <w:sz w:val="21"/>
                      <w:szCs w:val="21"/>
                    </w:rPr>
                  </w:pPr>
                  <w:r>
                    <w:rPr>
                      <w:rFonts w:cs="Times New Roman"/>
                      <w:spacing w:val="7"/>
                      <w:sz w:val="21"/>
                      <w:szCs w:val="21"/>
                    </w:rPr>
                    <w:t>标准限值</w:t>
                  </w:r>
                </w:p>
              </w:tc>
              <w:tc>
                <w:tcPr>
                  <w:tcW w:w="569" w:type="pct"/>
                  <w:vAlign w:val="center"/>
                </w:tcPr>
                <w:p w14:paraId="423DDADB">
                  <w:pPr>
                    <w:spacing w:line="240" w:lineRule="auto"/>
                    <w:ind w:firstLine="0" w:firstLineChars="0"/>
                    <w:jc w:val="center"/>
                    <w:rPr>
                      <w:rFonts w:cs="Times New Roman"/>
                      <w:sz w:val="21"/>
                      <w:szCs w:val="21"/>
                    </w:rPr>
                  </w:pPr>
                  <w:r>
                    <w:rPr>
                      <w:rFonts w:cs="Times New Roman"/>
                      <w:sz w:val="21"/>
                      <w:szCs w:val="21"/>
                    </w:rPr>
                    <w:t>6-9</w:t>
                  </w:r>
                </w:p>
              </w:tc>
              <w:tc>
                <w:tcPr>
                  <w:tcW w:w="679" w:type="pct"/>
                  <w:vAlign w:val="center"/>
                </w:tcPr>
                <w:p w14:paraId="5A01D8E7">
                  <w:pPr>
                    <w:spacing w:line="240" w:lineRule="auto"/>
                    <w:ind w:firstLine="0" w:firstLineChars="0"/>
                    <w:jc w:val="center"/>
                    <w:rPr>
                      <w:rFonts w:cs="Times New Roman"/>
                      <w:sz w:val="21"/>
                      <w:szCs w:val="21"/>
                    </w:rPr>
                  </w:pPr>
                  <w:r>
                    <w:rPr>
                      <w:rFonts w:cs="Times New Roman"/>
                      <w:spacing w:val="3"/>
                      <w:sz w:val="21"/>
                      <w:szCs w:val="21"/>
                    </w:rPr>
                    <w:t>40</w:t>
                  </w:r>
                </w:p>
              </w:tc>
              <w:tc>
                <w:tcPr>
                  <w:tcW w:w="624" w:type="pct"/>
                  <w:vAlign w:val="center"/>
                </w:tcPr>
                <w:p w14:paraId="13EAEB7D">
                  <w:pPr>
                    <w:spacing w:line="240" w:lineRule="auto"/>
                    <w:ind w:firstLine="0" w:firstLineChars="0"/>
                    <w:jc w:val="center"/>
                    <w:rPr>
                      <w:rFonts w:cs="Times New Roman"/>
                      <w:sz w:val="21"/>
                      <w:szCs w:val="21"/>
                    </w:rPr>
                  </w:pPr>
                  <w:r>
                    <w:rPr>
                      <w:rFonts w:cs="Times New Roman"/>
                      <w:spacing w:val="4"/>
                      <w:sz w:val="21"/>
                      <w:szCs w:val="21"/>
                    </w:rPr>
                    <w:t>2</w:t>
                  </w:r>
                  <w:r>
                    <w:rPr>
                      <w:rFonts w:hint="eastAsia" w:cs="Times New Roman"/>
                      <w:spacing w:val="4"/>
                      <w:sz w:val="21"/>
                      <w:szCs w:val="21"/>
                    </w:rPr>
                    <w:t>（</w:t>
                  </w:r>
                  <w:r>
                    <w:rPr>
                      <w:rFonts w:cs="Times New Roman"/>
                      <w:spacing w:val="4"/>
                      <w:sz w:val="21"/>
                      <w:szCs w:val="21"/>
                    </w:rPr>
                    <w:t>4</w:t>
                  </w:r>
                  <w:r>
                    <w:rPr>
                      <w:rFonts w:hint="eastAsia" w:cs="Times New Roman"/>
                      <w:spacing w:val="4"/>
                      <w:sz w:val="21"/>
                      <w:szCs w:val="21"/>
                    </w:rPr>
                    <w:t>）</w:t>
                  </w:r>
                </w:p>
              </w:tc>
              <w:tc>
                <w:tcPr>
                  <w:tcW w:w="558" w:type="pct"/>
                  <w:vAlign w:val="center"/>
                </w:tcPr>
                <w:p w14:paraId="3658DE85">
                  <w:pPr>
                    <w:spacing w:line="240" w:lineRule="auto"/>
                    <w:ind w:firstLine="0" w:firstLineChars="0"/>
                    <w:jc w:val="center"/>
                    <w:rPr>
                      <w:rFonts w:cs="Times New Roman"/>
                      <w:sz w:val="21"/>
                      <w:szCs w:val="21"/>
                    </w:rPr>
                  </w:pPr>
                  <w:r>
                    <w:rPr>
                      <w:rFonts w:cs="Times New Roman"/>
                      <w:spacing w:val="1"/>
                      <w:sz w:val="21"/>
                      <w:szCs w:val="21"/>
                    </w:rPr>
                    <w:t>0.3</w:t>
                  </w:r>
                </w:p>
              </w:tc>
              <w:tc>
                <w:tcPr>
                  <w:tcW w:w="535" w:type="pct"/>
                  <w:vAlign w:val="center"/>
                </w:tcPr>
                <w:p w14:paraId="0A5D726E">
                  <w:pPr>
                    <w:spacing w:line="240" w:lineRule="auto"/>
                    <w:ind w:firstLine="0" w:firstLineChars="0"/>
                    <w:jc w:val="center"/>
                    <w:rPr>
                      <w:rFonts w:cs="Times New Roman"/>
                      <w:sz w:val="21"/>
                      <w:szCs w:val="21"/>
                    </w:rPr>
                  </w:pPr>
                  <w:r>
                    <w:rPr>
                      <w:rFonts w:cs="Times New Roman"/>
                      <w:sz w:val="21"/>
                      <w:szCs w:val="21"/>
                    </w:rPr>
                    <w:t>12（15）</w:t>
                  </w:r>
                </w:p>
              </w:tc>
              <w:tc>
                <w:tcPr>
                  <w:tcW w:w="781" w:type="pct"/>
                  <w:vAlign w:val="center"/>
                </w:tcPr>
                <w:p w14:paraId="3DFB9ED5">
                  <w:pPr>
                    <w:spacing w:line="240" w:lineRule="auto"/>
                    <w:ind w:firstLine="0" w:firstLineChars="0"/>
                    <w:jc w:val="center"/>
                    <w:rPr>
                      <w:rFonts w:cs="Times New Roman"/>
                      <w:sz w:val="21"/>
                      <w:szCs w:val="21"/>
                    </w:rPr>
                  </w:pPr>
                  <w:r>
                    <w:rPr>
                      <w:rFonts w:cs="Times New Roman"/>
                      <w:spacing w:val="2"/>
                      <w:position w:val="1"/>
                      <w:sz w:val="21"/>
                      <w:szCs w:val="21"/>
                    </w:rPr>
                    <w:t>/</w:t>
                  </w:r>
                </w:p>
              </w:tc>
            </w:tr>
            <w:tr w14:paraId="128FFF4C">
              <w:trPr>
                <w:trHeight w:val="340" w:hRule="atLeast"/>
                <w:jc w:val="center"/>
              </w:trPr>
              <w:tc>
                <w:tcPr>
                  <w:tcW w:w="425" w:type="pct"/>
                  <w:vAlign w:val="center"/>
                </w:tcPr>
                <w:p w14:paraId="6F057DF0">
                  <w:pPr>
                    <w:spacing w:line="240" w:lineRule="auto"/>
                    <w:ind w:firstLine="0" w:firstLineChars="0"/>
                    <w:jc w:val="center"/>
                    <w:rPr>
                      <w:rFonts w:cs="Times New Roman"/>
                      <w:sz w:val="21"/>
                      <w:szCs w:val="21"/>
                    </w:rPr>
                  </w:pPr>
                  <w:r>
                    <w:rPr>
                      <w:rFonts w:cs="Times New Roman"/>
                      <w:sz w:val="21"/>
                      <w:szCs w:val="21"/>
                    </w:rPr>
                    <w:t>8</w:t>
                  </w:r>
                </w:p>
              </w:tc>
              <w:tc>
                <w:tcPr>
                  <w:tcW w:w="825" w:type="pct"/>
                  <w:vAlign w:val="center"/>
                </w:tcPr>
                <w:p w14:paraId="40BD4976">
                  <w:pPr>
                    <w:spacing w:line="240" w:lineRule="auto"/>
                    <w:ind w:firstLine="0" w:firstLineChars="0"/>
                    <w:jc w:val="center"/>
                    <w:rPr>
                      <w:rFonts w:cs="Times New Roman"/>
                      <w:sz w:val="21"/>
                      <w:szCs w:val="21"/>
                    </w:rPr>
                  </w:pPr>
                  <w:r>
                    <w:rPr>
                      <w:rFonts w:cs="Times New Roman"/>
                      <w:spacing w:val="6"/>
                      <w:sz w:val="21"/>
                      <w:szCs w:val="21"/>
                    </w:rPr>
                    <w:t>是否超标</w:t>
                  </w:r>
                </w:p>
              </w:tc>
              <w:tc>
                <w:tcPr>
                  <w:tcW w:w="569" w:type="pct"/>
                  <w:vAlign w:val="center"/>
                </w:tcPr>
                <w:p w14:paraId="38B815A6">
                  <w:pPr>
                    <w:spacing w:line="240" w:lineRule="auto"/>
                    <w:ind w:firstLine="0" w:firstLineChars="0"/>
                    <w:jc w:val="center"/>
                    <w:rPr>
                      <w:rFonts w:cs="Times New Roman"/>
                      <w:sz w:val="21"/>
                      <w:szCs w:val="21"/>
                    </w:rPr>
                  </w:pPr>
                  <w:r>
                    <w:rPr>
                      <w:rFonts w:cs="Times New Roman"/>
                      <w:sz w:val="21"/>
                      <w:szCs w:val="21"/>
                    </w:rPr>
                    <w:t>否</w:t>
                  </w:r>
                </w:p>
              </w:tc>
              <w:tc>
                <w:tcPr>
                  <w:tcW w:w="679" w:type="pct"/>
                  <w:vAlign w:val="center"/>
                </w:tcPr>
                <w:p w14:paraId="09235CB9">
                  <w:pPr>
                    <w:spacing w:line="240" w:lineRule="auto"/>
                    <w:ind w:firstLine="0" w:firstLineChars="0"/>
                    <w:jc w:val="center"/>
                    <w:rPr>
                      <w:rFonts w:cs="Times New Roman"/>
                      <w:sz w:val="21"/>
                      <w:szCs w:val="21"/>
                    </w:rPr>
                  </w:pPr>
                  <w:r>
                    <w:rPr>
                      <w:rFonts w:cs="Times New Roman"/>
                      <w:sz w:val="21"/>
                      <w:szCs w:val="21"/>
                    </w:rPr>
                    <w:t>否</w:t>
                  </w:r>
                </w:p>
              </w:tc>
              <w:tc>
                <w:tcPr>
                  <w:tcW w:w="624" w:type="pct"/>
                  <w:vAlign w:val="center"/>
                </w:tcPr>
                <w:p w14:paraId="2CA8C966">
                  <w:pPr>
                    <w:spacing w:line="240" w:lineRule="auto"/>
                    <w:ind w:firstLine="0" w:firstLineChars="0"/>
                    <w:jc w:val="center"/>
                    <w:rPr>
                      <w:rFonts w:cs="Times New Roman"/>
                      <w:sz w:val="21"/>
                      <w:szCs w:val="21"/>
                    </w:rPr>
                  </w:pPr>
                  <w:r>
                    <w:rPr>
                      <w:rFonts w:cs="Times New Roman"/>
                      <w:sz w:val="21"/>
                      <w:szCs w:val="21"/>
                    </w:rPr>
                    <w:t>否</w:t>
                  </w:r>
                </w:p>
              </w:tc>
              <w:tc>
                <w:tcPr>
                  <w:tcW w:w="558" w:type="pct"/>
                  <w:vAlign w:val="center"/>
                </w:tcPr>
                <w:p w14:paraId="62431DA0">
                  <w:pPr>
                    <w:spacing w:line="240" w:lineRule="auto"/>
                    <w:ind w:firstLine="0" w:firstLineChars="0"/>
                    <w:jc w:val="center"/>
                    <w:rPr>
                      <w:rFonts w:cs="Times New Roman"/>
                      <w:sz w:val="21"/>
                      <w:szCs w:val="21"/>
                    </w:rPr>
                  </w:pPr>
                  <w:r>
                    <w:rPr>
                      <w:rFonts w:cs="Times New Roman"/>
                      <w:sz w:val="21"/>
                      <w:szCs w:val="21"/>
                    </w:rPr>
                    <w:t>否</w:t>
                  </w:r>
                </w:p>
              </w:tc>
              <w:tc>
                <w:tcPr>
                  <w:tcW w:w="535" w:type="pct"/>
                  <w:vAlign w:val="center"/>
                </w:tcPr>
                <w:p w14:paraId="43D47F95">
                  <w:pPr>
                    <w:spacing w:line="240" w:lineRule="auto"/>
                    <w:ind w:firstLine="0" w:firstLineChars="0"/>
                    <w:jc w:val="center"/>
                    <w:rPr>
                      <w:rFonts w:cs="Times New Roman"/>
                      <w:sz w:val="21"/>
                      <w:szCs w:val="21"/>
                    </w:rPr>
                  </w:pPr>
                  <w:r>
                    <w:rPr>
                      <w:rFonts w:cs="Times New Roman"/>
                      <w:sz w:val="21"/>
                      <w:szCs w:val="21"/>
                    </w:rPr>
                    <w:t>否</w:t>
                  </w:r>
                </w:p>
              </w:tc>
              <w:tc>
                <w:tcPr>
                  <w:tcW w:w="781" w:type="pct"/>
                  <w:vAlign w:val="center"/>
                </w:tcPr>
                <w:p w14:paraId="4A2F45A7">
                  <w:pPr>
                    <w:spacing w:line="240" w:lineRule="auto"/>
                    <w:ind w:firstLine="0" w:firstLineChars="0"/>
                    <w:jc w:val="center"/>
                    <w:rPr>
                      <w:rFonts w:cs="Times New Roman"/>
                      <w:sz w:val="21"/>
                      <w:szCs w:val="21"/>
                    </w:rPr>
                  </w:pPr>
                  <w:r>
                    <w:rPr>
                      <w:rFonts w:cs="Times New Roman"/>
                      <w:sz w:val="21"/>
                      <w:szCs w:val="21"/>
                    </w:rPr>
                    <w:t>否</w:t>
                  </w:r>
                </w:p>
              </w:tc>
            </w:tr>
          </w:tbl>
          <w:p w14:paraId="174B6BE8">
            <w:pPr>
              <w:snapToGrid w:val="0"/>
              <w:ind w:firstLine="480"/>
            </w:pPr>
            <w:r>
              <w:rPr>
                <w:rFonts w:hint="eastAsia"/>
              </w:rPr>
              <w:t>良渚污水处理厂受纳水体为良渚港，其设计日处理量为99000m</w:t>
            </w:r>
            <w:r>
              <w:rPr>
                <w:rFonts w:hint="eastAsia"/>
                <w:vertAlign w:val="superscript"/>
              </w:rPr>
              <w:t>3</w:t>
            </w:r>
            <w:r>
              <w:rPr>
                <w:rFonts w:hint="eastAsia"/>
              </w:rPr>
              <w:t>/d，结合最大废水瞬时流量计算可知，目前工况负荷约76.55%，富余处理能力约23213.28m</w:t>
            </w:r>
            <w:r>
              <w:rPr>
                <w:rFonts w:hint="eastAsia"/>
                <w:vertAlign w:val="superscript"/>
              </w:rPr>
              <w:t>3</w:t>
            </w:r>
            <w:r>
              <w:rPr>
                <w:rFonts w:hint="eastAsia"/>
              </w:rPr>
              <w:t>/d。由上表可知，良渚污水处理厂尾水排放能达到COD</w:t>
            </w:r>
            <w:r>
              <w:rPr>
                <w:rFonts w:hint="eastAsia"/>
                <w:vertAlign w:val="subscript"/>
              </w:rPr>
              <w:t>Cr</w:t>
            </w:r>
            <w:r>
              <w:rPr>
                <w:rFonts w:hint="eastAsia"/>
              </w:rPr>
              <w:t>、NH</w:t>
            </w:r>
            <w:r>
              <w:rPr>
                <w:rFonts w:hint="eastAsia"/>
                <w:vertAlign w:val="subscript"/>
              </w:rPr>
              <w:t>3</w:t>
            </w:r>
            <w:r>
              <w:rPr>
                <w:rFonts w:hint="eastAsia"/>
              </w:rPr>
              <w:t>-N、总氮、总磷排放满足《城镇污水处理厂主要水污染物排放标准》（DB33/2169-2018）中表1标准，其余指标满足《城镇污水处理厂污染物排放标准》（GB18918-2002）中的一级A标准。项目废水排放量约57.6m</w:t>
            </w:r>
            <w:r>
              <w:rPr>
                <w:rFonts w:hint="eastAsia"/>
                <w:vertAlign w:val="superscript"/>
              </w:rPr>
              <w:t>3</w:t>
            </w:r>
            <w:r>
              <w:rPr>
                <w:rFonts w:hint="eastAsia"/>
              </w:rPr>
              <w:t>/d，需处理水量尚在良渚污水处理厂的余量范围之内，不会对污水处理厂正常运行产生不良影响。</w:t>
            </w:r>
          </w:p>
          <w:p w14:paraId="075A694F">
            <w:pPr>
              <w:snapToGrid w:val="0"/>
              <w:ind w:firstLine="480"/>
            </w:pPr>
            <w:r>
              <w:rPr>
                <w:rFonts w:hint="eastAsia"/>
              </w:rPr>
              <w:t>综上所述，本项目废水纳管排放依托良渚污水处理厂处理可行。</w:t>
            </w:r>
          </w:p>
          <w:p w14:paraId="16DE93BB">
            <w:pPr>
              <w:pStyle w:val="2"/>
              <w:numPr>
                <w:ilvl w:val="0"/>
                <w:numId w:val="1"/>
              </w:numPr>
              <w:ind w:firstLine="480"/>
            </w:pPr>
            <w:r>
              <w:rPr>
                <w:rFonts w:hint="eastAsia"/>
              </w:rPr>
              <w:t>噪声</w:t>
            </w:r>
          </w:p>
          <w:p w14:paraId="73D61923">
            <w:pPr>
              <w:pStyle w:val="2"/>
              <w:ind w:left="480" w:leftChars="200" w:firstLine="0" w:firstLineChars="0"/>
            </w:pPr>
            <w:r>
              <w:rPr>
                <w:rFonts w:hint="eastAsia"/>
              </w:rPr>
              <w:t>1、噪声源强及排放情况</w:t>
            </w:r>
          </w:p>
          <w:p w14:paraId="518A64FF">
            <w:pPr>
              <w:pStyle w:val="2"/>
              <w:ind w:firstLine="480"/>
              <w:rPr>
                <w:rFonts w:eastAsia="黑体" w:cs="Times New Roman"/>
                <w:szCs w:val="24"/>
              </w:rPr>
            </w:pPr>
            <w:r>
              <w:rPr>
                <w:rFonts w:hint="eastAsia"/>
              </w:rPr>
              <w:t>本</w:t>
            </w:r>
            <w:r>
              <w:t>项目噪声主要来源于生产设备运行时产生的噪声，厂区设备源强详见表4-</w:t>
            </w:r>
            <w:r>
              <w:rPr>
                <w:rFonts w:hint="eastAsia"/>
              </w:rPr>
              <w:t>8</w:t>
            </w:r>
            <w:r>
              <w:t>。（坐标系以项目所在</w:t>
            </w:r>
            <w:r>
              <w:rPr>
                <w:rFonts w:hint="eastAsia"/>
              </w:rPr>
              <w:t>车间西南侧</w:t>
            </w:r>
            <w:r>
              <w:t>地面中心为基点，设0，0，0；西向东为X轴，南向北为Y轴）。</w:t>
            </w:r>
          </w:p>
        </w:tc>
      </w:tr>
    </w:tbl>
    <w:p w14:paraId="7D27B749">
      <w:pPr>
        <w:pStyle w:val="2"/>
        <w:ind w:firstLine="0" w:firstLineChars="0"/>
        <w:sectPr>
          <w:pgSz w:w="11906" w:h="16838"/>
          <w:pgMar w:top="1440" w:right="1800" w:bottom="1440" w:left="1800" w:header="851" w:footer="992" w:gutter="0"/>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20502"/>
      </w:tblGrid>
      <w:tr w14:paraId="1AE3E68D">
        <w:trPr>
          <w:trHeight w:val="6890" w:hRule="atLeast"/>
        </w:trPr>
        <w:tc>
          <w:tcPr>
            <w:tcW w:w="645" w:type="dxa"/>
          </w:tcPr>
          <w:p w14:paraId="0D967262">
            <w:pPr>
              <w:pStyle w:val="2"/>
              <w:ind w:firstLine="480"/>
            </w:pPr>
          </w:p>
        </w:tc>
        <w:tc>
          <w:tcPr>
            <w:tcW w:w="20502" w:type="dxa"/>
          </w:tcPr>
          <w:p w14:paraId="5FAEDB16">
            <w:pPr>
              <w:pStyle w:val="2"/>
              <w:ind w:firstLine="0" w:firstLineChars="0"/>
              <w:jc w:val="center"/>
              <w:rPr>
                <w:rFonts w:eastAsia="黑体" w:cs="Times New Roman"/>
                <w:szCs w:val="24"/>
              </w:rPr>
            </w:pPr>
            <w:r>
              <w:rPr>
                <w:rFonts w:eastAsia="黑体" w:cs="Times New Roman"/>
                <w:szCs w:val="24"/>
              </w:rPr>
              <w:t>表4-</w:t>
            </w:r>
            <w:r>
              <w:rPr>
                <w:rFonts w:hint="eastAsia" w:eastAsia="黑体" w:cs="Times New Roman"/>
                <w:szCs w:val="24"/>
              </w:rPr>
              <w:t>6</w:t>
            </w:r>
            <w:r>
              <w:rPr>
                <w:rFonts w:eastAsia="黑体" w:cs="Times New Roman"/>
                <w:szCs w:val="24"/>
              </w:rPr>
              <w:t xml:space="preserve">  </w:t>
            </w:r>
            <w:r>
              <w:rPr>
                <w:rFonts w:hint="eastAsia" w:eastAsia="黑体" w:cs="Times New Roman"/>
                <w:szCs w:val="24"/>
              </w:rPr>
              <w:t>主要噪声设备源强调查清单（室内设备）</w:t>
            </w:r>
          </w:p>
          <w:tbl>
            <w:tblPr>
              <w:tblStyle w:val="16"/>
              <w:tblW w:w="20286" w:type="dxa"/>
              <w:jc w:val="center"/>
              <w:tblLayout w:type="fixed"/>
              <w:tblCellMar>
                <w:top w:w="0" w:type="dxa"/>
                <w:left w:w="108" w:type="dxa"/>
                <w:bottom w:w="0" w:type="dxa"/>
                <w:right w:w="108" w:type="dxa"/>
              </w:tblCellMar>
            </w:tblPr>
            <w:tblGrid>
              <w:gridCol w:w="683"/>
              <w:gridCol w:w="873"/>
              <w:gridCol w:w="2407"/>
              <w:gridCol w:w="1165"/>
              <w:gridCol w:w="715"/>
              <w:gridCol w:w="707"/>
              <w:gridCol w:w="707"/>
              <w:gridCol w:w="687"/>
              <w:gridCol w:w="683"/>
              <w:gridCol w:w="683"/>
              <w:gridCol w:w="682"/>
              <w:gridCol w:w="694"/>
              <w:gridCol w:w="682"/>
              <w:gridCol w:w="682"/>
              <w:gridCol w:w="682"/>
              <w:gridCol w:w="694"/>
              <w:gridCol w:w="682"/>
              <w:gridCol w:w="682"/>
              <w:gridCol w:w="682"/>
              <w:gridCol w:w="682"/>
              <w:gridCol w:w="694"/>
              <w:gridCol w:w="686"/>
              <w:gridCol w:w="686"/>
              <w:gridCol w:w="686"/>
              <w:gridCol w:w="686"/>
              <w:gridCol w:w="694"/>
            </w:tblGrid>
            <w:tr w14:paraId="1DEFC4E7">
              <w:trPr>
                <w:trHeight w:val="340" w:hRule="atLeast"/>
                <w:jc w:val="center"/>
              </w:trPr>
              <w:tc>
                <w:tcPr>
                  <w:tcW w:w="168" w:type="pct"/>
                  <w:vMerge w:val="restart"/>
                  <w:tcBorders>
                    <w:top w:val="single" w:color="000000" w:sz="4" w:space="0"/>
                    <w:left w:val="single" w:color="000000" w:sz="4" w:space="0"/>
                    <w:bottom w:val="single" w:color="000000" w:sz="4" w:space="0"/>
                    <w:right w:val="single" w:color="000000" w:sz="4" w:space="0"/>
                  </w:tcBorders>
                  <w:vAlign w:val="center"/>
                </w:tcPr>
                <w:p w14:paraId="3BB3157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序号</w:t>
                  </w:r>
                </w:p>
              </w:tc>
              <w:tc>
                <w:tcPr>
                  <w:tcW w:w="215" w:type="pct"/>
                  <w:vMerge w:val="restart"/>
                  <w:tcBorders>
                    <w:top w:val="single" w:color="000000" w:sz="4" w:space="0"/>
                    <w:left w:val="single" w:color="000000" w:sz="4" w:space="0"/>
                    <w:bottom w:val="single" w:color="000000" w:sz="4" w:space="0"/>
                    <w:right w:val="single" w:color="000000" w:sz="4" w:space="0"/>
                  </w:tcBorders>
                  <w:vAlign w:val="center"/>
                </w:tcPr>
                <w:p w14:paraId="4D6F8E6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建筑物名称</w:t>
                  </w:r>
                </w:p>
              </w:tc>
              <w:tc>
                <w:tcPr>
                  <w:tcW w:w="592" w:type="pct"/>
                  <w:vMerge w:val="restart"/>
                  <w:tcBorders>
                    <w:top w:val="single" w:color="000000" w:sz="4" w:space="0"/>
                    <w:left w:val="single" w:color="000000" w:sz="4" w:space="0"/>
                    <w:bottom w:val="single" w:color="000000" w:sz="4" w:space="0"/>
                    <w:right w:val="single" w:color="000000" w:sz="4" w:space="0"/>
                  </w:tcBorders>
                  <w:vAlign w:val="center"/>
                </w:tcPr>
                <w:p w14:paraId="6859853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声源名称</w:t>
                  </w:r>
                </w:p>
              </w:tc>
              <w:tc>
                <w:tcPr>
                  <w:tcW w:w="287" w:type="pct"/>
                  <w:tcBorders>
                    <w:top w:val="single" w:color="000000" w:sz="4" w:space="0"/>
                    <w:left w:val="single" w:color="000000" w:sz="4" w:space="0"/>
                    <w:bottom w:val="single" w:color="000000" w:sz="4" w:space="0"/>
                    <w:right w:val="single" w:color="000000" w:sz="4" w:space="0"/>
                  </w:tcBorders>
                  <w:vAlign w:val="center"/>
                </w:tcPr>
                <w:p w14:paraId="79B67D2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声源源强</w:t>
                  </w:r>
                </w:p>
              </w:tc>
              <w:tc>
                <w:tcPr>
                  <w:tcW w:w="176" w:type="pct"/>
                  <w:vMerge w:val="restart"/>
                  <w:tcBorders>
                    <w:top w:val="single" w:color="000000" w:sz="4" w:space="0"/>
                    <w:left w:val="single" w:color="000000" w:sz="4" w:space="0"/>
                    <w:bottom w:val="single" w:color="000000" w:sz="4" w:space="0"/>
                    <w:right w:val="single" w:color="000000" w:sz="4" w:space="0"/>
                  </w:tcBorders>
                  <w:vAlign w:val="center"/>
                </w:tcPr>
                <w:p w14:paraId="43D4474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声源控制措施</w:t>
                  </w:r>
                </w:p>
              </w:tc>
              <w:tc>
                <w:tcPr>
                  <w:tcW w:w="517" w:type="pct"/>
                  <w:gridSpan w:val="3"/>
                  <w:tcBorders>
                    <w:top w:val="single" w:color="000000" w:sz="4" w:space="0"/>
                    <w:left w:val="single" w:color="000000" w:sz="4" w:space="0"/>
                    <w:bottom w:val="single" w:color="000000" w:sz="4" w:space="0"/>
                    <w:right w:val="single" w:color="000000" w:sz="4" w:space="0"/>
                  </w:tcBorders>
                  <w:vAlign w:val="center"/>
                </w:tcPr>
                <w:p w14:paraId="4D62094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空间相对位置/m</w:t>
                  </w:r>
                </w:p>
              </w:tc>
              <w:tc>
                <w:tcPr>
                  <w:tcW w:w="675" w:type="pct"/>
                  <w:gridSpan w:val="4"/>
                  <w:tcBorders>
                    <w:top w:val="single" w:color="000000" w:sz="4" w:space="0"/>
                    <w:left w:val="single" w:color="000000" w:sz="4" w:space="0"/>
                    <w:bottom w:val="single" w:color="000000" w:sz="4" w:space="0"/>
                    <w:right w:val="single" w:color="000000" w:sz="4" w:space="0"/>
                  </w:tcBorders>
                  <w:vAlign w:val="center"/>
                </w:tcPr>
                <w:p w14:paraId="1FE7427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距室内边界距离/m</w:t>
                  </w:r>
                </w:p>
              </w:tc>
              <w:tc>
                <w:tcPr>
                  <w:tcW w:w="675" w:type="pct"/>
                  <w:gridSpan w:val="4"/>
                  <w:tcBorders>
                    <w:top w:val="single" w:color="000000" w:sz="4" w:space="0"/>
                    <w:left w:val="single" w:color="000000" w:sz="4" w:space="0"/>
                    <w:bottom w:val="single" w:color="000000" w:sz="4" w:space="0"/>
                    <w:right w:val="single" w:color="000000" w:sz="4" w:space="0"/>
                  </w:tcBorders>
                  <w:vAlign w:val="center"/>
                </w:tcPr>
                <w:p w14:paraId="337004A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室内边界声级/dB(A)</w:t>
                  </w:r>
                </w:p>
              </w:tc>
              <w:tc>
                <w:tcPr>
                  <w:tcW w:w="168" w:type="pct"/>
                  <w:vMerge w:val="restart"/>
                  <w:tcBorders>
                    <w:top w:val="single" w:color="000000" w:sz="4" w:space="0"/>
                    <w:left w:val="single" w:color="000000" w:sz="4" w:space="0"/>
                    <w:bottom w:val="single" w:color="000000" w:sz="4" w:space="0"/>
                    <w:right w:val="single" w:color="000000" w:sz="4" w:space="0"/>
                  </w:tcBorders>
                  <w:vAlign w:val="center"/>
                </w:tcPr>
                <w:p w14:paraId="1813A84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运行时段</w:t>
                  </w:r>
                </w:p>
              </w:tc>
              <w:tc>
                <w:tcPr>
                  <w:tcW w:w="675" w:type="pct"/>
                  <w:gridSpan w:val="4"/>
                  <w:tcBorders>
                    <w:top w:val="single" w:color="000000" w:sz="4" w:space="0"/>
                    <w:left w:val="single" w:color="000000" w:sz="4" w:space="0"/>
                    <w:bottom w:val="single" w:color="000000" w:sz="4" w:space="0"/>
                    <w:right w:val="single" w:color="000000" w:sz="4" w:space="0"/>
                  </w:tcBorders>
                  <w:vAlign w:val="center"/>
                </w:tcPr>
                <w:p w14:paraId="329BF72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建筑物插入损失/dB(A)</w:t>
                  </w:r>
                </w:p>
              </w:tc>
              <w:tc>
                <w:tcPr>
                  <w:tcW w:w="847" w:type="pct"/>
                  <w:gridSpan w:val="5"/>
                  <w:tcBorders>
                    <w:top w:val="single" w:color="000000" w:sz="4" w:space="0"/>
                    <w:left w:val="single" w:color="000000" w:sz="4" w:space="0"/>
                    <w:bottom w:val="single" w:color="000000" w:sz="4" w:space="0"/>
                    <w:right w:val="single" w:color="000000" w:sz="4" w:space="0"/>
                  </w:tcBorders>
                  <w:vAlign w:val="center"/>
                </w:tcPr>
                <w:p w14:paraId="41D1A14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建筑物外噪声声压级/dB(A)</w:t>
                  </w:r>
                </w:p>
              </w:tc>
            </w:tr>
            <w:tr w14:paraId="46C4DA41">
              <w:trPr>
                <w:trHeight w:val="340" w:hRule="atLeast"/>
                <w:jc w:val="center"/>
              </w:trPr>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2FD1D874">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215" w:type="pct"/>
                  <w:vMerge w:val="continue"/>
                  <w:tcBorders>
                    <w:top w:val="single" w:color="000000" w:sz="4" w:space="0"/>
                    <w:left w:val="single" w:color="000000" w:sz="4" w:space="0"/>
                    <w:bottom w:val="single" w:color="000000" w:sz="4" w:space="0"/>
                    <w:right w:val="single" w:color="000000" w:sz="4" w:space="0"/>
                  </w:tcBorders>
                  <w:vAlign w:val="center"/>
                </w:tcPr>
                <w:p w14:paraId="268777FE">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vMerge w:val="continue"/>
                  <w:tcBorders>
                    <w:top w:val="single" w:color="000000" w:sz="4" w:space="0"/>
                    <w:left w:val="single" w:color="000000" w:sz="4" w:space="0"/>
                    <w:bottom w:val="single" w:color="000000" w:sz="4" w:space="0"/>
                    <w:right w:val="single" w:color="000000" w:sz="4" w:space="0"/>
                  </w:tcBorders>
                  <w:vAlign w:val="center"/>
                </w:tcPr>
                <w:p w14:paraId="11AC8811">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287" w:type="pct"/>
                  <w:tcBorders>
                    <w:top w:val="single" w:color="000000" w:sz="4" w:space="0"/>
                    <w:left w:val="single" w:color="000000" w:sz="4" w:space="0"/>
                    <w:bottom w:val="single" w:color="000000" w:sz="4" w:space="0"/>
                    <w:right w:val="single" w:color="000000" w:sz="4" w:space="0"/>
                  </w:tcBorders>
                  <w:vAlign w:val="center"/>
                </w:tcPr>
                <w:p w14:paraId="018BCE7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（声压级/距离声源距离）/（dB(A)/m）</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6FA3FC5E">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048D0FC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X</w:t>
                  </w:r>
                </w:p>
              </w:tc>
              <w:tc>
                <w:tcPr>
                  <w:tcW w:w="174" w:type="pct"/>
                  <w:tcBorders>
                    <w:top w:val="single" w:color="000000" w:sz="4" w:space="0"/>
                    <w:left w:val="single" w:color="000000" w:sz="4" w:space="0"/>
                    <w:bottom w:val="single" w:color="000000" w:sz="4" w:space="0"/>
                    <w:right w:val="single" w:color="000000" w:sz="4" w:space="0"/>
                  </w:tcBorders>
                  <w:vAlign w:val="center"/>
                </w:tcPr>
                <w:p w14:paraId="3872A6B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Y</w:t>
                  </w:r>
                </w:p>
              </w:tc>
              <w:tc>
                <w:tcPr>
                  <w:tcW w:w="169" w:type="pct"/>
                  <w:tcBorders>
                    <w:top w:val="single" w:color="000000" w:sz="4" w:space="0"/>
                    <w:left w:val="single" w:color="000000" w:sz="4" w:space="0"/>
                    <w:bottom w:val="single" w:color="000000" w:sz="4" w:space="0"/>
                    <w:right w:val="single" w:color="000000" w:sz="4" w:space="0"/>
                  </w:tcBorders>
                  <w:vAlign w:val="center"/>
                </w:tcPr>
                <w:p w14:paraId="46B85E6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Z</w:t>
                  </w:r>
                </w:p>
              </w:tc>
              <w:tc>
                <w:tcPr>
                  <w:tcW w:w="168" w:type="pct"/>
                  <w:tcBorders>
                    <w:top w:val="single" w:color="000000" w:sz="4" w:space="0"/>
                    <w:left w:val="single" w:color="000000" w:sz="4" w:space="0"/>
                    <w:bottom w:val="single" w:color="000000" w:sz="4" w:space="0"/>
                    <w:right w:val="single" w:color="000000" w:sz="4" w:space="0"/>
                  </w:tcBorders>
                  <w:vAlign w:val="center"/>
                </w:tcPr>
                <w:p w14:paraId="4E295A5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东</w:t>
                  </w:r>
                </w:p>
              </w:tc>
              <w:tc>
                <w:tcPr>
                  <w:tcW w:w="168" w:type="pct"/>
                  <w:tcBorders>
                    <w:top w:val="single" w:color="000000" w:sz="4" w:space="0"/>
                    <w:left w:val="single" w:color="000000" w:sz="4" w:space="0"/>
                    <w:bottom w:val="single" w:color="000000" w:sz="4" w:space="0"/>
                    <w:right w:val="single" w:color="000000" w:sz="4" w:space="0"/>
                  </w:tcBorders>
                  <w:vAlign w:val="center"/>
                </w:tcPr>
                <w:p w14:paraId="16563B9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南</w:t>
                  </w:r>
                </w:p>
              </w:tc>
              <w:tc>
                <w:tcPr>
                  <w:tcW w:w="168" w:type="pct"/>
                  <w:tcBorders>
                    <w:top w:val="single" w:color="000000" w:sz="4" w:space="0"/>
                    <w:left w:val="single" w:color="000000" w:sz="4" w:space="0"/>
                    <w:bottom w:val="single" w:color="000000" w:sz="4" w:space="0"/>
                    <w:right w:val="single" w:color="000000" w:sz="4" w:space="0"/>
                  </w:tcBorders>
                  <w:vAlign w:val="center"/>
                </w:tcPr>
                <w:p w14:paraId="37BAA8B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西</w:t>
                  </w:r>
                </w:p>
              </w:tc>
              <w:tc>
                <w:tcPr>
                  <w:tcW w:w="171" w:type="pct"/>
                  <w:tcBorders>
                    <w:top w:val="single" w:color="000000" w:sz="4" w:space="0"/>
                    <w:left w:val="single" w:color="000000" w:sz="4" w:space="0"/>
                    <w:bottom w:val="single" w:color="000000" w:sz="4" w:space="0"/>
                    <w:right w:val="single" w:color="000000" w:sz="4" w:space="0"/>
                  </w:tcBorders>
                  <w:vAlign w:val="center"/>
                </w:tcPr>
                <w:p w14:paraId="127772D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北</w:t>
                  </w:r>
                </w:p>
              </w:tc>
              <w:tc>
                <w:tcPr>
                  <w:tcW w:w="168" w:type="pct"/>
                  <w:tcBorders>
                    <w:top w:val="single" w:color="000000" w:sz="4" w:space="0"/>
                    <w:left w:val="single" w:color="000000" w:sz="4" w:space="0"/>
                    <w:bottom w:val="single" w:color="000000" w:sz="4" w:space="0"/>
                    <w:right w:val="single" w:color="000000" w:sz="4" w:space="0"/>
                  </w:tcBorders>
                  <w:vAlign w:val="center"/>
                </w:tcPr>
                <w:p w14:paraId="3616A2D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东</w:t>
                  </w:r>
                </w:p>
              </w:tc>
              <w:tc>
                <w:tcPr>
                  <w:tcW w:w="168" w:type="pct"/>
                  <w:tcBorders>
                    <w:top w:val="single" w:color="000000" w:sz="4" w:space="0"/>
                    <w:left w:val="single" w:color="000000" w:sz="4" w:space="0"/>
                    <w:bottom w:val="single" w:color="000000" w:sz="4" w:space="0"/>
                    <w:right w:val="single" w:color="000000" w:sz="4" w:space="0"/>
                  </w:tcBorders>
                  <w:vAlign w:val="center"/>
                </w:tcPr>
                <w:p w14:paraId="1287DDF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南</w:t>
                  </w:r>
                </w:p>
              </w:tc>
              <w:tc>
                <w:tcPr>
                  <w:tcW w:w="168" w:type="pct"/>
                  <w:tcBorders>
                    <w:top w:val="single" w:color="000000" w:sz="4" w:space="0"/>
                    <w:left w:val="single" w:color="000000" w:sz="4" w:space="0"/>
                    <w:bottom w:val="single" w:color="000000" w:sz="4" w:space="0"/>
                    <w:right w:val="single" w:color="000000" w:sz="4" w:space="0"/>
                  </w:tcBorders>
                  <w:vAlign w:val="center"/>
                </w:tcPr>
                <w:p w14:paraId="6F3922A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西</w:t>
                  </w:r>
                </w:p>
              </w:tc>
              <w:tc>
                <w:tcPr>
                  <w:tcW w:w="171" w:type="pct"/>
                  <w:tcBorders>
                    <w:top w:val="single" w:color="000000" w:sz="4" w:space="0"/>
                    <w:left w:val="single" w:color="000000" w:sz="4" w:space="0"/>
                    <w:bottom w:val="single" w:color="000000" w:sz="4" w:space="0"/>
                    <w:right w:val="single" w:color="000000" w:sz="4" w:space="0"/>
                  </w:tcBorders>
                  <w:vAlign w:val="center"/>
                </w:tcPr>
                <w:p w14:paraId="0610D7C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北</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2F7B195B">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334D865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东</w:t>
                  </w:r>
                </w:p>
              </w:tc>
              <w:tc>
                <w:tcPr>
                  <w:tcW w:w="168" w:type="pct"/>
                  <w:tcBorders>
                    <w:top w:val="single" w:color="000000" w:sz="4" w:space="0"/>
                    <w:left w:val="single" w:color="000000" w:sz="4" w:space="0"/>
                    <w:bottom w:val="single" w:color="000000" w:sz="4" w:space="0"/>
                    <w:right w:val="single" w:color="000000" w:sz="4" w:space="0"/>
                  </w:tcBorders>
                  <w:vAlign w:val="center"/>
                </w:tcPr>
                <w:p w14:paraId="61C9016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南</w:t>
                  </w:r>
                </w:p>
              </w:tc>
              <w:tc>
                <w:tcPr>
                  <w:tcW w:w="168" w:type="pct"/>
                  <w:tcBorders>
                    <w:top w:val="single" w:color="000000" w:sz="4" w:space="0"/>
                    <w:left w:val="single" w:color="000000" w:sz="4" w:space="0"/>
                    <w:bottom w:val="single" w:color="000000" w:sz="4" w:space="0"/>
                    <w:right w:val="single" w:color="000000" w:sz="4" w:space="0"/>
                  </w:tcBorders>
                  <w:vAlign w:val="center"/>
                </w:tcPr>
                <w:p w14:paraId="5590E0B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西</w:t>
                  </w:r>
                </w:p>
              </w:tc>
              <w:tc>
                <w:tcPr>
                  <w:tcW w:w="171" w:type="pct"/>
                  <w:tcBorders>
                    <w:top w:val="single" w:color="000000" w:sz="4" w:space="0"/>
                    <w:left w:val="single" w:color="000000" w:sz="4" w:space="0"/>
                    <w:bottom w:val="single" w:color="000000" w:sz="4" w:space="0"/>
                    <w:right w:val="single" w:color="000000" w:sz="4" w:space="0"/>
                  </w:tcBorders>
                  <w:vAlign w:val="center"/>
                </w:tcPr>
                <w:p w14:paraId="5C73DBD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北</w:t>
                  </w:r>
                </w:p>
              </w:tc>
              <w:tc>
                <w:tcPr>
                  <w:tcW w:w="169" w:type="pct"/>
                  <w:tcBorders>
                    <w:top w:val="single" w:color="000000" w:sz="4" w:space="0"/>
                    <w:left w:val="single" w:color="000000" w:sz="4" w:space="0"/>
                    <w:bottom w:val="single" w:color="000000" w:sz="4" w:space="0"/>
                    <w:right w:val="single" w:color="000000" w:sz="4" w:space="0"/>
                  </w:tcBorders>
                  <w:vAlign w:val="center"/>
                </w:tcPr>
                <w:p w14:paraId="7ED9CB1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东</w:t>
                  </w:r>
                </w:p>
              </w:tc>
              <w:tc>
                <w:tcPr>
                  <w:tcW w:w="169" w:type="pct"/>
                  <w:tcBorders>
                    <w:top w:val="single" w:color="000000" w:sz="4" w:space="0"/>
                    <w:left w:val="single" w:color="000000" w:sz="4" w:space="0"/>
                    <w:bottom w:val="single" w:color="000000" w:sz="4" w:space="0"/>
                    <w:right w:val="single" w:color="000000" w:sz="4" w:space="0"/>
                  </w:tcBorders>
                  <w:vAlign w:val="center"/>
                </w:tcPr>
                <w:p w14:paraId="039199C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南</w:t>
                  </w:r>
                </w:p>
              </w:tc>
              <w:tc>
                <w:tcPr>
                  <w:tcW w:w="169" w:type="pct"/>
                  <w:tcBorders>
                    <w:top w:val="single" w:color="000000" w:sz="4" w:space="0"/>
                    <w:left w:val="single" w:color="000000" w:sz="4" w:space="0"/>
                    <w:bottom w:val="single" w:color="000000" w:sz="4" w:space="0"/>
                    <w:right w:val="single" w:color="000000" w:sz="4" w:space="0"/>
                  </w:tcBorders>
                  <w:vAlign w:val="center"/>
                </w:tcPr>
                <w:p w14:paraId="27A4FD7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西</w:t>
                  </w:r>
                </w:p>
              </w:tc>
              <w:tc>
                <w:tcPr>
                  <w:tcW w:w="169" w:type="pct"/>
                  <w:tcBorders>
                    <w:top w:val="single" w:color="000000" w:sz="4" w:space="0"/>
                    <w:left w:val="single" w:color="000000" w:sz="4" w:space="0"/>
                    <w:bottom w:val="single" w:color="000000" w:sz="4" w:space="0"/>
                    <w:right w:val="single" w:color="000000" w:sz="4" w:space="0"/>
                  </w:tcBorders>
                  <w:vAlign w:val="center"/>
                </w:tcPr>
                <w:p w14:paraId="499B354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北</w:t>
                  </w:r>
                </w:p>
              </w:tc>
              <w:tc>
                <w:tcPr>
                  <w:tcW w:w="170" w:type="pct"/>
                  <w:tcBorders>
                    <w:top w:val="single" w:color="000000" w:sz="4" w:space="0"/>
                    <w:left w:val="single" w:color="000000" w:sz="4" w:space="0"/>
                    <w:bottom w:val="single" w:color="000000" w:sz="4" w:space="0"/>
                    <w:right w:val="single" w:color="000000" w:sz="4" w:space="0"/>
                  </w:tcBorders>
                  <w:vAlign w:val="center"/>
                </w:tcPr>
                <w:p w14:paraId="42DDF91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建筑物外 距离m</w:t>
                  </w:r>
                </w:p>
              </w:tc>
            </w:tr>
            <w:tr w14:paraId="124E95E5">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1B5EA79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c>
                <w:tcPr>
                  <w:tcW w:w="215" w:type="pct"/>
                  <w:vMerge w:val="restart"/>
                  <w:tcBorders>
                    <w:top w:val="single" w:color="000000" w:sz="4" w:space="0"/>
                    <w:left w:val="single" w:color="000000" w:sz="4" w:space="0"/>
                    <w:bottom w:val="single" w:color="000000" w:sz="4" w:space="0"/>
                    <w:right w:val="single" w:color="000000" w:sz="4" w:space="0"/>
                  </w:tcBorders>
                  <w:vAlign w:val="center"/>
                </w:tcPr>
                <w:p w14:paraId="60EDF1A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装配车间一</w:t>
                  </w:r>
                </w:p>
              </w:tc>
              <w:tc>
                <w:tcPr>
                  <w:tcW w:w="592" w:type="pct"/>
                  <w:tcBorders>
                    <w:top w:val="single" w:color="000000" w:sz="4" w:space="0"/>
                    <w:left w:val="single" w:color="000000" w:sz="4" w:space="0"/>
                    <w:bottom w:val="single" w:color="000000" w:sz="4" w:space="0"/>
                    <w:right w:val="single" w:color="000000" w:sz="4" w:space="0"/>
                  </w:tcBorders>
                  <w:vAlign w:val="center"/>
                </w:tcPr>
                <w:p w14:paraId="61E5DD3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调角电机自动装配线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602CD6B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75/1</w:t>
                  </w:r>
                </w:p>
              </w:tc>
              <w:tc>
                <w:tcPr>
                  <w:tcW w:w="176" w:type="pct"/>
                  <w:vMerge w:val="restart"/>
                  <w:tcBorders>
                    <w:top w:val="single" w:color="000000" w:sz="4" w:space="0"/>
                    <w:left w:val="single" w:color="000000" w:sz="4" w:space="0"/>
                    <w:bottom w:val="single" w:color="000000" w:sz="4" w:space="0"/>
                    <w:right w:val="single" w:color="000000" w:sz="4" w:space="0"/>
                  </w:tcBorders>
                  <w:vAlign w:val="center"/>
                </w:tcPr>
                <w:p w14:paraId="2DB8189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砖混/墙体结构/隔声</w:t>
                  </w:r>
                </w:p>
              </w:tc>
              <w:tc>
                <w:tcPr>
                  <w:tcW w:w="174" w:type="pct"/>
                  <w:tcBorders>
                    <w:top w:val="single" w:color="000000" w:sz="4" w:space="0"/>
                    <w:left w:val="single" w:color="000000" w:sz="4" w:space="0"/>
                    <w:bottom w:val="single" w:color="000000" w:sz="4" w:space="0"/>
                    <w:right w:val="single" w:color="000000" w:sz="4" w:space="0"/>
                  </w:tcBorders>
                  <w:vAlign w:val="center"/>
                </w:tcPr>
                <w:p w14:paraId="2304BAA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10-95</w:t>
                  </w:r>
                </w:p>
              </w:tc>
              <w:tc>
                <w:tcPr>
                  <w:tcW w:w="174" w:type="pct"/>
                  <w:tcBorders>
                    <w:top w:val="single" w:color="000000" w:sz="4" w:space="0"/>
                    <w:left w:val="single" w:color="000000" w:sz="4" w:space="0"/>
                    <w:bottom w:val="single" w:color="000000" w:sz="4" w:space="0"/>
                    <w:right w:val="single" w:color="000000" w:sz="4" w:space="0"/>
                  </w:tcBorders>
                  <w:vAlign w:val="center"/>
                </w:tcPr>
                <w:p w14:paraId="14F27AE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5-65</w:t>
                  </w:r>
                </w:p>
              </w:tc>
              <w:tc>
                <w:tcPr>
                  <w:tcW w:w="169" w:type="pct"/>
                  <w:tcBorders>
                    <w:top w:val="single" w:color="000000" w:sz="4" w:space="0"/>
                    <w:left w:val="single" w:color="000000" w:sz="4" w:space="0"/>
                    <w:bottom w:val="single" w:color="000000" w:sz="4" w:space="0"/>
                    <w:right w:val="single" w:color="000000" w:sz="4" w:space="0"/>
                  </w:tcBorders>
                  <w:vAlign w:val="center"/>
                </w:tcPr>
                <w:p w14:paraId="7B7B8F2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1.2</w:t>
                  </w:r>
                </w:p>
              </w:tc>
              <w:tc>
                <w:tcPr>
                  <w:tcW w:w="168" w:type="pct"/>
                  <w:tcBorders>
                    <w:top w:val="single" w:color="000000" w:sz="4" w:space="0"/>
                    <w:left w:val="single" w:color="000000" w:sz="4" w:space="0"/>
                    <w:bottom w:val="single" w:color="000000" w:sz="4" w:space="0"/>
                    <w:right w:val="single" w:color="000000" w:sz="4" w:space="0"/>
                  </w:tcBorders>
                  <w:vAlign w:val="center"/>
                </w:tcPr>
                <w:p w14:paraId="1AC8E92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12</w:t>
                  </w:r>
                </w:p>
              </w:tc>
              <w:tc>
                <w:tcPr>
                  <w:tcW w:w="168" w:type="pct"/>
                  <w:tcBorders>
                    <w:top w:val="single" w:color="000000" w:sz="4" w:space="0"/>
                    <w:left w:val="single" w:color="000000" w:sz="4" w:space="0"/>
                    <w:bottom w:val="single" w:color="000000" w:sz="4" w:space="0"/>
                    <w:right w:val="single" w:color="000000" w:sz="4" w:space="0"/>
                  </w:tcBorders>
                  <w:vAlign w:val="center"/>
                </w:tcPr>
                <w:p w14:paraId="1D14BEE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168" w:type="pct"/>
                  <w:tcBorders>
                    <w:top w:val="single" w:color="000000" w:sz="4" w:space="0"/>
                    <w:left w:val="single" w:color="000000" w:sz="4" w:space="0"/>
                    <w:bottom w:val="single" w:color="000000" w:sz="4" w:space="0"/>
                    <w:right w:val="single" w:color="000000" w:sz="4" w:space="0"/>
                  </w:tcBorders>
                  <w:vAlign w:val="center"/>
                </w:tcPr>
                <w:p w14:paraId="08904B8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w:t>
                  </w:r>
                </w:p>
              </w:tc>
              <w:tc>
                <w:tcPr>
                  <w:tcW w:w="171" w:type="pct"/>
                  <w:tcBorders>
                    <w:top w:val="single" w:color="000000" w:sz="4" w:space="0"/>
                    <w:left w:val="single" w:color="000000" w:sz="4" w:space="0"/>
                    <w:bottom w:val="single" w:color="000000" w:sz="4" w:space="0"/>
                    <w:right w:val="single" w:color="000000" w:sz="4" w:space="0"/>
                  </w:tcBorders>
                  <w:vAlign w:val="center"/>
                </w:tcPr>
                <w:p w14:paraId="4618A49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w:t>
                  </w:r>
                </w:p>
              </w:tc>
              <w:tc>
                <w:tcPr>
                  <w:tcW w:w="168" w:type="pct"/>
                  <w:tcBorders>
                    <w:top w:val="single" w:color="000000" w:sz="4" w:space="0"/>
                    <w:left w:val="single" w:color="000000" w:sz="4" w:space="0"/>
                    <w:bottom w:val="single" w:color="000000" w:sz="4" w:space="0"/>
                    <w:right w:val="single" w:color="000000" w:sz="4" w:space="0"/>
                  </w:tcBorders>
                  <w:vAlign w:val="center"/>
                </w:tcPr>
                <w:p w14:paraId="20336B0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64</w:t>
                  </w:r>
                </w:p>
              </w:tc>
              <w:tc>
                <w:tcPr>
                  <w:tcW w:w="168" w:type="pct"/>
                  <w:tcBorders>
                    <w:top w:val="single" w:color="000000" w:sz="4" w:space="0"/>
                    <w:left w:val="single" w:color="000000" w:sz="4" w:space="0"/>
                    <w:bottom w:val="single" w:color="000000" w:sz="4" w:space="0"/>
                    <w:right w:val="single" w:color="000000" w:sz="4" w:space="0"/>
                  </w:tcBorders>
                  <w:vAlign w:val="center"/>
                </w:tcPr>
                <w:p w14:paraId="2800F10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tcBorders>
                    <w:top w:val="single" w:color="000000" w:sz="4" w:space="0"/>
                    <w:left w:val="single" w:color="000000" w:sz="4" w:space="0"/>
                    <w:bottom w:val="single" w:color="000000" w:sz="4" w:space="0"/>
                    <w:right w:val="single" w:color="000000" w:sz="4" w:space="0"/>
                  </w:tcBorders>
                  <w:vAlign w:val="center"/>
                </w:tcPr>
                <w:p w14:paraId="44A0CAC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71" w:type="pct"/>
                  <w:tcBorders>
                    <w:top w:val="single" w:color="000000" w:sz="4" w:space="0"/>
                    <w:left w:val="single" w:color="000000" w:sz="4" w:space="0"/>
                    <w:bottom w:val="single" w:color="000000" w:sz="4" w:space="0"/>
                    <w:right w:val="single" w:color="000000" w:sz="4" w:space="0"/>
                  </w:tcBorders>
                  <w:vAlign w:val="center"/>
                </w:tcPr>
                <w:p w14:paraId="04FEC7A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vMerge w:val="restart"/>
                  <w:tcBorders>
                    <w:top w:val="single" w:color="000000" w:sz="4" w:space="0"/>
                    <w:left w:val="single" w:color="000000" w:sz="4" w:space="0"/>
                    <w:bottom w:val="single" w:color="000000" w:sz="4" w:space="0"/>
                    <w:right w:val="single" w:color="000000" w:sz="4" w:space="0"/>
                  </w:tcBorders>
                  <w:vAlign w:val="center"/>
                </w:tcPr>
                <w:p w14:paraId="5A1B660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昼间、夜间</w:t>
                  </w:r>
                </w:p>
              </w:tc>
              <w:tc>
                <w:tcPr>
                  <w:tcW w:w="168" w:type="pct"/>
                  <w:tcBorders>
                    <w:top w:val="single" w:color="000000" w:sz="4" w:space="0"/>
                    <w:left w:val="single" w:color="000000" w:sz="4" w:space="0"/>
                    <w:bottom w:val="single" w:color="000000" w:sz="4" w:space="0"/>
                    <w:right w:val="single" w:color="000000" w:sz="4" w:space="0"/>
                  </w:tcBorders>
                  <w:vAlign w:val="center"/>
                </w:tcPr>
                <w:p w14:paraId="7FC4372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3C7D737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185F1DE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7D00042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557B679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43</w:t>
                  </w:r>
                </w:p>
              </w:tc>
              <w:tc>
                <w:tcPr>
                  <w:tcW w:w="169" w:type="pct"/>
                  <w:tcBorders>
                    <w:top w:val="single" w:color="000000" w:sz="4" w:space="0"/>
                    <w:left w:val="single" w:color="000000" w:sz="4" w:space="0"/>
                    <w:bottom w:val="single" w:color="000000" w:sz="4" w:space="0"/>
                    <w:right w:val="single" w:color="000000" w:sz="4" w:space="0"/>
                  </w:tcBorders>
                  <w:vAlign w:val="center"/>
                </w:tcPr>
                <w:p w14:paraId="6655C67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4F78000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550AC87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70" w:type="pct"/>
                  <w:tcBorders>
                    <w:top w:val="single" w:color="000000" w:sz="4" w:space="0"/>
                    <w:left w:val="single" w:color="000000" w:sz="4" w:space="0"/>
                    <w:bottom w:val="single" w:color="000000" w:sz="4" w:space="0"/>
                    <w:right w:val="single" w:color="000000" w:sz="4" w:space="0"/>
                  </w:tcBorders>
                  <w:vAlign w:val="center"/>
                </w:tcPr>
                <w:p w14:paraId="53BB07E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33753AFD">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6E83721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w:t>
                  </w:r>
                </w:p>
              </w:tc>
              <w:tc>
                <w:tcPr>
                  <w:tcW w:w="215" w:type="pct"/>
                  <w:vMerge w:val="continue"/>
                  <w:tcBorders>
                    <w:top w:val="single" w:color="000000" w:sz="4" w:space="0"/>
                    <w:left w:val="single" w:color="000000" w:sz="4" w:space="0"/>
                    <w:bottom w:val="single" w:color="000000" w:sz="4" w:space="0"/>
                    <w:right w:val="single" w:color="000000" w:sz="4" w:space="0"/>
                  </w:tcBorders>
                  <w:vAlign w:val="center"/>
                </w:tcPr>
                <w:p w14:paraId="5AD318BF">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3942A3B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调角电枢自动线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6146674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75/1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66160DC8">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20B5F04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10-95</w:t>
                  </w:r>
                </w:p>
              </w:tc>
              <w:tc>
                <w:tcPr>
                  <w:tcW w:w="174" w:type="pct"/>
                  <w:tcBorders>
                    <w:top w:val="single" w:color="000000" w:sz="4" w:space="0"/>
                    <w:left w:val="single" w:color="000000" w:sz="4" w:space="0"/>
                    <w:bottom w:val="single" w:color="000000" w:sz="4" w:space="0"/>
                    <w:right w:val="single" w:color="000000" w:sz="4" w:space="0"/>
                  </w:tcBorders>
                  <w:vAlign w:val="center"/>
                </w:tcPr>
                <w:p w14:paraId="024A74F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5-65</w:t>
                  </w:r>
                </w:p>
              </w:tc>
              <w:tc>
                <w:tcPr>
                  <w:tcW w:w="169" w:type="pct"/>
                  <w:tcBorders>
                    <w:top w:val="single" w:color="000000" w:sz="4" w:space="0"/>
                    <w:left w:val="single" w:color="000000" w:sz="4" w:space="0"/>
                    <w:bottom w:val="single" w:color="000000" w:sz="4" w:space="0"/>
                    <w:right w:val="single" w:color="000000" w:sz="4" w:space="0"/>
                  </w:tcBorders>
                  <w:vAlign w:val="center"/>
                </w:tcPr>
                <w:p w14:paraId="5817004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5.7</w:t>
                  </w:r>
                </w:p>
              </w:tc>
              <w:tc>
                <w:tcPr>
                  <w:tcW w:w="168" w:type="pct"/>
                  <w:tcBorders>
                    <w:top w:val="single" w:color="000000" w:sz="4" w:space="0"/>
                    <w:left w:val="single" w:color="000000" w:sz="4" w:space="0"/>
                    <w:bottom w:val="single" w:color="000000" w:sz="4" w:space="0"/>
                    <w:right w:val="single" w:color="000000" w:sz="4" w:space="0"/>
                  </w:tcBorders>
                  <w:vAlign w:val="center"/>
                </w:tcPr>
                <w:p w14:paraId="1F3344D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12</w:t>
                  </w:r>
                </w:p>
              </w:tc>
              <w:tc>
                <w:tcPr>
                  <w:tcW w:w="168" w:type="pct"/>
                  <w:tcBorders>
                    <w:top w:val="single" w:color="000000" w:sz="4" w:space="0"/>
                    <w:left w:val="single" w:color="000000" w:sz="4" w:space="0"/>
                    <w:bottom w:val="single" w:color="000000" w:sz="4" w:space="0"/>
                    <w:right w:val="single" w:color="000000" w:sz="4" w:space="0"/>
                  </w:tcBorders>
                  <w:vAlign w:val="center"/>
                </w:tcPr>
                <w:p w14:paraId="263DE95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168" w:type="pct"/>
                  <w:tcBorders>
                    <w:top w:val="single" w:color="000000" w:sz="4" w:space="0"/>
                    <w:left w:val="single" w:color="000000" w:sz="4" w:space="0"/>
                    <w:bottom w:val="single" w:color="000000" w:sz="4" w:space="0"/>
                    <w:right w:val="single" w:color="000000" w:sz="4" w:space="0"/>
                  </w:tcBorders>
                  <w:vAlign w:val="center"/>
                </w:tcPr>
                <w:p w14:paraId="534CF7B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w:t>
                  </w:r>
                </w:p>
              </w:tc>
              <w:tc>
                <w:tcPr>
                  <w:tcW w:w="171" w:type="pct"/>
                  <w:tcBorders>
                    <w:top w:val="single" w:color="000000" w:sz="4" w:space="0"/>
                    <w:left w:val="single" w:color="000000" w:sz="4" w:space="0"/>
                    <w:bottom w:val="single" w:color="000000" w:sz="4" w:space="0"/>
                    <w:right w:val="single" w:color="000000" w:sz="4" w:space="0"/>
                  </w:tcBorders>
                  <w:vAlign w:val="center"/>
                </w:tcPr>
                <w:p w14:paraId="3829D60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w:t>
                  </w:r>
                </w:p>
              </w:tc>
              <w:tc>
                <w:tcPr>
                  <w:tcW w:w="168" w:type="pct"/>
                  <w:tcBorders>
                    <w:top w:val="single" w:color="000000" w:sz="4" w:space="0"/>
                    <w:left w:val="single" w:color="000000" w:sz="4" w:space="0"/>
                    <w:bottom w:val="single" w:color="000000" w:sz="4" w:space="0"/>
                    <w:right w:val="single" w:color="000000" w:sz="4" w:space="0"/>
                  </w:tcBorders>
                  <w:vAlign w:val="center"/>
                </w:tcPr>
                <w:p w14:paraId="1D150C8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64</w:t>
                  </w:r>
                </w:p>
              </w:tc>
              <w:tc>
                <w:tcPr>
                  <w:tcW w:w="168" w:type="pct"/>
                  <w:tcBorders>
                    <w:top w:val="single" w:color="000000" w:sz="4" w:space="0"/>
                    <w:left w:val="single" w:color="000000" w:sz="4" w:space="0"/>
                    <w:bottom w:val="single" w:color="000000" w:sz="4" w:space="0"/>
                    <w:right w:val="single" w:color="000000" w:sz="4" w:space="0"/>
                  </w:tcBorders>
                  <w:vAlign w:val="center"/>
                </w:tcPr>
                <w:p w14:paraId="0A5CBA7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tcBorders>
                    <w:top w:val="single" w:color="000000" w:sz="4" w:space="0"/>
                    <w:left w:val="single" w:color="000000" w:sz="4" w:space="0"/>
                    <w:bottom w:val="single" w:color="000000" w:sz="4" w:space="0"/>
                    <w:right w:val="single" w:color="000000" w:sz="4" w:space="0"/>
                  </w:tcBorders>
                  <w:vAlign w:val="center"/>
                </w:tcPr>
                <w:p w14:paraId="2A56968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71" w:type="pct"/>
                  <w:tcBorders>
                    <w:top w:val="single" w:color="000000" w:sz="4" w:space="0"/>
                    <w:left w:val="single" w:color="000000" w:sz="4" w:space="0"/>
                    <w:bottom w:val="single" w:color="000000" w:sz="4" w:space="0"/>
                    <w:right w:val="single" w:color="000000" w:sz="4" w:space="0"/>
                  </w:tcBorders>
                  <w:vAlign w:val="center"/>
                </w:tcPr>
                <w:p w14:paraId="67BECE7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6395FFC0">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11FC25B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3688628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00823A7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4794E9B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170809B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43</w:t>
                  </w:r>
                </w:p>
              </w:tc>
              <w:tc>
                <w:tcPr>
                  <w:tcW w:w="169" w:type="pct"/>
                  <w:tcBorders>
                    <w:top w:val="single" w:color="000000" w:sz="4" w:space="0"/>
                    <w:left w:val="single" w:color="000000" w:sz="4" w:space="0"/>
                    <w:bottom w:val="single" w:color="000000" w:sz="4" w:space="0"/>
                    <w:right w:val="single" w:color="000000" w:sz="4" w:space="0"/>
                  </w:tcBorders>
                  <w:vAlign w:val="center"/>
                </w:tcPr>
                <w:p w14:paraId="00999F6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4689378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438FE14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70" w:type="pct"/>
                  <w:tcBorders>
                    <w:top w:val="single" w:color="000000" w:sz="4" w:space="0"/>
                    <w:left w:val="single" w:color="000000" w:sz="4" w:space="0"/>
                    <w:bottom w:val="single" w:color="000000" w:sz="4" w:space="0"/>
                    <w:right w:val="single" w:color="000000" w:sz="4" w:space="0"/>
                  </w:tcBorders>
                  <w:vAlign w:val="center"/>
                </w:tcPr>
                <w:p w14:paraId="57D58B7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2E2EC5E7">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6A648B2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215" w:type="pct"/>
                  <w:vMerge w:val="continue"/>
                  <w:tcBorders>
                    <w:top w:val="single" w:color="000000" w:sz="4" w:space="0"/>
                    <w:left w:val="single" w:color="000000" w:sz="4" w:space="0"/>
                    <w:bottom w:val="single" w:color="000000" w:sz="4" w:space="0"/>
                    <w:right w:val="single" w:color="000000" w:sz="4" w:space="0"/>
                  </w:tcBorders>
                  <w:vAlign w:val="center"/>
                </w:tcPr>
                <w:p w14:paraId="0774C4FE">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7F44ACB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调角机壳自动线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327FE13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75/1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207F6230">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72B8A88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10-95</w:t>
                  </w:r>
                </w:p>
              </w:tc>
              <w:tc>
                <w:tcPr>
                  <w:tcW w:w="174" w:type="pct"/>
                  <w:tcBorders>
                    <w:top w:val="single" w:color="000000" w:sz="4" w:space="0"/>
                    <w:left w:val="single" w:color="000000" w:sz="4" w:space="0"/>
                    <w:bottom w:val="single" w:color="000000" w:sz="4" w:space="0"/>
                    <w:right w:val="single" w:color="000000" w:sz="4" w:space="0"/>
                  </w:tcBorders>
                  <w:vAlign w:val="center"/>
                </w:tcPr>
                <w:p w14:paraId="0696E61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5-65</w:t>
                  </w:r>
                </w:p>
              </w:tc>
              <w:tc>
                <w:tcPr>
                  <w:tcW w:w="169" w:type="pct"/>
                  <w:tcBorders>
                    <w:top w:val="single" w:color="000000" w:sz="4" w:space="0"/>
                    <w:left w:val="single" w:color="000000" w:sz="4" w:space="0"/>
                    <w:bottom w:val="single" w:color="000000" w:sz="4" w:space="0"/>
                    <w:right w:val="single" w:color="000000" w:sz="4" w:space="0"/>
                  </w:tcBorders>
                  <w:vAlign w:val="center"/>
                </w:tcPr>
                <w:p w14:paraId="1D08964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10.2</w:t>
                  </w:r>
                </w:p>
              </w:tc>
              <w:tc>
                <w:tcPr>
                  <w:tcW w:w="168" w:type="pct"/>
                  <w:tcBorders>
                    <w:top w:val="single" w:color="000000" w:sz="4" w:space="0"/>
                    <w:left w:val="single" w:color="000000" w:sz="4" w:space="0"/>
                    <w:bottom w:val="single" w:color="000000" w:sz="4" w:space="0"/>
                    <w:right w:val="single" w:color="000000" w:sz="4" w:space="0"/>
                  </w:tcBorders>
                  <w:vAlign w:val="center"/>
                </w:tcPr>
                <w:p w14:paraId="230B2B5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12</w:t>
                  </w:r>
                </w:p>
              </w:tc>
              <w:tc>
                <w:tcPr>
                  <w:tcW w:w="168" w:type="pct"/>
                  <w:tcBorders>
                    <w:top w:val="single" w:color="000000" w:sz="4" w:space="0"/>
                    <w:left w:val="single" w:color="000000" w:sz="4" w:space="0"/>
                    <w:bottom w:val="single" w:color="000000" w:sz="4" w:space="0"/>
                    <w:right w:val="single" w:color="000000" w:sz="4" w:space="0"/>
                  </w:tcBorders>
                  <w:vAlign w:val="center"/>
                </w:tcPr>
                <w:p w14:paraId="4D08409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168" w:type="pct"/>
                  <w:tcBorders>
                    <w:top w:val="single" w:color="000000" w:sz="4" w:space="0"/>
                    <w:left w:val="single" w:color="000000" w:sz="4" w:space="0"/>
                    <w:bottom w:val="single" w:color="000000" w:sz="4" w:space="0"/>
                    <w:right w:val="single" w:color="000000" w:sz="4" w:space="0"/>
                  </w:tcBorders>
                  <w:vAlign w:val="center"/>
                </w:tcPr>
                <w:p w14:paraId="146EF18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w:t>
                  </w:r>
                </w:p>
              </w:tc>
              <w:tc>
                <w:tcPr>
                  <w:tcW w:w="171" w:type="pct"/>
                  <w:tcBorders>
                    <w:top w:val="single" w:color="000000" w:sz="4" w:space="0"/>
                    <w:left w:val="single" w:color="000000" w:sz="4" w:space="0"/>
                    <w:bottom w:val="single" w:color="000000" w:sz="4" w:space="0"/>
                    <w:right w:val="single" w:color="000000" w:sz="4" w:space="0"/>
                  </w:tcBorders>
                  <w:vAlign w:val="center"/>
                </w:tcPr>
                <w:p w14:paraId="2600828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w:t>
                  </w:r>
                </w:p>
              </w:tc>
              <w:tc>
                <w:tcPr>
                  <w:tcW w:w="168" w:type="pct"/>
                  <w:tcBorders>
                    <w:top w:val="single" w:color="000000" w:sz="4" w:space="0"/>
                    <w:left w:val="single" w:color="000000" w:sz="4" w:space="0"/>
                    <w:bottom w:val="single" w:color="000000" w:sz="4" w:space="0"/>
                    <w:right w:val="single" w:color="000000" w:sz="4" w:space="0"/>
                  </w:tcBorders>
                  <w:vAlign w:val="center"/>
                </w:tcPr>
                <w:p w14:paraId="66F21B0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64</w:t>
                  </w:r>
                </w:p>
              </w:tc>
              <w:tc>
                <w:tcPr>
                  <w:tcW w:w="168" w:type="pct"/>
                  <w:tcBorders>
                    <w:top w:val="single" w:color="000000" w:sz="4" w:space="0"/>
                    <w:left w:val="single" w:color="000000" w:sz="4" w:space="0"/>
                    <w:bottom w:val="single" w:color="000000" w:sz="4" w:space="0"/>
                    <w:right w:val="single" w:color="000000" w:sz="4" w:space="0"/>
                  </w:tcBorders>
                  <w:vAlign w:val="center"/>
                </w:tcPr>
                <w:p w14:paraId="575D614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tcBorders>
                    <w:top w:val="single" w:color="000000" w:sz="4" w:space="0"/>
                    <w:left w:val="single" w:color="000000" w:sz="4" w:space="0"/>
                    <w:bottom w:val="single" w:color="000000" w:sz="4" w:space="0"/>
                    <w:right w:val="single" w:color="000000" w:sz="4" w:space="0"/>
                  </w:tcBorders>
                  <w:vAlign w:val="center"/>
                </w:tcPr>
                <w:p w14:paraId="5F0C212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71" w:type="pct"/>
                  <w:tcBorders>
                    <w:top w:val="single" w:color="000000" w:sz="4" w:space="0"/>
                    <w:left w:val="single" w:color="000000" w:sz="4" w:space="0"/>
                    <w:bottom w:val="single" w:color="000000" w:sz="4" w:space="0"/>
                    <w:right w:val="single" w:color="000000" w:sz="4" w:space="0"/>
                  </w:tcBorders>
                  <w:vAlign w:val="center"/>
                </w:tcPr>
                <w:p w14:paraId="2931595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0FD3D955">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76594A9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72C62F5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3CDCC08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6D3FAAC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1445A5C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43</w:t>
                  </w:r>
                </w:p>
              </w:tc>
              <w:tc>
                <w:tcPr>
                  <w:tcW w:w="169" w:type="pct"/>
                  <w:tcBorders>
                    <w:top w:val="single" w:color="000000" w:sz="4" w:space="0"/>
                    <w:left w:val="single" w:color="000000" w:sz="4" w:space="0"/>
                    <w:bottom w:val="single" w:color="000000" w:sz="4" w:space="0"/>
                    <w:right w:val="single" w:color="000000" w:sz="4" w:space="0"/>
                  </w:tcBorders>
                  <w:vAlign w:val="center"/>
                </w:tcPr>
                <w:p w14:paraId="6859A5F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51FDCB1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61FFC10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70" w:type="pct"/>
                  <w:tcBorders>
                    <w:top w:val="single" w:color="000000" w:sz="4" w:space="0"/>
                    <w:left w:val="single" w:color="000000" w:sz="4" w:space="0"/>
                    <w:bottom w:val="single" w:color="000000" w:sz="4" w:space="0"/>
                    <w:right w:val="single" w:color="000000" w:sz="4" w:space="0"/>
                  </w:tcBorders>
                  <w:vAlign w:val="center"/>
                </w:tcPr>
                <w:p w14:paraId="467556A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32919275">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3F73150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w:t>
                  </w:r>
                </w:p>
              </w:tc>
              <w:tc>
                <w:tcPr>
                  <w:tcW w:w="215" w:type="pct"/>
                  <w:vMerge w:val="continue"/>
                  <w:tcBorders>
                    <w:top w:val="single" w:color="000000" w:sz="4" w:space="0"/>
                    <w:left w:val="single" w:color="000000" w:sz="4" w:space="0"/>
                    <w:bottom w:val="single" w:color="000000" w:sz="4" w:space="0"/>
                    <w:right w:val="single" w:color="000000" w:sz="4" w:space="0"/>
                  </w:tcBorders>
                  <w:vAlign w:val="center"/>
                </w:tcPr>
                <w:p w14:paraId="133709A8">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7D4588E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调角刷架自动线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78C7EFC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75/1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1E57456C">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014F23E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10-95</w:t>
                  </w:r>
                </w:p>
              </w:tc>
              <w:tc>
                <w:tcPr>
                  <w:tcW w:w="174" w:type="pct"/>
                  <w:tcBorders>
                    <w:top w:val="single" w:color="000000" w:sz="4" w:space="0"/>
                    <w:left w:val="single" w:color="000000" w:sz="4" w:space="0"/>
                    <w:bottom w:val="single" w:color="000000" w:sz="4" w:space="0"/>
                    <w:right w:val="single" w:color="000000" w:sz="4" w:space="0"/>
                  </w:tcBorders>
                  <w:vAlign w:val="center"/>
                </w:tcPr>
                <w:p w14:paraId="6F9E01E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5-65</w:t>
                  </w:r>
                </w:p>
              </w:tc>
              <w:tc>
                <w:tcPr>
                  <w:tcW w:w="169" w:type="pct"/>
                  <w:tcBorders>
                    <w:top w:val="single" w:color="000000" w:sz="4" w:space="0"/>
                    <w:left w:val="single" w:color="000000" w:sz="4" w:space="0"/>
                    <w:bottom w:val="single" w:color="000000" w:sz="4" w:space="0"/>
                    <w:right w:val="single" w:color="000000" w:sz="4" w:space="0"/>
                  </w:tcBorders>
                  <w:vAlign w:val="center"/>
                </w:tcPr>
                <w:p w14:paraId="0CBEABB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14.7</w:t>
                  </w:r>
                </w:p>
              </w:tc>
              <w:tc>
                <w:tcPr>
                  <w:tcW w:w="168" w:type="pct"/>
                  <w:tcBorders>
                    <w:top w:val="single" w:color="000000" w:sz="4" w:space="0"/>
                    <w:left w:val="single" w:color="000000" w:sz="4" w:space="0"/>
                    <w:bottom w:val="single" w:color="000000" w:sz="4" w:space="0"/>
                    <w:right w:val="single" w:color="000000" w:sz="4" w:space="0"/>
                  </w:tcBorders>
                  <w:vAlign w:val="center"/>
                </w:tcPr>
                <w:p w14:paraId="660C02E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12</w:t>
                  </w:r>
                </w:p>
              </w:tc>
              <w:tc>
                <w:tcPr>
                  <w:tcW w:w="168" w:type="pct"/>
                  <w:tcBorders>
                    <w:top w:val="single" w:color="000000" w:sz="4" w:space="0"/>
                    <w:left w:val="single" w:color="000000" w:sz="4" w:space="0"/>
                    <w:bottom w:val="single" w:color="000000" w:sz="4" w:space="0"/>
                    <w:right w:val="single" w:color="000000" w:sz="4" w:space="0"/>
                  </w:tcBorders>
                  <w:vAlign w:val="center"/>
                </w:tcPr>
                <w:p w14:paraId="082F5F5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168" w:type="pct"/>
                  <w:tcBorders>
                    <w:top w:val="single" w:color="000000" w:sz="4" w:space="0"/>
                    <w:left w:val="single" w:color="000000" w:sz="4" w:space="0"/>
                    <w:bottom w:val="single" w:color="000000" w:sz="4" w:space="0"/>
                    <w:right w:val="single" w:color="000000" w:sz="4" w:space="0"/>
                  </w:tcBorders>
                  <w:vAlign w:val="center"/>
                </w:tcPr>
                <w:p w14:paraId="4A6DE7B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w:t>
                  </w:r>
                </w:p>
              </w:tc>
              <w:tc>
                <w:tcPr>
                  <w:tcW w:w="171" w:type="pct"/>
                  <w:tcBorders>
                    <w:top w:val="single" w:color="000000" w:sz="4" w:space="0"/>
                    <w:left w:val="single" w:color="000000" w:sz="4" w:space="0"/>
                    <w:bottom w:val="single" w:color="000000" w:sz="4" w:space="0"/>
                    <w:right w:val="single" w:color="000000" w:sz="4" w:space="0"/>
                  </w:tcBorders>
                  <w:vAlign w:val="center"/>
                </w:tcPr>
                <w:p w14:paraId="09389EE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w:t>
                  </w:r>
                </w:p>
              </w:tc>
              <w:tc>
                <w:tcPr>
                  <w:tcW w:w="168" w:type="pct"/>
                  <w:tcBorders>
                    <w:top w:val="single" w:color="000000" w:sz="4" w:space="0"/>
                    <w:left w:val="single" w:color="000000" w:sz="4" w:space="0"/>
                    <w:bottom w:val="single" w:color="000000" w:sz="4" w:space="0"/>
                    <w:right w:val="single" w:color="000000" w:sz="4" w:space="0"/>
                  </w:tcBorders>
                  <w:vAlign w:val="center"/>
                </w:tcPr>
                <w:p w14:paraId="1B32BC9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64</w:t>
                  </w:r>
                </w:p>
              </w:tc>
              <w:tc>
                <w:tcPr>
                  <w:tcW w:w="168" w:type="pct"/>
                  <w:tcBorders>
                    <w:top w:val="single" w:color="000000" w:sz="4" w:space="0"/>
                    <w:left w:val="single" w:color="000000" w:sz="4" w:space="0"/>
                    <w:bottom w:val="single" w:color="000000" w:sz="4" w:space="0"/>
                    <w:right w:val="single" w:color="000000" w:sz="4" w:space="0"/>
                  </w:tcBorders>
                  <w:vAlign w:val="center"/>
                </w:tcPr>
                <w:p w14:paraId="6B02B3C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tcBorders>
                    <w:top w:val="single" w:color="000000" w:sz="4" w:space="0"/>
                    <w:left w:val="single" w:color="000000" w:sz="4" w:space="0"/>
                    <w:bottom w:val="single" w:color="000000" w:sz="4" w:space="0"/>
                    <w:right w:val="single" w:color="000000" w:sz="4" w:space="0"/>
                  </w:tcBorders>
                  <w:vAlign w:val="center"/>
                </w:tcPr>
                <w:p w14:paraId="43DF95B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71" w:type="pct"/>
                  <w:tcBorders>
                    <w:top w:val="single" w:color="000000" w:sz="4" w:space="0"/>
                    <w:left w:val="single" w:color="000000" w:sz="4" w:space="0"/>
                    <w:bottom w:val="single" w:color="000000" w:sz="4" w:space="0"/>
                    <w:right w:val="single" w:color="000000" w:sz="4" w:space="0"/>
                  </w:tcBorders>
                  <w:vAlign w:val="center"/>
                </w:tcPr>
                <w:p w14:paraId="089E488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38EE7B41">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6B003E7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34B20DA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4359CE7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7E261EB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1DC1CE1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43</w:t>
                  </w:r>
                </w:p>
              </w:tc>
              <w:tc>
                <w:tcPr>
                  <w:tcW w:w="169" w:type="pct"/>
                  <w:tcBorders>
                    <w:top w:val="single" w:color="000000" w:sz="4" w:space="0"/>
                    <w:left w:val="single" w:color="000000" w:sz="4" w:space="0"/>
                    <w:bottom w:val="single" w:color="000000" w:sz="4" w:space="0"/>
                    <w:right w:val="single" w:color="000000" w:sz="4" w:space="0"/>
                  </w:tcBorders>
                  <w:vAlign w:val="center"/>
                </w:tcPr>
                <w:p w14:paraId="7D89A4E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2CB7A86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7FA1E93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70" w:type="pct"/>
                  <w:tcBorders>
                    <w:top w:val="single" w:color="000000" w:sz="4" w:space="0"/>
                    <w:left w:val="single" w:color="000000" w:sz="4" w:space="0"/>
                    <w:bottom w:val="single" w:color="000000" w:sz="4" w:space="0"/>
                    <w:right w:val="single" w:color="000000" w:sz="4" w:space="0"/>
                  </w:tcBorders>
                  <w:vAlign w:val="center"/>
                </w:tcPr>
                <w:p w14:paraId="0876C7E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761681BC">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4F20BCD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215" w:type="pct"/>
                  <w:vMerge w:val="restart"/>
                  <w:tcBorders>
                    <w:top w:val="single" w:color="000000" w:sz="4" w:space="0"/>
                    <w:left w:val="single" w:color="000000" w:sz="4" w:space="0"/>
                    <w:bottom w:val="single" w:color="000000" w:sz="4" w:space="0"/>
                    <w:right w:val="single" w:color="000000" w:sz="4" w:space="0"/>
                  </w:tcBorders>
                  <w:vAlign w:val="center"/>
                </w:tcPr>
                <w:p w14:paraId="4B329E9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装配车间二</w:t>
                  </w:r>
                </w:p>
              </w:tc>
              <w:tc>
                <w:tcPr>
                  <w:tcW w:w="592" w:type="pct"/>
                  <w:tcBorders>
                    <w:top w:val="single" w:color="000000" w:sz="4" w:space="0"/>
                    <w:left w:val="single" w:color="000000" w:sz="4" w:space="0"/>
                    <w:bottom w:val="single" w:color="000000" w:sz="4" w:space="0"/>
                    <w:right w:val="single" w:color="000000" w:sz="4" w:space="0"/>
                  </w:tcBorders>
                  <w:vAlign w:val="center"/>
                </w:tcPr>
                <w:p w14:paraId="6020928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前抬高电机自动装配线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38B4AFF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75/1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2BC9ED45">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5A4FBA0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7-100</w:t>
                  </w:r>
                </w:p>
              </w:tc>
              <w:tc>
                <w:tcPr>
                  <w:tcW w:w="174" w:type="pct"/>
                  <w:tcBorders>
                    <w:top w:val="single" w:color="000000" w:sz="4" w:space="0"/>
                    <w:left w:val="single" w:color="000000" w:sz="4" w:space="0"/>
                    <w:bottom w:val="single" w:color="000000" w:sz="4" w:space="0"/>
                    <w:right w:val="single" w:color="000000" w:sz="4" w:space="0"/>
                  </w:tcBorders>
                  <w:vAlign w:val="center"/>
                </w:tcPr>
                <w:p w14:paraId="520204B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3-68</w:t>
                  </w:r>
                </w:p>
              </w:tc>
              <w:tc>
                <w:tcPr>
                  <w:tcW w:w="169" w:type="pct"/>
                  <w:tcBorders>
                    <w:top w:val="single" w:color="000000" w:sz="4" w:space="0"/>
                    <w:left w:val="single" w:color="000000" w:sz="4" w:space="0"/>
                    <w:bottom w:val="single" w:color="000000" w:sz="4" w:space="0"/>
                    <w:right w:val="single" w:color="000000" w:sz="4" w:space="0"/>
                  </w:tcBorders>
                  <w:vAlign w:val="center"/>
                </w:tcPr>
                <w:p w14:paraId="1560059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1.2</w:t>
                  </w:r>
                </w:p>
              </w:tc>
              <w:tc>
                <w:tcPr>
                  <w:tcW w:w="168" w:type="pct"/>
                  <w:tcBorders>
                    <w:top w:val="single" w:color="000000" w:sz="4" w:space="0"/>
                    <w:left w:val="single" w:color="000000" w:sz="4" w:space="0"/>
                    <w:bottom w:val="single" w:color="000000" w:sz="4" w:space="0"/>
                    <w:right w:val="single" w:color="000000" w:sz="4" w:space="0"/>
                  </w:tcBorders>
                  <w:vAlign w:val="center"/>
                </w:tcPr>
                <w:p w14:paraId="7C86B80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w:t>
                  </w:r>
                </w:p>
              </w:tc>
              <w:tc>
                <w:tcPr>
                  <w:tcW w:w="168" w:type="pct"/>
                  <w:tcBorders>
                    <w:top w:val="single" w:color="000000" w:sz="4" w:space="0"/>
                    <w:left w:val="single" w:color="000000" w:sz="4" w:space="0"/>
                    <w:bottom w:val="single" w:color="000000" w:sz="4" w:space="0"/>
                    <w:right w:val="single" w:color="000000" w:sz="4" w:space="0"/>
                  </w:tcBorders>
                  <w:vAlign w:val="center"/>
                </w:tcPr>
                <w:p w14:paraId="4CBFF59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4C2011F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w:t>
                  </w:r>
                </w:p>
              </w:tc>
              <w:tc>
                <w:tcPr>
                  <w:tcW w:w="171" w:type="pct"/>
                  <w:tcBorders>
                    <w:top w:val="single" w:color="000000" w:sz="4" w:space="0"/>
                    <w:left w:val="single" w:color="000000" w:sz="4" w:space="0"/>
                    <w:bottom w:val="single" w:color="000000" w:sz="4" w:space="0"/>
                    <w:right w:val="single" w:color="000000" w:sz="4" w:space="0"/>
                  </w:tcBorders>
                  <w:vAlign w:val="center"/>
                </w:tcPr>
                <w:p w14:paraId="02D6154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0E1A1AC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68" w:type="pct"/>
                  <w:tcBorders>
                    <w:top w:val="single" w:color="000000" w:sz="4" w:space="0"/>
                    <w:left w:val="single" w:color="000000" w:sz="4" w:space="0"/>
                    <w:bottom w:val="single" w:color="000000" w:sz="4" w:space="0"/>
                    <w:right w:val="single" w:color="000000" w:sz="4" w:space="0"/>
                  </w:tcBorders>
                  <w:vAlign w:val="center"/>
                </w:tcPr>
                <w:p w14:paraId="2AA0AB1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tcBorders>
                    <w:top w:val="single" w:color="000000" w:sz="4" w:space="0"/>
                    <w:left w:val="single" w:color="000000" w:sz="4" w:space="0"/>
                    <w:bottom w:val="single" w:color="000000" w:sz="4" w:space="0"/>
                    <w:right w:val="single" w:color="000000" w:sz="4" w:space="0"/>
                  </w:tcBorders>
                  <w:vAlign w:val="center"/>
                </w:tcPr>
                <w:p w14:paraId="19B712D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71" w:type="pct"/>
                  <w:tcBorders>
                    <w:top w:val="single" w:color="000000" w:sz="4" w:space="0"/>
                    <w:left w:val="single" w:color="000000" w:sz="4" w:space="0"/>
                    <w:bottom w:val="single" w:color="000000" w:sz="4" w:space="0"/>
                    <w:right w:val="single" w:color="000000" w:sz="4" w:space="0"/>
                  </w:tcBorders>
                  <w:vAlign w:val="center"/>
                </w:tcPr>
                <w:p w14:paraId="4034D23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6F3D5B65">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0B5BE6A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326A723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6AFAE3D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3D7C3E3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069C0B1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11022ED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3516C70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2E30865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70" w:type="pct"/>
                  <w:tcBorders>
                    <w:top w:val="single" w:color="000000" w:sz="4" w:space="0"/>
                    <w:left w:val="single" w:color="000000" w:sz="4" w:space="0"/>
                    <w:bottom w:val="single" w:color="000000" w:sz="4" w:space="0"/>
                    <w:right w:val="single" w:color="000000" w:sz="4" w:space="0"/>
                  </w:tcBorders>
                  <w:vAlign w:val="center"/>
                </w:tcPr>
                <w:p w14:paraId="29951BA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02AAB4DF">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37C8C7E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w:t>
                  </w:r>
                </w:p>
              </w:tc>
              <w:tc>
                <w:tcPr>
                  <w:tcW w:w="215" w:type="pct"/>
                  <w:vMerge w:val="continue"/>
                  <w:tcBorders>
                    <w:top w:val="single" w:color="000000" w:sz="4" w:space="0"/>
                    <w:left w:val="single" w:color="000000" w:sz="4" w:space="0"/>
                    <w:bottom w:val="single" w:color="000000" w:sz="4" w:space="0"/>
                    <w:right w:val="single" w:color="000000" w:sz="4" w:space="0"/>
                  </w:tcBorders>
                  <w:vAlign w:val="center"/>
                </w:tcPr>
                <w:p w14:paraId="5C248CAE">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7487A44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腿托电机自动装配线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570CB88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75/1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4C532B35">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10E4797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7-100</w:t>
                  </w:r>
                </w:p>
              </w:tc>
              <w:tc>
                <w:tcPr>
                  <w:tcW w:w="174" w:type="pct"/>
                  <w:tcBorders>
                    <w:top w:val="single" w:color="000000" w:sz="4" w:space="0"/>
                    <w:left w:val="single" w:color="000000" w:sz="4" w:space="0"/>
                    <w:bottom w:val="single" w:color="000000" w:sz="4" w:space="0"/>
                    <w:right w:val="single" w:color="000000" w:sz="4" w:space="0"/>
                  </w:tcBorders>
                  <w:vAlign w:val="center"/>
                </w:tcPr>
                <w:p w14:paraId="28D8E13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3-68</w:t>
                  </w:r>
                </w:p>
              </w:tc>
              <w:tc>
                <w:tcPr>
                  <w:tcW w:w="169" w:type="pct"/>
                  <w:tcBorders>
                    <w:top w:val="single" w:color="000000" w:sz="4" w:space="0"/>
                    <w:left w:val="single" w:color="000000" w:sz="4" w:space="0"/>
                    <w:bottom w:val="single" w:color="000000" w:sz="4" w:space="0"/>
                    <w:right w:val="single" w:color="000000" w:sz="4" w:space="0"/>
                  </w:tcBorders>
                  <w:vAlign w:val="center"/>
                </w:tcPr>
                <w:p w14:paraId="22AEDA2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5.7</w:t>
                  </w:r>
                </w:p>
              </w:tc>
              <w:tc>
                <w:tcPr>
                  <w:tcW w:w="168" w:type="pct"/>
                  <w:tcBorders>
                    <w:top w:val="single" w:color="000000" w:sz="4" w:space="0"/>
                    <w:left w:val="single" w:color="000000" w:sz="4" w:space="0"/>
                    <w:bottom w:val="single" w:color="000000" w:sz="4" w:space="0"/>
                    <w:right w:val="single" w:color="000000" w:sz="4" w:space="0"/>
                  </w:tcBorders>
                  <w:vAlign w:val="center"/>
                </w:tcPr>
                <w:p w14:paraId="592A7B5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w:t>
                  </w:r>
                </w:p>
              </w:tc>
              <w:tc>
                <w:tcPr>
                  <w:tcW w:w="168" w:type="pct"/>
                  <w:tcBorders>
                    <w:top w:val="single" w:color="000000" w:sz="4" w:space="0"/>
                    <w:left w:val="single" w:color="000000" w:sz="4" w:space="0"/>
                    <w:bottom w:val="single" w:color="000000" w:sz="4" w:space="0"/>
                    <w:right w:val="single" w:color="000000" w:sz="4" w:space="0"/>
                  </w:tcBorders>
                  <w:vAlign w:val="center"/>
                </w:tcPr>
                <w:p w14:paraId="35671D4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6781847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w:t>
                  </w:r>
                </w:p>
              </w:tc>
              <w:tc>
                <w:tcPr>
                  <w:tcW w:w="171" w:type="pct"/>
                  <w:tcBorders>
                    <w:top w:val="single" w:color="000000" w:sz="4" w:space="0"/>
                    <w:left w:val="single" w:color="000000" w:sz="4" w:space="0"/>
                    <w:bottom w:val="single" w:color="000000" w:sz="4" w:space="0"/>
                    <w:right w:val="single" w:color="000000" w:sz="4" w:space="0"/>
                  </w:tcBorders>
                  <w:vAlign w:val="center"/>
                </w:tcPr>
                <w:p w14:paraId="4DCEEC3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6F3205C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68" w:type="pct"/>
                  <w:tcBorders>
                    <w:top w:val="single" w:color="000000" w:sz="4" w:space="0"/>
                    <w:left w:val="single" w:color="000000" w:sz="4" w:space="0"/>
                    <w:bottom w:val="single" w:color="000000" w:sz="4" w:space="0"/>
                    <w:right w:val="single" w:color="000000" w:sz="4" w:space="0"/>
                  </w:tcBorders>
                  <w:vAlign w:val="center"/>
                </w:tcPr>
                <w:p w14:paraId="620895A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tcBorders>
                    <w:top w:val="single" w:color="000000" w:sz="4" w:space="0"/>
                    <w:left w:val="single" w:color="000000" w:sz="4" w:space="0"/>
                    <w:bottom w:val="single" w:color="000000" w:sz="4" w:space="0"/>
                    <w:right w:val="single" w:color="000000" w:sz="4" w:space="0"/>
                  </w:tcBorders>
                  <w:vAlign w:val="center"/>
                </w:tcPr>
                <w:p w14:paraId="59D0C45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71" w:type="pct"/>
                  <w:tcBorders>
                    <w:top w:val="single" w:color="000000" w:sz="4" w:space="0"/>
                    <w:left w:val="single" w:color="000000" w:sz="4" w:space="0"/>
                    <w:bottom w:val="single" w:color="000000" w:sz="4" w:space="0"/>
                    <w:right w:val="single" w:color="000000" w:sz="4" w:space="0"/>
                  </w:tcBorders>
                  <w:vAlign w:val="center"/>
                </w:tcPr>
                <w:p w14:paraId="1FA82F0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7C6C6BB3">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7750B34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4F4238B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33EC505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6C6DF5B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3434C61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3BBC80C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71B3D39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4C4D784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70" w:type="pct"/>
                  <w:tcBorders>
                    <w:top w:val="single" w:color="000000" w:sz="4" w:space="0"/>
                    <w:left w:val="single" w:color="000000" w:sz="4" w:space="0"/>
                    <w:bottom w:val="single" w:color="000000" w:sz="4" w:space="0"/>
                    <w:right w:val="single" w:color="000000" w:sz="4" w:space="0"/>
                  </w:tcBorders>
                  <w:vAlign w:val="center"/>
                </w:tcPr>
                <w:p w14:paraId="21CDB5B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79C72D12">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5EE1A3F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w:t>
                  </w:r>
                </w:p>
              </w:tc>
              <w:tc>
                <w:tcPr>
                  <w:tcW w:w="215" w:type="pct"/>
                  <w:vMerge w:val="continue"/>
                  <w:tcBorders>
                    <w:top w:val="single" w:color="000000" w:sz="4" w:space="0"/>
                    <w:left w:val="single" w:color="000000" w:sz="4" w:space="0"/>
                    <w:bottom w:val="single" w:color="000000" w:sz="4" w:space="0"/>
                    <w:right w:val="single" w:color="000000" w:sz="4" w:space="0"/>
                  </w:tcBorders>
                  <w:vAlign w:val="center"/>
                </w:tcPr>
                <w:p w14:paraId="7A788123">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32AB39B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前抬高电枢自动线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6802624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80/1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77ABE1A1">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4C0D9FE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7-100</w:t>
                  </w:r>
                </w:p>
              </w:tc>
              <w:tc>
                <w:tcPr>
                  <w:tcW w:w="174" w:type="pct"/>
                  <w:tcBorders>
                    <w:top w:val="single" w:color="000000" w:sz="4" w:space="0"/>
                    <w:left w:val="single" w:color="000000" w:sz="4" w:space="0"/>
                    <w:bottom w:val="single" w:color="000000" w:sz="4" w:space="0"/>
                    <w:right w:val="single" w:color="000000" w:sz="4" w:space="0"/>
                  </w:tcBorders>
                  <w:vAlign w:val="center"/>
                </w:tcPr>
                <w:p w14:paraId="14FFD26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3-68</w:t>
                  </w:r>
                </w:p>
              </w:tc>
              <w:tc>
                <w:tcPr>
                  <w:tcW w:w="169" w:type="pct"/>
                  <w:tcBorders>
                    <w:top w:val="single" w:color="000000" w:sz="4" w:space="0"/>
                    <w:left w:val="single" w:color="000000" w:sz="4" w:space="0"/>
                    <w:bottom w:val="single" w:color="000000" w:sz="4" w:space="0"/>
                    <w:right w:val="single" w:color="000000" w:sz="4" w:space="0"/>
                  </w:tcBorders>
                  <w:vAlign w:val="center"/>
                </w:tcPr>
                <w:p w14:paraId="4C537FD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10.2</w:t>
                  </w:r>
                </w:p>
              </w:tc>
              <w:tc>
                <w:tcPr>
                  <w:tcW w:w="168" w:type="pct"/>
                  <w:tcBorders>
                    <w:top w:val="single" w:color="000000" w:sz="4" w:space="0"/>
                    <w:left w:val="single" w:color="000000" w:sz="4" w:space="0"/>
                    <w:bottom w:val="single" w:color="000000" w:sz="4" w:space="0"/>
                    <w:right w:val="single" w:color="000000" w:sz="4" w:space="0"/>
                  </w:tcBorders>
                  <w:vAlign w:val="center"/>
                </w:tcPr>
                <w:p w14:paraId="77D85D5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w:t>
                  </w:r>
                </w:p>
              </w:tc>
              <w:tc>
                <w:tcPr>
                  <w:tcW w:w="168" w:type="pct"/>
                  <w:tcBorders>
                    <w:top w:val="single" w:color="000000" w:sz="4" w:space="0"/>
                    <w:left w:val="single" w:color="000000" w:sz="4" w:space="0"/>
                    <w:bottom w:val="single" w:color="000000" w:sz="4" w:space="0"/>
                    <w:right w:val="single" w:color="000000" w:sz="4" w:space="0"/>
                  </w:tcBorders>
                  <w:vAlign w:val="center"/>
                </w:tcPr>
                <w:p w14:paraId="4DAAAB1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0608925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w:t>
                  </w:r>
                </w:p>
              </w:tc>
              <w:tc>
                <w:tcPr>
                  <w:tcW w:w="171" w:type="pct"/>
                  <w:tcBorders>
                    <w:top w:val="single" w:color="000000" w:sz="4" w:space="0"/>
                    <w:left w:val="single" w:color="000000" w:sz="4" w:space="0"/>
                    <w:bottom w:val="single" w:color="000000" w:sz="4" w:space="0"/>
                    <w:right w:val="single" w:color="000000" w:sz="4" w:space="0"/>
                  </w:tcBorders>
                  <w:vAlign w:val="center"/>
                </w:tcPr>
                <w:p w14:paraId="0FC8845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0F28EA1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69</w:t>
                  </w:r>
                </w:p>
              </w:tc>
              <w:tc>
                <w:tcPr>
                  <w:tcW w:w="168" w:type="pct"/>
                  <w:tcBorders>
                    <w:top w:val="single" w:color="000000" w:sz="4" w:space="0"/>
                    <w:left w:val="single" w:color="000000" w:sz="4" w:space="0"/>
                    <w:bottom w:val="single" w:color="000000" w:sz="4" w:space="0"/>
                    <w:right w:val="single" w:color="000000" w:sz="4" w:space="0"/>
                  </w:tcBorders>
                  <w:vAlign w:val="center"/>
                </w:tcPr>
                <w:p w14:paraId="702E348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71</w:t>
                  </w:r>
                </w:p>
              </w:tc>
              <w:tc>
                <w:tcPr>
                  <w:tcW w:w="168" w:type="pct"/>
                  <w:tcBorders>
                    <w:top w:val="single" w:color="000000" w:sz="4" w:space="0"/>
                    <w:left w:val="single" w:color="000000" w:sz="4" w:space="0"/>
                    <w:bottom w:val="single" w:color="000000" w:sz="4" w:space="0"/>
                    <w:right w:val="single" w:color="000000" w:sz="4" w:space="0"/>
                  </w:tcBorders>
                  <w:vAlign w:val="center"/>
                </w:tcPr>
                <w:p w14:paraId="7B4816A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69</w:t>
                  </w:r>
                </w:p>
              </w:tc>
              <w:tc>
                <w:tcPr>
                  <w:tcW w:w="171" w:type="pct"/>
                  <w:tcBorders>
                    <w:top w:val="single" w:color="000000" w:sz="4" w:space="0"/>
                    <w:left w:val="single" w:color="000000" w:sz="4" w:space="0"/>
                    <w:bottom w:val="single" w:color="000000" w:sz="4" w:space="0"/>
                    <w:right w:val="single" w:color="000000" w:sz="4" w:space="0"/>
                  </w:tcBorders>
                  <w:vAlign w:val="center"/>
                </w:tcPr>
                <w:p w14:paraId="2ADEEC9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71</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19E98734">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5EF5A81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337A4C1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55127B7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4F78CDD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036F5EF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48</w:t>
                  </w:r>
                </w:p>
              </w:tc>
              <w:tc>
                <w:tcPr>
                  <w:tcW w:w="169" w:type="pct"/>
                  <w:tcBorders>
                    <w:top w:val="single" w:color="000000" w:sz="4" w:space="0"/>
                    <w:left w:val="single" w:color="000000" w:sz="4" w:space="0"/>
                    <w:bottom w:val="single" w:color="000000" w:sz="4" w:space="0"/>
                    <w:right w:val="single" w:color="000000" w:sz="4" w:space="0"/>
                  </w:tcBorders>
                  <w:vAlign w:val="center"/>
                </w:tcPr>
                <w:p w14:paraId="5B7BC6A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50</w:t>
                  </w:r>
                </w:p>
              </w:tc>
              <w:tc>
                <w:tcPr>
                  <w:tcW w:w="169" w:type="pct"/>
                  <w:tcBorders>
                    <w:top w:val="single" w:color="000000" w:sz="4" w:space="0"/>
                    <w:left w:val="single" w:color="000000" w:sz="4" w:space="0"/>
                    <w:bottom w:val="single" w:color="000000" w:sz="4" w:space="0"/>
                    <w:right w:val="single" w:color="000000" w:sz="4" w:space="0"/>
                  </w:tcBorders>
                  <w:vAlign w:val="center"/>
                </w:tcPr>
                <w:p w14:paraId="45A6D0E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48</w:t>
                  </w:r>
                </w:p>
              </w:tc>
              <w:tc>
                <w:tcPr>
                  <w:tcW w:w="169" w:type="pct"/>
                  <w:tcBorders>
                    <w:top w:val="single" w:color="000000" w:sz="4" w:space="0"/>
                    <w:left w:val="single" w:color="000000" w:sz="4" w:space="0"/>
                    <w:bottom w:val="single" w:color="000000" w:sz="4" w:space="0"/>
                    <w:right w:val="single" w:color="000000" w:sz="4" w:space="0"/>
                  </w:tcBorders>
                  <w:vAlign w:val="center"/>
                </w:tcPr>
                <w:p w14:paraId="3440918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50</w:t>
                  </w:r>
                </w:p>
              </w:tc>
              <w:tc>
                <w:tcPr>
                  <w:tcW w:w="170" w:type="pct"/>
                  <w:tcBorders>
                    <w:top w:val="single" w:color="000000" w:sz="4" w:space="0"/>
                    <w:left w:val="single" w:color="000000" w:sz="4" w:space="0"/>
                    <w:bottom w:val="single" w:color="000000" w:sz="4" w:space="0"/>
                    <w:right w:val="single" w:color="000000" w:sz="4" w:space="0"/>
                  </w:tcBorders>
                  <w:vAlign w:val="center"/>
                </w:tcPr>
                <w:p w14:paraId="03CF53C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015D1422">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203CF0F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8</w:t>
                  </w:r>
                </w:p>
              </w:tc>
              <w:tc>
                <w:tcPr>
                  <w:tcW w:w="215" w:type="pct"/>
                  <w:vMerge w:val="continue"/>
                  <w:tcBorders>
                    <w:top w:val="single" w:color="000000" w:sz="4" w:space="0"/>
                    <w:left w:val="single" w:color="000000" w:sz="4" w:space="0"/>
                    <w:bottom w:val="single" w:color="000000" w:sz="4" w:space="0"/>
                    <w:right w:val="single" w:color="000000" w:sz="4" w:space="0"/>
                  </w:tcBorders>
                  <w:vAlign w:val="center"/>
                </w:tcPr>
                <w:p w14:paraId="0223151F">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2B1C2F2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前抬高刷架自动线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13F06DC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80/1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43ABA8DF">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7DBDF69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7-100</w:t>
                  </w:r>
                </w:p>
              </w:tc>
              <w:tc>
                <w:tcPr>
                  <w:tcW w:w="174" w:type="pct"/>
                  <w:tcBorders>
                    <w:top w:val="single" w:color="000000" w:sz="4" w:space="0"/>
                    <w:left w:val="single" w:color="000000" w:sz="4" w:space="0"/>
                    <w:bottom w:val="single" w:color="000000" w:sz="4" w:space="0"/>
                    <w:right w:val="single" w:color="000000" w:sz="4" w:space="0"/>
                  </w:tcBorders>
                  <w:vAlign w:val="center"/>
                </w:tcPr>
                <w:p w14:paraId="0ECAE9A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3-68</w:t>
                  </w:r>
                </w:p>
              </w:tc>
              <w:tc>
                <w:tcPr>
                  <w:tcW w:w="169" w:type="pct"/>
                  <w:tcBorders>
                    <w:top w:val="single" w:color="000000" w:sz="4" w:space="0"/>
                    <w:left w:val="single" w:color="000000" w:sz="4" w:space="0"/>
                    <w:bottom w:val="single" w:color="000000" w:sz="4" w:space="0"/>
                    <w:right w:val="single" w:color="000000" w:sz="4" w:space="0"/>
                  </w:tcBorders>
                  <w:vAlign w:val="center"/>
                </w:tcPr>
                <w:p w14:paraId="3E4275A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14.7</w:t>
                  </w:r>
                </w:p>
              </w:tc>
              <w:tc>
                <w:tcPr>
                  <w:tcW w:w="168" w:type="pct"/>
                  <w:tcBorders>
                    <w:top w:val="single" w:color="000000" w:sz="4" w:space="0"/>
                    <w:left w:val="single" w:color="000000" w:sz="4" w:space="0"/>
                    <w:bottom w:val="single" w:color="000000" w:sz="4" w:space="0"/>
                    <w:right w:val="single" w:color="000000" w:sz="4" w:space="0"/>
                  </w:tcBorders>
                  <w:vAlign w:val="center"/>
                </w:tcPr>
                <w:p w14:paraId="1995D14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w:t>
                  </w:r>
                </w:p>
              </w:tc>
              <w:tc>
                <w:tcPr>
                  <w:tcW w:w="168" w:type="pct"/>
                  <w:tcBorders>
                    <w:top w:val="single" w:color="000000" w:sz="4" w:space="0"/>
                    <w:left w:val="single" w:color="000000" w:sz="4" w:space="0"/>
                    <w:bottom w:val="single" w:color="000000" w:sz="4" w:space="0"/>
                    <w:right w:val="single" w:color="000000" w:sz="4" w:space="0"/>
                  </w:tcBorders>
                  <w:vAlign w:val="center"/>
                </w:tcPr>
                <w:p w14:paraId="50CD09C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266622E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w:t>
                  </w:r>
                </w:p>
              </w:tc>
              <w:tc>
                <w:tcPr>
                  <w:tcW w:w="171" w:type="pct"/>
                  <w:tcBorders>
                    <w:top w:val="single" w:color="000000" w:sz="4" w:space="0"/>
                    <w:left w:val="single" w:color="000000" w:sz="4" w:space="0"/>
                    <w:bottom w:val="single" w:color="000000" w:sz="4" w:space="0"/>
                    <w:right w:val="single" w:color="000000" w:sz="4" w:space="0"/>
                  </w:tcBorders>
                  <w:vAlign w:val="center"/>
                </w:tcPr>
                <w:p w14:paraId="72781FD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3EE3F32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69</w:t>
                  </w:r>
                </w:p>
              </w:tc>
              <w:tc>
                <w:tcPr>
                  <w:tcW w:w="168" w:type="pct"/>
                  <w:tcBorders>
                    <w:top w:val="single" w:color="000000" w:sz="4" w:space="0"/>
                    <w:left w:val="single" w:color="000000" w:sz="4" w:space="0"/>
                    <w:bottom w:val="single" w:color="000000" w:sz="4" w:space="0"/>
                    <w:right w:val="single" w:color="000000" w:sz="4" w:space="0"/>
                  </w:tcBorders>
                  <w:vAlign w:val="center"/>
                </w:tcPr>
                <w:p w14:paraId="4FED892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71</w:t>
                  </w:r>
                </w:p>
              </w:tc>
              <w:tc>
                <w:tcPr>
                  <w:tcW w:w="168" w:type="pct"/>
                  <w:tcBorders>
                    <w:top w:val="single" w:color="000000" w:sz="4" w:space="0"/>
                    <w:left w:val="single" w:color="000000" w:sz="4" w:space="0"/>
                    <w:bottom w:val="single" w:color="000000" w:sz="4" w:space="0"/>
                    <w:right w:val="single" w:color="000000" w:sz="4" w:space="0"/>
                  </w:tcBorders>
                  <w:vAlign w:val="center"/>
                </w:tcPr>
                <w:p w14:paraId="6F67DA8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69</w:t>
                  </w:r>
                </w:p>
              </w:tc>
              <w:tc>
                <w:tcPr>
                  <w:tcW w:w="171" w:type="pct"/>
                  <w:tcBorders>
                    <w:top w:val="single" w:color="000000" w:sz="4" w:space="0"/>
                    <w:left w:val="single" w:color="000000" w:sz="4" w:space="0"/>
                    <w:bottom w:val="single" w:color="000000" w:sz="4" w:space="0"/>
                    <w:right w:val="single" w:color="000000" w:sz="4" w:space="0"/>
                  </w:tcBorders>
                  <w:vAlign w:val="center"/>
                </w:tcPr>
                <w:p w14:paraId="0DF0A2C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71</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45C9A21A">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4F00B46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09EDD11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5A522C8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0EE4149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7A62434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48</w:t>
                  </w:r>
                </w:p>
              </w:tc>
              <w:tc>
                <w:tcPr>
                  <w:tcW w:w="169" w:type="pct"/>
                  <w:tcBorders>
                    <w:top w:val="single" w:color="000000" w:sz="4" w:space="0"/>
                    <w:left w:val="single" w:color="000000" w:sz="4" w:space="0"/>
                    <w:bottom w:val="single" w:color="000000" w:sz="4" w:space="0"/>
                    <w:right w:val="single" w:color="000000" w:sz="4" w:space="0"/>
                  </w:tcBorders>
                  <w:vAlign w:val="center"/>
                </w:tcPr>
                <w:p w14:paraId="14B9AE8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50</w:t>
                  </w:r>
                </w:p>
              </w:tc>
              <w:tc>
                <w:tcPr>
                  <w:tcW w:w="169" w:type="pct"/>
                  <w:tcBorders>
                    <w:top w:val="single" w:color="000000" w:sz="4" w:space="0"/>
                    <w:left w:val="single" w:color="000000" w:sz="4" w:space="0"/>
                    <w:bottom w:val="single" w:color="000000" w:sz="4" w:space="0"/>
                    <w:right w:val="single" w:color="000000" w:sz="4" w:space="0"/>
                  </w:tcBorders>
                  <w:vAlign w:val="center"/>
                </w:tcPr>
                <w:p w14:paraId="2AC357A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48</w:t>
                  </w:r>
                </w:p>
              </w:tc>
              <w:tc>
                <w:tcPr>
                  <w:tcW w:w="169" w:type="pct"/>
                  <w:tcBorders>
                    <w:top w:val="single" w:color="000000" w:sz="4" w:space="0"/>
                    <w:left w:val="single" w:color="000000" w:sz="4" w:space="0"/>
                    <w:bottom w:val="single" w:color="000000" w:sz="4" w:space="0"/>
                    <w:right w:val="single" w:color="000000" w:sz="4" w:space="0"/>
                  </w:tcBorders>
                  <w:vAlign w:val="center"/>
                </w:tcPr>
                <w:p w14:paraId="3A7F678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50</w:t>
                  </w:r>
                </w:p>
              </w:tc>
              <w:tc>
                <w:tcPr>
                  <w:tcW w:w="170" w:type="pct"/>
                  <w:tcBorders>
                    <w:top w:val="single" w:color="000000" w:sz="4" w:space="0"/>
                    <w:left w:val="single" w:color="000000" w:sz="4" w:space="0"/>
                    <w:bottom w:val="single" w:color="000000" w:sz="4" w:space="0"/>
                    <w:right w:val="single" w:color="000000" w:sz="4" w:space="0"/>
                  </w:tcBorders>
                  <w:vAlign w:val="center"/>
                </w:tcPr>
                <w:p w14:paraId="57FF2D3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5F2CA78E">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58E66E5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9</w:t>
                  </w:r>
                </w:p>
              </w:tc>
              <w:tc>
                <w:tcPr>
                  <w:tcW w:w="215" w:type="pct"/>
                  <w:vMerge w:val="continue"/>
                  <w:tcBorders>
                    <w:top w:val="single" w:color="000000" w:sz="4" w:space="0"/>
                    <w:left w:val="single" w:color="000000" w:sz="4" w:space="0"/>
                    <w:bottom w:val="single" w:color="000000" w:sz="4" w:space="0"/>
                    <w:right w:val="single" w:color="000000" w:sz="4" w:space="0"/>
                  </w:tcBorders>
                  <w:vAlign w:val="center"/>
                </w:tcPr>
                <w:p w14:paraId="70C0EC75">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21353DF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前抬机壳自动线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5DC55E7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80/1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7988A4AB">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30ED3CC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7-100</w:t>
                  </w:r>
                </w:p>
              </w:tc>
              <w:tc>
                <w:tcPr>
                  <w:tcW w:w="174" w:type="pct"/>
                  <w:tcBorders>
                    <w:top w:val="single" w:color="000000" w:sz="4" w:space="0"/>
                    <w:left w:val="single" w:color="000000" w:sz="4" w:space="0"/>
                    <w:bottom w:val="single" w:color="000000" w:sz="4" w:space="0"/>
                    <w:right w:val="single" w:color="000000" w:sz="4" w:space="0"/>
                  </w:tcBorders>
                  <w:vAlign w:val="center"/>
                </w:tcPr>
                <w:p w14:paraId="12CDC74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3-68</w:t>
                  </w:r>
                </w:p>
              </w:tc>
              <w:tc>
                <w:tcPr>
                  <w:tcW w:w="169" w:type="pct"/>
                  <w:tcBorders>
                    <w:top w:val="single" w:color="000000" w:sz="4" w:space="0"/>
                    <w:left w:val="single" w:color="000000" w:sz="4" w:space="0"/>
                    <w:bottom w:val="single" w:color="000000" w:sz="4" w:space="0"/>
                    <w:right w:val="single" w:color="000000" w:sz="4" w:space="0"/>
                  </w:tcBorders>
                  <w:vAlign w:val="center"/>
                </w:tcPr>
                <w:p w14:paraId="3FC6E45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14.7</w:t>
                  </w:r>
                </w:p>
              </w:tc>
              <w:tc>
                <w:tcPr>
                  <w:tcW w:w="168" w:type="pct"/>
                  <w:tcBorders>
                    <w:top w:val="single" w:color="000000" w:sz="4" w:space="0"/>
                    <w:left w:val="single" w:color="000000" w:sz="4" w:space="0"/>
                    <w:bottom w:val="single" w:color="000000" w:sz="4" w:space="0"/>
                    <w:right w:val="single" w:color="000000" w:sz="4" w:space="0"/>
                  </w:tcBorders>
                  <w:vAlign w:val="center"/>
                </w:tcPr>
                <w:p w14:paraId="2002A72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w:t>
                  </w:r>
                </w:p>
              </w:tc>
              <w:tc>
                <w:tcPr>
                  <w:tcW w:w="168" w:type="pct"/>
                  <w:tcBorders>
                    <w:top w:val="single" w:color="000000" w:sz="4" w:space="0"/>
                    <w:left w:val="single" w:color="000000" w:sz="4" w:space="0"/>
                    <w:bottom w:val="single" w:color="000000" w:sz="4" w:space="0"/>
                    <w:right w:val="single" w:color="000000" w:sz="4" w:space="0"/>
                  </w:tcBorders>
                  <w:vAlign w:val="center"/>
                </w:tcPr>
                <w:p w14:paraId="0070CE9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6B31AB2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w:t>
                  </w:r>
                </w:p>
              </w:tc>
              <w:tc>
                <w:tcPr>
                  <w:tcW w:w="171" w:type="pct"/>
                  <w:tcBorders>
                    <w:top w:val="single" w:color="000000" w:sz="4" w:space="0"/>
                    <w:left w:val="single" w:color="000000" w:sz="4" w:space="0"/>
                    <w:bottom w:val="single" w:color="000000" w:sz="4" w:space="0"/>
                    <w:right w:val="single" w:color="000000" w:sz="4" w:space="0"/>
                  </w:tcBorders>
                  <w:vAlign w:val="center"/>
                </w:tcPr>
                <w:p w14:paraId="4B0CAFC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6E8D870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69</w:t>
                  </w:r>
                </w:p>
              </w:tc>
              <w:tc>
                <w:tcPr>
                  <w:tcW w:w="168" w:type="pct"/>
                  <w:tcBorders>
                    <w:top w:val="single" w:color="000000" w:sz="4" w:space="0"/>
                    <w:left w:val="single" w:color="000000" w:sz="4" w:space="0"/>
                    <w:bottom w:val="single" w:color="000000" w:sz="4" w:space="0"/>
                    <w:right w:val="single" w:color="000000" w:sz="4" w:space="0"/>
                  </w:tcBorders>
                  <w:vAlign w:val="center"/>
                </w:tcPr>
                <w:p w14:paraId="5A433D3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71</w:t>
                  </w:r>
                </w:p>
              </w:tc>
              <w:tc>
                <w:tcPr>
                  <w:tcW w:w="168" w:type="pct"/>
                  <w:tcBorders>
                    <w:top w:val="single" w:color="000000" w:sz="4" w:space="0"/>
                    <w:left w:val="single" w:color="000000" w:sz="4" w:space="0"/>
                    <w:bottom w:val="single" w:color="000000" w:sz="4" w:space="0"/>
                    <w:right w:val="single" w:color="000000" w:sz="4" w:space="0"/>
                  </w:tcBorders>
                  <w:vAlign w:val="center"/>
                </w:tcPr>
                <w:p w14:paraId="00BEE3B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69</w:t>
                  </w:r>
                </w:p>
              </w:tc>
              <w:tc>
                <w:tcPr>
                  <w:tcW w:w="171" w:type="pct"/>
                  <w:tcBorders>
                    <w:top w:val="single" w:color="000000" w:sz="4" w:space="0"/>
                    <w:left w:val="single" w:color="000000" w:sz="4" w:space="0"/>
                    <w:bottom w:val="single" w:color="000000" w:sz="4" w:space="0"/>
                    <w:right w:val="single" w:color="000000" w:sz="4" w:space="0"/>
                  </w:tcBorders>
                  <w:vAlign w:val="center"/>
                </w:tcPr>
                <w:p w14:paraId="791698A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71</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37158328">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35E37BB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2C9FD13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703D8E1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1791150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22AB598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48</w:t>
                  </w:r>
                </w:p>
              </w:tc>
              <w:tc>
                <w:tcPr>
                  <w:tcW w:w="169" w:type="pct"/>
                  <w:tcBorders>
                    <w:top w:val="single" w:color="000000" w:sz="4" w:space="0"/>
                    <w:left w:val="single" w:color="000000" w:sz="4" w:space="0"/>
                    <w:bottom w:val="single" w:color="000000" w:sz="4" w:space="0"/>
                    <w:right w:val="single" w:color="000000" w:sz="4" w:space="0"/>
                  </w:tcBorders>
                  <w:vAlign w:val="center"/>
                </w:tcPr>
                <w:p w14:paraId="1EFF82D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50</w:t>
                  </w:r>
                </w:p>
              </w:tc>
              <w:tc>
                <w:tcPr>
                  <w:tcW w:w="169" w:type="pct"/>
                  <w:tcBorders>
                    <w:top w:val="single" w:color="000000" w:sz="4" w:space="0"/>
                    <w:left w:val="single" w:color="000000" w:sz="4" w:space="0"/>
                    <w:bottom w:val="single" w:color="000000" w:sz="4" w:space="0"/>
                    <w:right w:val="single" w:color="000000" w:sz="4" w:space="0"/>
                  </w:tcBorders>
                  <w:vAlign w:val="center"/>
                </w:tcPr>
                <w:p w14:paraId="6ECF40F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48</w:t>
                  </w:r>
                </w:p>
              </w:tc>
              <w:tc>
                <w:tcPr>
                  <w:tcW w:w="169" w:type="pct"/>
                  <w:tcBorders>
                    <w:top w:val="single" w:color="000000" w:sz="4" w:space="0"/>
                    <w:left w:val="single" w:color="000000" w:sz="4" w:space="0"/>
                    <w:bottom w:val="single" w:color="000000" w:sz="4" w:space="0"/>
                    <w:right w:val="single" w:color="000000" w:sz="4" w:space="0"/>
                  </w:tcBorders>
                  <w:vAlign w:val="center"/>
                </w:tcPr>
                <w:p w14:paraId="541FEC7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50</w:t>
                  </w:r>
                </w:p>
              </w:tc>
              <w:tc>
                <w:tcPr>
                  <w:tcW w:w="170" w:type="pct"/>
                  <w:tcBorders>
                    <w:top w:val="single" w:color="000000" w:sz="4" w:space="0"/>
                    <w:left w:val="single" w:color="000000" w:sz="4" w:space="0"/>
                    <w:bottom w:val="single" w:color="000000" w:sz="4" w:space="0"/>
                    <w:right w:val="single" w:color="000000" w:sz="4" w:space="0"/>
                  </w:tcBorders>
                  <w:vAlign w:val="center"/>
                </w:tcPr>
                <w:p w14:paraId="687D78A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18A7AA0B">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56255B7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w:t>
                  </w:r>
                </w:p>
              </w:tc>
              <w:tc>
                <w:tcPr>
                  <w:tcW w:w="215" w:type="pct"/>
                  <w:vMerge w:val="restart"/>
                  <w:tcBorders>
                    <w:top w:val="nil"/>
                    <w:left w:val="single" w:color="000000" w:sz="4" w:space="0"/>
                    <w:bottom w:val="single" w:color="000000" w:sz="4" w:space="0"/>
                    <w:right w:val="single" w:color="000000" w:sz="4" w:space="0"/>
                  </w:tcBorders>
                  <w:vAlign w:val="center"/>
                </w:tcPr>
                <w:p w14:paraId="3358F5A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试制车间</w:t>
                  </w:r>
                </w:p>
              </w:tc>
              <w:tc>
                <w:tcPr>
                  <w:tcW w:w="592" w:type="pct"/>
                  <w:tcBorders>
                    <w:top w:val="single" w:color="000000" w:sz="4" w:space="0"/>
                    <w:left w:val="single" w:color="000000" w:sz="4" w:space="0"/>
                    <w:bottom w:val="single" w:color="000000" w:sz="4" w:space="0"/>
                    <w:right w:val="single" w:color="000000" w:sz="4" w:space="0"/>
                  </w:tcBorders>
                  <w:vAlign w:val="center"/>
                </w:tcPr>
                <w:p w14:paraId="4B432CA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后抬高电机自动装配线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2B5341B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80/1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4178913A">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41ED09C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3-102</w:t>
                  </w:r>
                </w:p>
              </w:tc>
              <w:tc>
                <w:tcPr>
                  <w:tcW w:w="174" w:type="pct"/>
                  <w:tcBorders>
                    <w:top w:val="single" w:color="000000" w:sz="4" w:space="0"/>
                    <w:left w:val="single" w:color="000000" w:sz="4" w:space="0"/>
                    <w:bottom w:val="single" w:color="000000" w:sz="4" w:space="0"/>
                    <w:right w:val="single" w:color="000000" w:sz="4" w:space="0"/>
                  </w:tcBorders>
                  <w:vAlign w:val="center"/>
                </w:tcPr>
                <w:p w14:paraId="099E6B2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3-60</w:t>
                  </w:r>
                </w:p>
              </w:tc>
              <w:tc>
                <w:tcPr>
                  <w:tcW w:w="169" w:type="pct"/>
                  <w:tcBorders>
                    <w:top w:val="single" w:color="000000" w:sz="4" w:space="0"/>
                    <w:left w:val="single" w:color="000000" w:sz="4" w:space="0"/>
                    <w:bottom w:val="single" w:color="000000" w:sz="4" w:space="0"/>
                    <w:right w:val="single" w:color="000000" w:sz="4" w:space="0"/>
                  </w:tcBorders>
                  <w:vAlign w:val="center"/>
                </w:tcPr>
                <w:p w14:paraId="04F447E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1.2</w:t>
                  </w:r>
                </w:p>
              </w:tc>
              <w:tc>
                <w:tcPr>
                  <w:tcW w:w="168" w:type="pct"/>
                  <w:tcBorders>
                    <w:top w:val="single" w:color="000000" w:sz="4" w:space="0"/>
                    <w:left w:val="single" w:color="000000" w:sz="4" w:space="0"/>
                    <w:bottom w:val="single" w:color="000000" w:sz="4" w:space="0"/>
                    <w:right w:val="single" w:color="000000" w:sz="4" w:space="0"/>
                  </w:tcBorders>
                  <w:vAlign w:val="center"/>
                </w:tcPr>
                <w:p w14:paraId="694DBE5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168" w:type="pct"/>
                  <w:tcBorders>
                    <w:top w:val="single" w:color="000000" w:sz="4" w:space="0"/>
                    <w:left w:val="single" w:color="000000" w:sz="4" w:space="0"/>
                    <w:bottom w:val="single" w:color="000000" w:sz="4" w:space="0"/>
                    <w:right w:val="single" w:color="000000" w:sz="4" w:space="0"/>
                  </w:tcBorders>
                  <w:vAlign w:val="center"/>
                </w:tcPr>
                <w:p w14:paraId="0954CD5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1FD2BB4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71" w:type="pct"/>
                  <w:tcBorders>
                    <w:top w:val="single" w:color="000000" w:sz="4" w:space="0"/>
                    <w:left w:val="single" w:color="000000" w:sz="4" w:space="0"/>
                    <w:bottom w:val="single" w:color="000000" w:sz="4" w:space="0"/>
                    <w:right w:val="single" w:color="000000" w:sz="4" w:space="0"/>
                  </w:tcBorders>
                  <w:vAlign w:val="center"/>
                </w:tcPr>
                <w:p w14:paraId="6F4B9FF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1B932DC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72</w:t>
                  </w:r>
                </w:p>
              </w:tc>
              <w:tc>
                <w:tcPr>
                  <w:tcW w:w="168" w:type="pct"/>
                  <w:tcBorders>
                    <w:top w:val="single" w:color="000000" w:sz="4" w:space="0"/>
                    <w:left w:val="single" w:color="000000" w:sz="4" w:space="0"/>
                    <w:bottom w:val="single" w:color="000000" w:sz="4" w:space="0"/>
                    <w:right w:val="single" w:color="000000" w:sz="4" w:space="0"/>
                  </w:tcBorders>
                  <w:vAlign w:val="center"/>
                </w:tcPr>
                <w:p w14:paraId="1B3E842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73</w:t>
                  </w:r>
                </w:p>
              </w:tc>
              <w:tc>
                <w:tcPr>
                  <w:tcW w:w="168" w:type="pct"/>
                  <w:tcBorders>
                    <w:top w:val="single" w:color="000000" w:sz="4" w:space="0"/>
                    <w:left w:val="single" w:color="000000" w:sz="4" w:space="0"/>
                    <w:bottom w:val="single" w:color="000000" w:sz="4" w:space="0"/>
                    <w:right w:val="single" w:color="000000" w:sz="4" w:space="0"/>
                  </w:tcBorders>
                  <w:vAlign w:val="center"/>
                </w:tcPr>
                <w:p w14:paraId="151B6BF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73</w:t>
                  </w:r>
                </w:p>
              </w:tc>
              <w:tc>
                <w:tcPr>
                  <w:tcW w:w="171" w:type="pct"/>
                  <w:tcBorders>
                    <w:top w:val="single" w:color="000000" w:sz="4" w:space="0"/>
                    <w:left w:val="single" w:color="000000" w:sz="4" w:space="0"/>
                    <w:bottom w:val="single" w:color="000000" w:sz="4" w:space="0"/>
                    <w:right w:val="single" w:color="000000" w:sz="4" w:space="0"/>
                  </w:tcBorders>
                  <w:vAlign w:val="center"/>
                </w:tcPr>
                <w:p w14:paraId="47C1463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73</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386CC020">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69280D6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6BA310C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26457A8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23F3BB9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58790FF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51</w:t>
                  </w:r>
                </w:p>
              </w:tc>
              <w:tc>
                <w:tcPr>
                  <w:tcW w:w="169" w:type="pct"/>
                  <w:tcBorders>
                    <w:top w:val="single" w:color="000000" w:sz="4" w:space="0"/>
                    <w:left w:val="single" w:color="000000" w:sz="4" w:space="0"/>
                    <w:bottom w:val="single" w:color="000000" w:sz="4" w:space="0"/>
                    <w:right w:val="single" w:color="000000" w:sz="4" w:space="0"/>
                  </w:tcBorders>
                  <w:vAlign w:val="center"/>
                </w:tcPr>
                <w:p w14:paraId="2B8EC04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52</w:t>
                  </w:r>
                </w:p>
              </w:tc>
              <w:tc>
                <w:tcPr>
                  <w:tcW w:w="169" w:type="pct"/>
                  <w:tcBorders>
                    <w:top w:val="single" w:color="000000" w:sz="4" w:space="0"/>
                    <w:left w:val="single" w:color="000000" w:sz="4" w:space="0"/>
                    <w:bottom w:val="single" w:color="000000" w:sz="4" w:space="0"/>
                    <w:right w:val="single" w:color="000000" w:sz="4" w:space="0"/>
                  </w:tcBorders>
                  <w:vAlign w:val="center"/>
                </w:tcPr>
                <w:p w14:paraId="16CF070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52</w:t>
                  </w:r>
                </w:p>
              </w:tc>
              <w:tc>
                <w:tcPr>
                  <w:tcW w:w="169" w:type="pct"/>
                  <w:tcBorders>
                    <w:top w:val="single" w:color="000000" w:sz="4" w:space="0"/>
                    <w:left w:val="single" w:color="000000" w:sz="4" w:space="0"/>
                    <w:bottom w:val="single" w:color="000000" w:sz="4" w:space="0"/>
                    <w:right w:val="single" w:color="000000" w:sz="4" w:space="0"/>
                  </w:tcBorders>
                  <w:vAlign w:val="center"/>
                </w:tcPr>
                <w:p w14:paraId="12550EF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52</w:t>
                  </w:r>
                </w:p>
              </w:tc>
              <w:tc>
                <w:tcPr>
                  <w:tcW w:w="170" w:type="pct"/>
                  <w:tcBorders>
                    <w:top w:val="single" w:color="000000" w:sz="4" w:space="0"/>
                    <w:left w:val="single" w:color="000000" w:sz="4" w:space="0"/>
                    <w:bottom w:val="single" w:color="000000" w:sz="4" w:space="0"/>
                    <w:right w:val="single" w:color="000000" w:sz="4" w:space="0"/>
                  </w:tcBorders>
                  <w:vAlign w:val="center"/>
                </w:tcPr>
                <w:p w14:paraId="6218CB4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62A08F8B">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677D9E4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11</w:t>
                  </w:r>
                </w:p>
              </w:tc>
              <w:tc>
                <w:tcPr>
                  <w:tcW w:w="215" w:type="pct"/>
                  <w:vMerge w:val="continue"/>
                  <w:tcBorders>
                    <w:top w:val="nil"/>
                    <w:left w:val="single" w:color="000000" w:sz="4" w:space="0"/>
                    <w:bottom w:val="single" w:color="000000" w:sz="4" w:space="0"/>
                    <w:right w:val="single" w:color="000000" w:sz="4" w:space="0"/>
                  </w:tcBorders>
                  <w:vAlign w:val="center"/>
                </w:tcPr>
                <w:p w14:paraId="28A5DE7B">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7A71F7D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水平电机自动装配线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7476100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80/1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522A2E6A">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5C99ABB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3-102</w:t>
                  </w:r>
                </w:p>
              </w:tc>
              <w:tc>
                <w:tcPr>
                  <w:tcW w:w="174" w:type="pct"/>
                  <w:tcBorders>
                    <w:top w:val="single" w:color="000000" w:sz="4" w:space="0"/>
                    <w:left w:val="single" w:color="000000" w:sz="4" w:space="0"/>
                    <w:bottom w:val="single" w:color="000000" w:sz="4" w:space="0"/>
                    <w:right w:val="single" w:color="000000" w:sz="4" w:space="0"/>
                  </w:tcBorders>
                  <w:vAlign w:val="center"/>
                </w:tcPr>
                <w:p w14:paraId="2277C38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3-60</w:t>
                  </w:r>
                </w:p>
              </w:tc>
              <w:tc>
                <w:tcPr>
                  <w:tcW w:w="169" w:type="pct"/>
                  <w:tcBorders>
                    <w:top w:val="single" w:color="000000" w:sz="4" w:space="0"/>
                    <w:left w:val="single" w:color="000000" w:sz="4" w:space="0"/>
                    <w:bottom w:val="single" w:color="000000" w:sz="4" w:space="0"/>
                    <w:right w:val="single" w:color="000000" w:sz="4" w:space="0"/>
                  </w:tcBorders>
                  <w:vAlign w:val="center"/>
                </w:tcPr>
                <w:p w14:paraId="4C22620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5.7</w:t>
                  </w:r>
                </w:p>
              </w:tc>
              <w:tc>
                <w:tcPr>
                  <w:tcW w:w="168" w:type="pct"/>
                  <w:tcBorders>
                    <w:top w:val="single" w:color="000000" w:sz="4" w:space="0"/>
                    <w:left w:val="single" w:color="000000" w:sz="4" w:space="0"/>
                    <w:bottom w:val="single" w:color="000000" w:sz="4" w:space="0"/>
                    <w:right w:val="single" w:color="000000" w:sz="4" w:space="0"/>
                  </w:tcBorders>
                  <w:vAlign w:val="center"/>
                </w:tcPr>
                <w:p w14:paraId="2BE17CC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168" w:type="pct"/>
                  <w:tcBorders>
                    <w:top w:val="single" w:color="000000" w:sz="4" w:space="0"/>
                    <w:left w:val="single" w:color="000000" w:sz="4" w:space="0"/>
                    <w:bottom w:val="single" w:color="000000" w:sz="4" w:space="0"/>
                    <w:right w:val="single" w:color="000000" w:sz="4" w:space="0"/>
                  </w:tcBorders>
                  <w:vAlign w:val="center"/>
                </w:tcPr>
                <w:p w14:paraId="2D9C6DE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41A2E42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71" w:type="pct"/>
                  <w:tcBorders>
                    <w:top w:val="single" w:color="000000" w:sz="4" w:space="0"/>
                    <w:left w:val="single" w:color="000000" w:sz="4" w:space="0"/>
                    <w:bottom w:val="single" w:color="000000" w:sz="4" w:space="0"/>
                    <w:right w:val="single" w:color="000000" w:sz="4" w:space="0"/>
                  </w:tcBorders>
                  <w:vAlign w:val="center"/>
                </w:tcPr>
                <w:p w14:paraId="5F5528E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11CF378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72</w:t>
                  </w:r>
                </w:p>
              </w:tc>
              <w:tc>
                <w:tcPr>
                  <w:tcW w:w="168" w:type="pct"/>
                  <w:tcBorders>
                    <w:top w:val="single" w:color="000000" w:sz="4" w:space="0"/>
                    <w:left w:val="single" w:color="000000" w:sz="4" w:space="0"/>
                    <w:bottom w:val="single" w:color="000000" w:sz="4" w:space="0"/>
                    <w:right w:val="single" w:color="000000" w:sz="4" w:space="0"/>
                  </w:tcBorders>
                  <w:vAlign w:val="center"/>
                </w:tcPr>
                <w:p w14:paraId="3FF6CFA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73</w:t>
                  </w:r>
                </w:p>
              </w:tc>
              <w:tc>
                <w:tcPr>
                  <w:tcW w:w="168" w:type="pct"/>
                  <w:tcBorders>
                    <w:top w:val="single" w:color="000000" w:sz="4" w:space="0"/>
                    <w:left w:val="single" w:color="000000" w:sz="4" w:space="0"/>
                    <w:bottom w:val="single" w:color="000000" w:sz="4" w:space="0"/>
                    <w:right w:val="single" w:color="000000" w:sz="4" w:space="0"/>
                  </w:tcBorders>
                  <w:vAlign w:val="center"/>
                </w:tcPr>
                <w:p w14:paraId="05E4490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73</w:t>
                  </w:r>
                </w:p>
              </w:tc>
              <w:tc>
                <w:tcPr>
                  <w:tcW w:w="171" w:type="pct"/>
                  <w:tcBorders>
                    <w:top w:val="single" w:color="000000" w:sz="4" w:space="0"/>
                    <w:left w:val="single" w:color="000000" w:sz="4" w:space="0"/>
                    <w:bottom w:val="single" w:color="000000" w:sz="4" w:space="0"/>
                    <w:right w:val="single" w:color="000000" w:sz="4" w:space="0"/>
                  </w:tcBorders>
                  <w:vAlign w:val="center"/>
                </w:tcPr>
                <w:p w14:paraId="50BFC17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73</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4FAD30ED">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0B14B13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3A85CDC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11AEE63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650E7EC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5CE768B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51</w:t>
                  </w:r>
                </w:p>
              </w:tc>
              <w:tc>
                <w:tcPr>
                  <w:tcW w:w="169" w:type="pct"/>
                  <w:tcBorders>
                    <w:top w:val="single" w:color="000000" w:sz="4" w:space="0"/>
                    <w:left w:val="single" w:color="000000" w:sz="4" w:space="0"/>
                    <w:bottom w:val="single" w:color="000000" w:sz="4" w:space="0"/>
                    <w:right w:val="single" w:color="000000" w:sz="4" w:space="0"/>
                  </w:tcBorders>
                  <w:vAlign w:val="center"/>
                </w:tcPr>
                <w:p w14:paraId="6F8F290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52</w:t>
                  </w:r>
                </w:p>
              </w:tc>
              <w:tc>
                <w:tcPr>
                  <w:tcW w:w="169" w:type="pct"/>
                  <w:tcBorders>
                    <w:top w:val="single" w:color="000000" w:sz="4" w:space="0"/>
                    <w:left w:val="single" w:color="000000" w:sz="4" w:space="0"/>
                    <w:bottom w:val="single" w:color="000000" w:sz="4" w:space="0"/>
                    <w:right w:val="single" w:color="000000" w:sz="4" w:space="0"/>
                  </w:tcBorders>
                  <w:vAlign w:val="center"/>
                </w:tcPr>
                <w:p w14:paraId="6FBD27F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52</w:t>
                  </w:r>
                </w:p>
              </w:tc>
              <w:tc>
                <w:tcPr>
                  <w:tcW w:w="169" w:type="pct"/>
                  <w:tcBorders>
                    <w:top w:val="single" w:color="000000" w:sz="4" w:space="0"/>
                    <w:left w:val="single" w:color="000000" w:sz="4" w:space="0"/>
                    <w:bottom w:val="single" w:color="000000" w:sz="4" w:space="0"/>
                    <w:right w:val="single" w:color="000000" w:sz="4" w:space="0"/>
                  </w:tcBorders>
                  <w:vAlign w:val="center"/>
                </w:tcPr>
                <w:p w14:paraId="18FC700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52</w:t>
                  </w:r>
                </w:p>
              </w:tc>
              <w:tc>
                <w:tcPr>
                  <w:tcW w:w="170" w:type="pct"/>
                  <w:tcBorders>
                    <w:top w:val="single" w:color="000000" w:sz="4" w:space="0"/>
                    <w:left w:val="single" w:color="000000" w:sz="4" w:space="0"/>
                    <w:bottom w:val="single" w:color="000000" w:sz="4" w:space="0"/>
                    <w:right w:val="single" w:color="000000" w:sz="4" w:space="0"/>
                  </w:tcBorders>
                  <w:vAlign w:val="center"/>
                </w:tcPr>
                <w:p w14:paraId="62799BF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63A9C065">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2B681BB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12</w:t>
                  </w:r>
                </w:p>
              </w:tc>
              <w:tc>
                <w:tcPr>
                  <w:tcW w:w="215" w:type="pct"/>
                  <w:vMerge w:val="continue"/>
                  <w:tcBorders>
                    <w:top w:val="nil"/>
                    <w:left w:val="single" w:color="000000" w:sz="4" w:space="0"/>
                    <w:bottom w:val="single" w:color="000000" w:sz="4" w:space="0"/>
                    <w:right w:val="single" w:color="000000" w:sz="4" w:space="0"/>
                  </w:tcBorders>
                  <w:vAlign w:val="center"/>
                </w:tcPr>
                <w:p w14:paraId="250F3EA1">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6EC8042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后抬高电枢自动线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5942947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75/1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6CD791EE">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4A5EEC3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3-102</w:t>
                  </w:r>
                </w:p>
              </w:tc>
              <w:tc>
                <w:tcPr>
                  <w:tcW w:w="174" w:type="pct"/>
                  <w:tcBorders>
                    <w:top w:val="single" w:color="000000" w:sz="4" w:space="0"/>
                    <w:left w:val="single" w:color="000000" w:sz="4" w:space="0"/>
                    <w:bottom w:val="single" w:color="000000" w:sz="4" w:space="0"/>
                    <w:right w:val="single" w:color="000000" w:sz="4" w:space="0"/>
                  </w:tcBorders>
                  <w:vAlign w:val="center"/>
                </w:tcPr>
                <w:p w14:paraId="4850C47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3-60</w:t>
                  </w:r>
                </w:p>
              </w:tc>
              <w:tc>
                <w:tcPr>
                  <w:tcW w:w="169" w:type="pct"/>
                  <w:tcBorders>
                    <w:top w:val="single" w:color="000000" w:sz="4" w:space="0"/>
                    <w:left w:val="single" w:color="000000" w:sz="4" w:space="0"/>
                    <w:bottom w:val="single" w:color="000000" w:sz="4" w:space="0"/>
                    <w:right w:val="single" w:color="000000" w:sz="4" w:space="0"/>
                  </w:tcBorders>
                  <w:vAlign w:val="center"/>
                </w:tcPr>
                <w:p w14:paraId="7AEAF93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10.2</w:t>
                  </w:r>
                </w:p>
              </w:tc>
              <w:tc>
                <w:tcPr>
                  <w:tcW w:w="168" w:type="pct"/>
                  <w:tcBorders>
                    <w:top w:val="single" w:color="000000" w:sz="4" w:space="0"/>
                    <w:left w:val="single" w:color="000000" w:sz="4" w:space="0"/>
                    <w:bottom w:val="single" w:color="000000" w:sz="4" w:space="0"/>
                    <w:right w:val="single" w:color="000000" w:sz="4" w:space="0"/>
                  </w:tcBorders>
                  <w:vAlign w:val="center"/>
                </w:tcPr>
                <w:p w14:paraId="6847545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168" w:type="pct"/>
                  <w:tcBorders>
                    <w:top w:val="single" w:color="000000" w:sz="4" w:space="0"/>
                    <w:left w:val="single" w:color="000000" w:sz="4" w:space="0"/>
                    <w:bottom w:val="single" w:color="000000" w:sz="4" w:space="0"/>
                    <w:right w:val="single" w:color="000000" w:sz="4" w:space="0"/>
                  </w:tcBorders>
                  <w:vAlign w:val="center"/>
                </w:tcPr>
                <w:p w14:paraId="0B0E558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73EAF64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71" w:type="pct"/>
                  <w:tcBorders>
                    <w:top w:val="single" w:color="000000" w:sz="4" w:space="0"/>
                    <w:left w:val="single" w:color="000000" w:sz="4" w:space="0"/>
                    <w:bottom w:val="single" w:color="000000" w:sz="4" w:space="0"/>
                    <w:right w:val="single" w:color="000000" w:sz="4" w:space="0"/>
                  </w:tcBorders>
                  <w:vAlign w:val="center"/>
                </w:tcPr>
                <w:p w14:paraId="650CB6A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4528FB9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68" w:type="pct"/>
                  <w:tcBorders>
                    <w:top w:val="single" w:color="000000" w:sz="4" w:space="0"/>
                    <w:left w:val="single" w:color="000000" w:sz="4" w:space="0"/>
                    <w:bottom w:val="single" w:color="000000" w:sz="4" w:space="0"/>
                    <w:right w:val="single" w:color="000000" w:sz="4" w:space="0"/>
                  </w:tcBorders>
                  <w:vAlign w:val="center"/>
                </w:tcPr>
                <w:p w14:paraId="50A0579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tcBorders>
                    <w:top w:val="single" w:color="000000" w:sz="4" w:space="0"/>
                    <w:left w:val="single" w:color="000000" w:sz="4" w:space="0"/>
                    <w:bottom w:val="single" w:color="000000" w:sz="4" w:space="0"/>
                    <w:right w:val="single" w:color="000000" w:sz="4" w:space="0"/>
                  </w:tcBorders>
                  <w:vAlign w:val="center"/>
                </w:tcPr>
                <w:p w14:paraId="3B187A1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71" w:type="pct"/>
                  <w:tcBorders>
                    <w:top w:val="single" w:color="000000" w:sz="4" w:space="0"/>
                    <w:left w:val="single" w:color="000000" w:sz="4" w:space="0"/>
                    <w:bottom w:val="single" w:color="000000" w:sz="4" w:space="0"/>
                    <w:right w:val="single" w:color="000000" w:sz="4" w:space="0"/>
                  </w:tcBorders>
                  <w:vAlign w:val="center"/>
                </w:tcPr>
                <w:p w14:paraId="75D6E58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6ED30CF9">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2BDD084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46321A6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0A05A42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36DA8F6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2F79A83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4B40C31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7A027CA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2F0FC0E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70" w:type="pct"/>
                  <w:tcBorders>
                    <w:top w:val="single" w:color="000000" w:sz="4" w:space="0"/>
                    <w:left w:val="single" w:color="000000" w:sz="4" w:space="0"/>
                    <w:bottom w:val="single" w:color="000000" w:sz="4" w:space="0"/>
                    <w:right w:val="single" w:color="000000" w:sz="4" w:space="0"/>
                  </w:tcBorders>
                  <w:vAlign w:val="center"/>
                </w:tcPr>
                <w:p w14:paraId="1CF2BE2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7F943CC1">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4D4F7A1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13</w:t>
                  </w:r>
                </w:p>
              </w:tc>
              <w:tc>
                <w:tcPr>
                  <w:tcW w:w="215" w:type="pct"/>
                  <w:vMerge w:val="continue"/>
                  <w:tcBorders>
                    <w:top w:val="nil"/>
                    <w:left w:val="single" w:color="000000" w:sz="4" w:space="0"/>
                    <w:bottom w:val="single" w:color="000000" w:sz="4" w:space="0"/>
                    <w:right w:val="single" w:color="000000" w:sz="4" w:space="0"/>
                  </w:tcBorders>
                  <w:vAlign w:val="center"/>
                </w:tcPr>
                <w:p w14:paraId="007B5C07">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7C5F86C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后抬高刷架自动线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10171F1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75/1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7D94396B">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139A601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3-102</w:t>
                  </w:r>
                </w:p>
              </w:tc>
              <w:tc>
                <w:tcPr>
                  <w:tcW w:w="174" w:type="pct"/>
                  <w:tcBorders>
                    <w:top w:val="single" w:color="000000" w:sz="4" w:space="0"/>
                    <w:left w:val="single" w:color="000000" w:sz="4" w:space="0"/>
                    <w:bottom w:val="single" w:color="000000" w:sz="4" w:space="0"/>
                    <w:right w:val="single" w:color="000000" w:sz="4" w:space="0"/>
                  </w:tcBorders>
                  <w:vAlign w:val="center"/>
                </w:tcPr>
                <w:p w14:paraId="467906F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3-60</w:t>
                  </w:r>
                </w:p>
              </w:tc>
              <w:tc>
                <w:tcPr>
                  <w:tcW w:w="169" w:type="pct"/>
                  <w:tcBorders>
                    <w:top w:val="single" w:color="000000" w:sz="4" w:space="0"/>
                    <w:left w:val="single" w:color="000000" w:sz="4" w:space="0"/>
                    <w:bottom w:val="single" w:color="000000" w:sz="4" w:space="0"/>
                    <w:right w:val="single" w:color="000000" w:sz="4" w:space="0"/>
                  </w:tcBorders>
                  <w:vAlign w:val="center"/>
                </w:tcPr>
                <w:p w14:paraId="57535A5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10.2</w:t>
                  </w:r>
                </w:p>
              </w:tc>
              <w:tc>
                <w:tcPr>
                  <w:tcW w:w="168" w:type="pct"/>
                  <w:tcBorders>
                    <w:top w:val="single" w:color="000000" w:sz="4" w:space="0"/>
                    <w:left w:val="single" w:color="000000" w:sz="4" w:space="0"/>
                    <w:bottom w:val="single" w:color="000000" w:sz="4" w:space="0"/>
                    <w:right w:val="single" w:color="000000" w:sz="4" w:space="0"/>
                  </w:tcBorders>
                  <w:vAlign w:val="center"/>
                </w:tcPr>
                <w:p w14:paraId="471F4B4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168" w:type="pct"/>
                  <w:tcBorders>
                    <w:top w:val="single" w:color="000000" w:sz="4" w:space="0"/>
                    <w:left w:val="single" w:color="000000" w:sz="4" w:space="0"/>
                    <w:bottom w:val="single" w:color="000000" w:sz="4" w:space="0"/>
                    <w:right w:val="single" w:color="000000" w:sz="4" w:space="0"/>
                  </w:tcBorders>
                  <w:vAlign w:val="center"/>
                </w:tcPr>
                <w:p w14:paraId="5F0AC02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42A2C5A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71" w:type="pct"/>
                  <w:tcBorders>
                    <w:top w:val="single" w:color="000000" w:sz="4" w:space="0"/>
                    <w:left w:val="single" w:color="000000" w:sz="4" w:space="0"/>
                    <w:bottom w:val="single" w:color="000000" w:sz="4" w:space="0"/>
                    <w:right w:val="single" w:color="000000" w:sz="4" w:space="0"/>
                  </w:tcBorders>
                  <w:vAlign w:val="center"/>
                </w:tcPr>
                <w:p w14:paraId="46C3A37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40E895A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68" w:type="pct"/>
                  <w:tcBorders>
                    <w:top w:val="single" w:color="000000" w:sz="4" w:space="0"/>
                    <w:left w:val="single" w:color="000000" w:sz="4" w:space="0"/>
                    <w:bottom w:val="single" w:color="000000" w:sz="4" w:space="0"/>
                    <w:right w:val="single" w:color="000000" w:sz="4" w:space="0"/>
                  </w:tcBorders>
                  <w:vAlign w:val="center"/>
                </w:tcPr>
                <w:p w14:paraId="39CBF17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tcBorders>
                    <w:top w:val="single" w:color="000000" w:sz="4" w:space="0"/>
                    <w:left w:val="single" w:color="000000" w:sz="4" w:space="0"/>
                    <w:bottom w:val="single" w:color="000000" w:sz="4" w:space="0"/>
                    <w:right w:val="single" w:color="000000" w:sz="4" w:space="0"/>
                  </w:tcBorders>
                  <w:vAlign w:val="center"/>
                </w:tcPr>
                <w:p w14:paraId="390F5AC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71" w:type="pct"/>
                  <w:tcBorders>
                    <w:top w:val="single" w:color="000000" w:sz="4" w:space="0"/>
                    <w:left w:val="single" w:color="000000" w:sz="4" w:space="0"/>
                    <w:bottom w:val="single" w:color="000000" w:sz="4" w:space="0"/>
                    <w:right w:val="single" w:color="000000" w:sz="4" w:space="0"/>
                  </w:tcBorders>
                  <w:vAlign w:val="center"/>
                </w:tcPr>
                <w:p w14:paraId="3F07344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673DCC3E">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63ACAA3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5D149BB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2462B71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42DBC0D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520D402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09A99A4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7BD8C04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2944BC3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70" w:type="pct"/>
                  <w:tcBorders>
                    <w:top w:val="single" w:color="000000" w:sz="4" w:space="0"/>
                    <w:left w:val="single" w:color="000000" w:sz="4" w:space="0"/>
                    <w:bottom w:val="single" w:color="000000" w:sz="4" w:space="0"/>
                    <w:right w:val="single" w:color="000000" w:sz="4" w:space="0"/>
                  </w:tcBorders>
                  <w:vAlign w:val="center"/>
                </w:tcPr>
                <w:p w14:paraId="2F7B599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44019C56">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621A128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14</w:t>
                  </w:r>
                </w:p>
              </w:tc>
              <w:tc>
                <w:tcPr>
                  <w:tcW w:w="215" w:type="pct"/>
                  <w:vMerge w:val="continue"/>
                  <w:tcBorders>
                    <w:top w:val="nil"/>
                    <w:left w:val="single" w:color="000000" w:sz="4" w:space="0"/>
                    <w:bottom w:val="single" w:color="000000" w:sz="4" w:space="0"/>
                    <w:right w:val="single" w:color="000000" w:sz="4" w:space="0"/>
                  </w:tcBorders>
                  <w:vAlign w:val="center"/>
                </w:tcPr>
                <w:p w14:paraId="7A0A3031">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3AAC3A2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后抬机壳自动线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017B0F2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80/1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1D03B461">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4066BBE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3-102</w:t>
                  </w:r>
                </w:p>
              </w:tc>
              <w:tc>
                <w:tcPr>
                  <w:tcW w:w="174" w:type="pct"/>
                  <w:tcBorders>
                    <w:top w:val="single" w:color="000000" w:sz="4" w:space="0"/>
                    <w:left w:val="single" w:color="000000" w:sz="4" w:space="0"/>
                    <w:bottom w:val="single" w:color="000000" w:sz="4" w:space="0"/>
                    <w:right w:val="single" w:color="000000" w:sz="4" w:space="0"/>
                  </w:tcBorders>
                  <w:vAlign w:val="center"/>
                </w:tcPr>
                <w:p w14:paraId="41AF2A8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3-60</w:t>
                  </w:r>
                </w:p>
              </w:tc>
              <w:tc>
                <w:tcPr>
                  <w:tcW w:w="169" w:type="pct"/>
                  <w:tcBorders>
                    <w:top w:val="single" w:color="000000" w:sz="4" w:space="0"/>
                    <w:left w:val="single" w:color="000000" w:sz="4" w:space="0"/>
                    <w:bottom w:val="single" w:color="000000" w:sz="4" w:space="0"/>
                    <w:right w:val="single" w:color="000000" w:sz="4" w:space="0"/>
                  </w:tcBorders>
                  <w:vAlign w:val="center"/>
                </w:tcPr>
                <w:p w14:paraId="3A13AF1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14.7</w:t>
                  </w:r>
                </w:p>
              </w:tc>
              <w:tc>
                <w:tcPr>
                  <w:tcW w:w="168" w:type="pct"/>
                  <w:tcBorders>
                    <w:top w:val="single" w:color="000000" w:sz="4" w:space="0"/>
                    <w:left w:val="single" w:color="000000" w:sz="4" w:space="0"/>
                    <w:bottom w:val="single" w:color="000000" w:sz="4" w:space="0"/>
                    <w:right w:val="single" w:color="000000" w:sz="4" w:space="0"/>
                  </w:tcBorders>
                  <w:vAlign w:val="center"/>
                </w:tcPr>
                <w:p w14:paraId="3D3DCF7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168" w:type="pct"/>
                  <w:tcBorders>
                    <w:top w:val="single" w:color="000000" w:sz="4" w:space="0"/>
                    <w:left w:val="single" w:color="000000" w:sz="4" w:space="0"/>
                    <w:bottom w:val="single" w:color="000000" w:sz="4" w:space="0"/>
                    <w:right w:val="single" w:color="000000" w:sz="4" w:space="0"/>
                  </w:tcBorders>
                  <w:vAlign w:val="center"/>
                </w:tcPr>
                <w:p w14:paraId="402FC54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5383FE4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71" w:type="pct"/>
                  <w:tcBorders>
                    <w:top w:val="single" w:color="000000" w:sz="4" w:space="0"/>
                    <w:left w:val="single" w:color="000000" w:sz="4" w:space="0"/>
                    <w:bottom w:val="single" w:color="000000" w:sz="4" w:space="0"/>
                    <w:right w:val="single" w:color="000000" w:sz="4" w:space="0"/>
                  </w:tcBorders>
                  <w:vAlign w:val="center"/>
                </w:tcPr>
                <w:p w14:paraId="1D62C32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726C0C2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72</w:t>
                  </w:r>
                </w:p>
              </w:tc>
              <w:tc>
                <w:tcPr>
                  <w:tcW w:w="168" w:type="pct"/>
                  <w:tcBorders>
                    <w:top w:val="single" w:color="000000" w:sz="4" w:space="0"/>
                    <w:left w:val="single" w:color="000000" w:sz="4" w:space="0"/>
                    <w:bottom w:val="single" w:color="000000" w:sz="4" w:space="0"/>
                    <w:right w:val="single" w:color="000000" w:sz="4" w:space="0"/>
                  </w:tcBorders>
                  <w:vAlign w:val="center"/>
                </w:tcPr>
                <w:p w14:paraId="38CB8C8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73</w:t>
                  </w:r>
                </w:p>
              </w:tc>
              <w:tc>
                <w:tcPr>
                  <w:tcW w:w="168" w:type="pct"/>
                  <w:tcBorders>
                    <w:top w:val="single" w:color="000000" w:sz="4" w:space="0"/>
                    <w:left w:val="single" w:color="000000" w:sz="4" w:space="0"/>
                    <w:bottom w:val="single" w:color="000000" w:sz="4" w:space="0"/>
                    <w:right w:val="single" w:color="000000" w:sz="4" w:space="0"/>
                  </w:tcBorders>
                  <w:vAlign w:val="center"/>
                </w:tcPr>
                <w:p w14:paraId="2AE35FC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73</w:t>
                  </w:r>
                </w:p>
              </w:tc>
              <w:tc>
                <w:tcPr>
                  <w:tcW w:w="171" w:type="pct"/>
                  <w:tcBorders>
                    <w:top w:val="single" w:color="000000" w:sz="4" w:space="0"/>
                    <w:left w:val="single" w:color="000000" w:sz="4" w:space="0"/>
                    <w:bottom w:val="single" w:color="000000" w:sz="4" w:space="0"/>
                    <w:right w:val="single" w:color="000000" w:sz="4" w:space="0"/>
                  </w:tcBorders>
                  <w:vAlign w:val="center"/>
                </w:tcPr>
                <w:p w14:paraId="4F9CEBB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73</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465C872D">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4A333DC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25B959F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61BC7D2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0E2ACDC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19BCDE4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51</w:t>
                  </w:r>
                </w:p>
              </w:tc>
              <w:tc>
                <w:tcPr>
                  <w:tcW w:w="169" w:type="pct"/>
                  <w:tcBorders>
                    <w:top w:val="single" w:color="000000" w:sz="4" w:space="0"/>
                    <w:left w:val="single" w:color="000000" w:sz="4" w:space="0"/>
                    <w:bottom w:val="single" w:color="000000" w:sz="4" w:space="0"/>
                    <w:right w:val="single" w:color="000000" w:sz="4" w:space="0"/>
                  </w:tcBorders>
                  <w:vAlign w:val="center"/>
                </w:tcPr>
                <w:p w14:paraId="435BC0E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52</w:t>
                  </w:r>
                </w:p>
              </w:tc>
              <w:tc>
                <w:tcPr>
                  <w:tcW w:w="169" w:type="pct"/>
                  <w:tcBorders>
                    <w:top w:val="single" w:color="000000" w:sz="4" w:space="0"/>
                    <w:left w:val="single" w:color="000000" w:sz="4" w:space="0"/>
                    <w:bottom w:val="single" w:color="000000" w:sz="4" w:space="0"/>
                    <w:right w:val="single" w:color="000000" w:sz="4" w:space="0"/>
                  </w:tcBorders>
                  <w:vAlign w:val="center"/>
                </w:tcPr>
                <w:p w14:paraId="6A06E4B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52</w:t>
                  </w:r>
                </w:p>
              </w:tc>
              <w:tc>
                <w:tcPr>
                  <w:tcW w:w="169" w:type="pct"/>
                  <w:tcBorders>
                    <w:top w:val="single" w:color="000000" w:sz="4" w:space="0"/>
                    <w:left w:val="single" w:color="000000" w:sz="4" w:space="0"/>
                    <w:bottom w:val="single" w:color="000000" w:sz="4" w:space="0"/>
                    <w:right w:val="single" w:color="000000" w:sz="4" w:space="0"/>
                  </w:tcBorders>
                  <w:vAlign w:val="center"/>
                </w:tcPr>
                <w:p w14:paraId="257AF82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52</w:t>
                  </w:r>
                </w:p>
              </w:tc>
              <w:tc>
                <w:tcPr>
                  <w:tcW w:w="170" w:type="pct"/>
                  <w:tcBorders>
                    <w:top w:val="single" w:color="000000" w:sz="4" w:space="0"/>
                    <w:left w:val="single" w:color="000000" w:sz="4" w:space="0"/>
                    <w:bottom w:val="single" w:color="000000" w:sz="4" w:space="0"/>
                    <w:right w:val="single" w:color="000000" w:sz="4" w:space="0"/>
                  </w:tcBorders>
                  <w:vAlign w:val="center"/>
                </w:tcPr>
                <w:p w14:paraId="2CB2749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21614124">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3DA900F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15</w:t>
                  </w:r>
                </w:p>
              </w:tc>
              <w:tc>
                <w:tcPr>
                  <w:tcW w:w="215" w:type="pct"/>
                  <w:vMerge w:val="continue"/>
                  <w:tcBorders>
                    <w:top w:val="nil"/>
                    <w:left w:val="single" w:color="000000" w:sz="4" w:space="0"/>
                    <w:bottom w:val="single" w:color="000000" w:sz="4" w:space="0"/>
                    <w:right w:val="single" w:color="000000" w:sz="4" w:space="0"/>
                  </w:tcBorders>
                  <w:vAlign w:val="center"/>
                </w:tcPr>
                <w:p w14:paraId="5AC006BE">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25638C4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水平电枢自动线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0C7F1B5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75/1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5D2CA2FF">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7FA962B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3-102</w:t>
                  </w:r>
                </w:p>
              </w:tc>
              <w:tc>
                <w:tcPr>
                  <w:tcW w:w="174" w:type="pct"/>
                  <w:tcBorders>
                    <w:top w:val="single" w:color="000000" w:sz="4" w:space="0"/>
                    <w:left w:val="single" w:color="000000" w:sz="4" w:space="0"/>
                    <w:bottom w:val="single" w:color="000000" w:sz="4" w:space="0"/>
                    <w:right w:val="single" w:color="000000" w:sz="4" w:space="0"/>
                  </w:tcBorders>
                  <w:vAlign w:val="center"/>
                </w:tcPr>
                <w:p w14:paraId="07CE66B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3-60</w:t>
                  </w:r>
                </w:p>
              </w:tc>
              <w:tc>
                <w:tcPr>
                  <w:tcW w:w="169" w:type="pct"/>
                  <w:tcBorders>
                    <w:top w:val="single" w:color="000000" w:sz="4" w:space="0"/>
                    <w:left w:val="single" w:color="000000" w:sz="4" w:space="0"/>
                    <w:bottom w:val="single" w:color="000000" w:sz="4" w:space="0"/>
                    <w:right w:val="single" w:color="000000" w:sz="4" w:space="0"/>
                  </w:tcBorders>
                  <w:vAlign w:val="center"/>
                </w:tcPr>
                <w:p w14:paraId="23373EE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14.7</w:t>
                  </w:r>
                </w:p>
              </w:tc>
              <w:tc>
                <w:tcPr>
                  <w:tcW w:w="168" w:type="pct"/>
                  <w:tcBorders>
                    <w:top w:val="single" w:color="000000" w:sz="4" w:space="0"/>
                    <w:left w:val="single" w:color="000000" w:sz="4" w:space="0"/>
                    <w:bottom w:val="single" w:color="000000" w:sz="4" w:space="0"/>
                    <w:right w:val="single" w:color="000000" w:sz="4" w:space="0"/>
                  </w:tcBorders>
                  <w:vAlign w:val="center"/>
                </w:tcPr>
                <w:p w14:paraId="10DF0A1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168" w:type="pct"/>
                  <w:tcBorders>
                    <w:top w:val="single" w:color="000000" w:sz="4" w:space="0"/>
                    <w:left w:val="single" w:color="000000" w:sz="4" w:space="0"/>
                    <w:bottom w:val="single" w:color="000000" w:sz="4" w:space="0"/>
                    <w:right w:val="single" w:color="000000" w:sz="4" w:space="0"/>
                  </w:tcBorders>
                  <w:vAlign w:val="center"/>
                </w:tcPr>
                <w:p w14:paraId="53882F1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5EADBC3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71" w:type="pct"/>
                  <w:tcBorders>
                    <w:top w:val="single" w:color="000000" w:sz="4" w:space="0"/>
                    <w:left w:val="single" w:color="000000" w:sz="4" w:space="0"/>
                    <w:bottom w:val="single" w:color="000000" w:sz="4" w:space="0"/>
                    <w:right w:val="single" w:color="000000" w:sz="4" w:space="0"/>
                  </w:tcBorders>
                  <w:vAlign w:val="center"/>
                </w:tcPr>
                <w:p w14:paraId="061BF77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45EB8D6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68" w:type="pct"/>
                  <w:tcBorders>
                    <w:top w:val="single" w:color="000000" w:sz="4" w:space="0"/>
                    <w:left w:val="single" w:color="000000" w:sz="4" w:space="0"/>
                    <w:bottom w:val="single" w:color="000000" w:sz="4" w:space="0"/>
                    <w:right w:val="single" w:color="000000" w:sz="4" w:space="0"/>
                  </w:tcBorders>
                  <w:vAlign w:val="center"/>
                </w:tcPr>
                <w:p w14:paraId="481E33E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tcBorders>
                    <w:top w:val="single" w:color="000000" w:sz="4" w:space="0"/>
                    <w:left w:val="single" w:color="000000" w:sz="4" w:space="0"/>
                    <w:bottom w:val="single" w:color="000000" w:sz="4" w:space="0"/>
                    <w:right w:val="single" w:color="000000" w:sz="4" w:space="0"/>
                  </w:tcBorders>
                  <w:vAlign w:val="center"/>
                </w:tcPr>
                <w:p w14:paraId="4CF0820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71" w:type="pct"/>
                  <w:tcBorders>
                    <w:top w:val="single" w:color="000000" w:sz="4" w:space="0"/>
                    <w:left w:val="single" w:color="000000" w:sz="4" w:space="0"/>
                    <w:bottom w:val="single" w:color="000000" w:sz="4" w:space="0"/>
                    <w:right w:val="single" w:color="000000" w:sz="4" w:space="0"/>
                  </w:tcBorders>
                  <w:vAlign w:val="center"/>
                </w:tcPr>
                <w:p w14:paraId="6F115F6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2846DB07">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61C0EB9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5B01854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4242822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43B5BF8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12D4813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5CC1B5B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4B71920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542CD55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70" w:type="pct"/>
                  <w:tcBorders>
                    <w:top w:val="single" w:color="000000" w:sz="4" w:space="0"/>
                    <w:left w:val="single" w:color="000000" w:sz="4" w:space="0"/>
                    <w:bottom w:val="single" w:color="000000" w:sz="4" w:space="0"/>
                    <w:right w:val="single" w:color="000000" w:sz="4" w:space="0"/>
                  </w:tcBorders>
                  <w:vAlign w:val="center"/>
                </w:tcPr>
                <w:p w14:paraId="3C0BFFE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4C3ED4A2">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5D174B5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16</w:t>
                  </w:r>
                </w:p>
              </w:tc>
              <w:tc>
                <w:tcPr>
                  <w:tcW w:w="215" w:type="pct"/>
                  <w:vMerge w:val="continue"/>
                  <w:tcBorders>
                    <w:top w:val="nil"/>
                    <w:left w:val="single" w:color="000000" w:sz="4" w:space="0"/>
                    <w:bottom w:val="single" w:color="000000" w:sz="4" w:space="0"/>
                    <w:right w:val="single" w:color="000000" w:sz="4" w:space="0"/>
                  </w:tcBorders>
                  <w:vAlign w:val="center"/>
                </w:tcPr>
                <w:p w14:paraId="2BC95EB9">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592534E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水平机壳自动线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61980AD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75/1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73F267C8">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1F4975E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3-102</w:t>
                  </w:r>
                </w:p>
              </w:tc>
              <w:tc>
                <w:tcPr>
                  <w:tcW w:w="174" w:type="pct"/>
                  <w:tcBorders>
                    <w:top w:val="single" w:color="000000" w:sz="4" w:space="0"/>
                    <w:left w:val="single" w:color="000000" w:sz="4" w:space="0"/>
                    <w:bottom w:val="single" w:color="000000" w:sz="4" w:space="0"/>
                    <w:right w:val="single" w:color="000000" w:sz="4" w:space="0"/>
                  </w:tcBorders>
                  <w:vAlign w:val="center"/>
                </w:tcPr>
                <w:p w14:paraId="541C09B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3-60</w:t>
                  </w:r>
                </w:p>
              </w:tc>
              <w:tc>
                <w:tcPr>
                  <w:tcW w:w="169" w:type="pct"/>
                  <w:tcBorders>
                    <w:top w:val="single" w:color="000000" w:sz="4" w:space="0"/>
                    <w:left w:val="single" w:color="000000" w:sz="4" w:space="0"/>
                    <w:bottom w:val="single" w:color="000000" w:sz="4" w:space="0"/>
                    <w:right w:val="single" w:color="000000" w:sz="4" w:space="0"/>
                  </w:tcBorders>
                  <w:vAlign w:val="center"/>
                </w:tcPr>
                <w:p w14:paraId="59F7670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19.2</w:t>
                  </w:r>
                </w:p>
              </w:tc>
              <w:tc>
                <w:tcPr>
                  <w:tcW w:w="168" w:type="pct"/>
                  <w:tcBorders>
                    <w:top w:val="single" w:color="000000" w:sz="4" w:space="0"/>
                    <w:left w:val="single" w:color="000000" w:sz="4" w:space="0"/>
                    <w:bottom w:val="single" w:color="000000" w:sz="4" w:space="0"/>
                    <w:right w:val="single" w:color="000000" w:sz="4" w:space="0"/>
                  </w:tcBorders>
                  <w:vAlign w:val="center"/>
                </w:tcPr>
                <w:p w14:paraId="0594EA9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168" w:type="pct"/>
                  <w:tcBorders>
                    <w:top w:val="single" w:color="000000" w:sz="4" w:space="0"/>
                    <w:left w:val="single" w:color="000000" w:sz="4" w:space="0"/>
                    <w:bottom w:val="single" w:color="000000" w:sz="4" w:space="0"/>
                    <w:right w:val="single" w:color="000000" w:sz="4" w:space="0"/>
                  </w:tcBorders>
                  <w:vAlign w:val="center"/>
                </w:tcPr>
                <w:p w14:paraId="309D092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1860F12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71" w:type="pct"/>
                  <w:tcBorders>
                    <w:top w:val="single" w:color="000000" w:sz="4" w:space="0"/>
                    <w:left w:val="single" w:color="000000" w:sz="4" w:space="0"/>
                    <w:bottom w:val="single" w:color="000000" w:sz="4" w:space="0"/>
                    <w:right w:val="single" w:color="000000" w:sz="4" w:space="0"/>
                  </w:tcBorders>
                  <w:vAlign w:val="center"/>
                </w:tcPr>
                <w:p w14:paraId="060BD9A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7B3470F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68" w:type="pct"/>
                  <w:tcBorders>
                    <w:top w:val="single" w:color="000000" w:sz="4" w:space="0"/>
                    <w:left w:val="single" w:color="000000" w:sz="4" w:space="0"/>
                    <w:bottom w:val="single" w:color="000000" w:sz="4" w:space="0"/>
                    <w:right w:val="single" w:color="000000" w:sz="4" w:space="0"/>
                  </w:tcBorders>
                  <w:vAlign w:val="center"/>
                </w:tcPr>
                <w:p w14:paraId="53C753D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tcBorders>
                    <w:top w:val="single" w:color="000000" w:sz="4" w:space="0"/>
                    <w:left w:val="single" w:color="000000" w:sz="4" w:space="0"/>
                    <w:bottom w:val="single" w:color="000000" w:sz="4" w:space="0"/>
                    <w:right w:val="single" w:color="000000" w:sz="4" w:space="0"/>
                  </w:tcBorders>
                  <w:vAlign w:val="center"/>
                </w:tcPr>
                <w:p w14:paraId="4ED26C9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71" w:type="pct"/>
                  <w:tcBorders>
                    <w:top w:val="single" w:color="000000" w:sz="4" w:space="0"/>
                    <w:left w:val="single" w:color="000000" w:sz="4" w:space="0"/>
                    <w:bottom w:val="single" w:color="000000" w:sz="4" w:space="0"/>
                    <w:right w:val="single" w:color="000000" w:sz="4" w:space="0"/>
                  </w:tcBorders>
                  <w:vAlign w:val="center"/>
                </w:tcPr>
                <w:p w14:paraId="46A4FD5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79071917">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4FB5CF6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1E7D32FD">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18A4B06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037B602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6FEB716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31B8A5D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0FF084D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135B157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70" w:type="pct"/>
                  <w:tcBorders>
                    <w:top w:val="single" w:color="000000" w:sz="4" w:space="0"/>
                    <w:left w:val="single" w:color="000000" w:sz="4" w:space="0"/>
                    <w:bottom w:val="single" w:color="000000" w:sz="4" w:space="0"/>
                    <w:right w:val="single" w:color="000000" w:sz="4" w:space="0"/>
                  </w:tcBorders>
                  <w:vAlign w:val="center"/>
                </w:tcPr>
                <w:p w14:paraId="3E9BA82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7FC9BA27">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5054E71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17</w:t>
                  </w:r>
                </w:p>
              </w:tc>
              <w:tc>
                <w:tcPr>
                  <w:tcW w:w="215" w:type="pct"/>
                  <w:vMerge w:val="continue"/>
                  <w:tcBorders>
                    <w:top w:val="nil"/>
                    <w:left w:val="single" w:color="000000" w:sz="4" w:space="0"/>
                    <w:bottom w:val="single" w:color="000000" w:sz="4" w:space="0"/>
                    <w:right w:val="single" w:color="000000" w:sz="4" w:space="0"/>
                  </w:tcBorders>
                  <w:vAlign w:val="center"/>
                </w:tcPr>
                <w:p w14:paraId="7059D1B7">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592" w:type="pct"/>
                  <w:tcBorders>
                    <w:top w:val="single" w:color="000000" w:sz="4" w:space="0"/>
                    <w:left w:val="single" w:color="000000" w:sz="4" w:space="0"/>
                    <w:bottom w:val="single" w:color="000000" w:sz="4" w:space="0"/>
                    <w:right w:val="single" w:color="000000" w:sz="4" w:space="0"/>
                  </w:tcBorders>
                  <w:vAlign w:val="center"/>
                </w:tcPr>
                <w:p w14:paraId="48DDDBD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水平刷架自动线</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74DC40D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75/1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1753C2D5">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5ED8C51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3-102</w:t>
                  </w:r>
                </w:p>
              </w:tc>
              <w:tc>
                <w:tcPr>
                  <w:tcW w:w="174" w:type="pct"/>
                  <w:tcBorders>
                    <w:top w:val="single" w:color="000000" w:sz="4" w:space="0"/>
                    <w:left w:val="single" w:color="000000" w:sz="4" w:space="0"/>
                    <w:bottom w:val="single" w:color="000000" w:sz="4" w:space="0"/>
                    <w:right w:val="single" w:color="000000" w:sz="4" w:space="0"/>
                  </w:tcBorders>
                  <w:vAlign w:val="center"/>
                </w:tcPr>
                <w:p w14:paraId="0B86AB2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3-60</w:t>
                  </w:r>
                </w:p>
              </w:tc>
              <w:tc>
                <w:tcPr>
                  <w:tcW w:w="169" w:type="pct"/>
                  <w:tcBorders>
                    <w:top w:val="single" w:color="000000" w:sz="4" w:space="0"/>
                    <w:left w:val="single" w:color="000000" w:sz="4" w:space="0"/>
                    <w:bottom w:val="single" w:color="000000" w:sz="4" w:space="0"/>
                    <w:right w:val="single" w:color="000000" w:sz="4" w:space="0"/>
                  </w:tcBorders>
                  <w:vAlign w:val="center"/>
                </w:tcPr>
                <w:p w14:paraId="2FC4DA7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19.2</w:t>
                  </w:r>
                </w:p>
              </w:tc>
              <w:tc>
                <w:tcPr>
                  <w:tcW w:w="168" w:type="pct"/>
                  <w:tcBorders>
                    <w:top w:val="single" w:color="000000" w:sz="4" w:space="0"/>
                    <w:left w:val="single" w:color="000000" w:sz="4" w:space="0"/>
                    <w:bottom w:val="single" w:color="000000" w:sz="4" w:space="0"/>
                    <w:right w:val="single" w:color="000000" w:sz="4" w:space="0"/>
                  </w:tcBorders>
                  <w:vAlign w:val="center"/>
                </w:tcPr>
                <w:p w14:paraId="0534637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w:t>
                  </w:r>
                </w:p>
              </w:tc>
              <w:tc>
                <w:tcPr>
                  <w:tcW w:w="168" w:type="pct"/>
                  <w:tcBorders>
                    <w:top w:val="single" w:color="000000" w:sz="4" w:space="0"/>
                    <w:left w:val="single" w:color="000000" w:sz="4" w:space="0"/>
                    <w:bottom w:val="single" w:color="000000" w:sz="4" w:space="0"/>
                    <w:right w:val="single" w:color="000000" w:sz="4" w:space="0"/>
                  </w:tcBorders>
                  <w:vAlign w:val="center"/>
                </w:tcPr>
                <w:p w14:paraId="1F1C3EE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06508B0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71" w:type="pct"/>
                  <w:tcBorders>
                    <w:top w:val="single" w:color="000000" w:sz="4" w:space="0"/>
                    <w:left w:val="single" w:color="000000" w:sz="4" w:space="0"/>
                    <w:bottom w:val="single" w:color="000000" w:sz="4" w:space="0"/>
                    <w:right w:val="single" w:color="000000" w:sz="4" w:space="0"/>
                  </w:tcBorders>
                  <w:vAlign w:val="center"/>
                </w:tcPr>
                <w:p w14:paraId="5B5F136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3</w:t>
                  </w:r>
                </w:p>
              </w:tc>
              <w:tc>
                <w:tcPr>
                  <w:tcW w:w="168" w:type="pct"/>
                  <w:tcBorders>
                    <w:top w:val="single" w:color="000000" w:sz="4" w:space="0"/>
                    <w:left w:val="single" w:color="000000" w:sz="4" w:space="0"/>
                    <w:bottom w:val="single" w:color="000000" w:sz="4" w:space="0"/>
                    <w:right w:val="single" w:color="000000" w:sz="4" w:space="0"/>
                  </w:tcBorders>
                  <w:vAlign w:val="center"/>
                </w:tcPr>
                <w:p w14:paraId="76E831F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65</w:t>
                  </w:r>
                </w:p>
              </w:tc>
              <w:tc>
                <w:tcPr>
                  <w:tcW w:w="168" w:type="pct"/>
                  <w:tcBorders>
                    <w:top w:val="single" w:color="000000" w:sz="4" w:space="0"/>
                    <w:left w:val="single" w:color="000000" w:sz="4" w:space="0"/>
                    <w:bottom w:val="single" w:color="000000" w:sz="4" w:space="0"/>
                    <w:right w:val="single" w:color="000000" w:sz="4" w:space="0"/>
                  </w:tcBorders>
                  <w:vAlign w:val="center"/>
                </w:tcPr>
                <w:p w14:paraId="6BC5529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tcBorders>
                    <w:top w:val="single" w:color="000000" w:sz="4" w:space="0"/>
                    <w:left w:val="single" w:color="000000" w:sz="4" w:space="0"/>
                    <w:bottom w:val="single" w:color="000000" w:sz="4" w:space="0"/>
                    <w:right w:val="single" w:color="000000" w:sz="4" w:space="0"/>
                  </w:tcBorders>
                  <w:vAlign w:val="center"/>
                </w:tcPr>
                <w:p w14:paraId="416C841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71" w:type="pct"/>
                  <w:tcBorders>
                    <w:top w:val="single" w:color="000000" w:sz="4" w:space="0"/>
                    <w:left w:val="single" w:color="000000" w:sz="4" w:space="0"/>
                    <w:bottom w:val="single" w:color="000000" w:sz="4" w:space="0"/>
                    <w:right w:val="single" w:color="000000" w:sz="4" w:space="0"/>
                  </w:tcBorders>
                  <w:vAlign w:val="center"/>
                </w:tcPr>
                <w:p w14:paraId="0F9C92E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66</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4AAFF3D7">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1F15D89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308936F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6DF3E2A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6DC2A48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4102F3B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44</w:t>
                  </w:r>
                </w:p>
              </w:tc>
              <w:tc>
                <w:tcPr>
                  <w:tcW w:w="169" w:type="pct"/>
                  <w:tcBorders>
                    <w:top w:val="single" w:color="000000" w:sz="4" w:space="0"/>
                    <w:left w:val="single" w:color="000000" w:sz="4" w:space="0"/>
                    <w:bottom w:val="single" w:color="000000" w:sz="4" w:space="0"/>
                    <w:right w:val="single" w:color="000000" w:sz="4" w:space="0"/>
                  </w:tcBorders>
                  <w:vAlign w:val="center"/>
                </w:tcPr>
                <w:p w14:paraId="386CFE1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7369071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69" w:type="pct"/>
                  <w:tcBorders>
                    <w:top w:val="single" w:color="000000" w:sz="4" w:space="0"/>
                    <w:left w:val="single" w:color="000000" w:sz="4" w:space="0"/>
                    <w:bottom w:val="single" w:color="000000" w:sz="4" w:space="0"/>
                    <w:right w:val="single" w:color="000000" w:sz="4" w:space="0"/>
                  </w:tcBorders>
                  <w:vAlign w:val="center"/>
                </w:tcPr>
                <w:p w14:paraId="73B8DAA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70" w:type="pct"/>
                  <w:tcBorders>
                    <w:top w:val="single" w:color="000000" w:sz="4" w:space="0"/>
                    <w:left w:val="single" w:color="000000" w:sz="4" w:space="0"/>
                    <w:bottom w:val="single" w:color="000000" w:sz="4" w:space="0"/>
                    <w:right w:val="single" w:color="000000" w:sz="4" w:space="0"/>
                  </w:tcBorders>
                  <w:vAlign w:val="center"/>
                </w:tcPr>
                <w:p w14:paraId="7C3257F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r w14:paraId="79AEB6BC">
              <w:trPr>
                <w:trHeight w:val="340" w:hRule="atLeast"/>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2E72C72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18</w:t>
                  </w:r>
                </w:p>
              </w:tc>
              <w:tc>
                <w:tcPr>
                  <w:tcW w:w="215" w:type="pct"/>
                  <w:tcBorders>
                    <w:top w:val="single" w:color="000000" w:sz="4" w:space="0"/>
                    <w:left w:val="single" w:color="000000" w:sz="4" w:space="0"/>
                    <w:bottom w:val="single" w:color="000000" w:sz="4" w:space="0"/>
                    <w:right w:val="single" w:color="000000" w:sz="4" w:space="0"/>
                  </w:tcBorders>
                  <w:noWrap/>
                  <w:vAlign w:val="center"/>
                </w:tcPr>
                <w:p w14:paraId="4B74B5AC">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空压机房</w:t>
                  </w:r>
                </w:p>
              </w:tc>
              <w:tc>
                <w:tcPr>
                  <w:tcW w:w="592" w:type="pct"/>
                  <w:tcBorders>
                    <w:top w:val="single" w:color="000000" w:sz="4" w:space="0"/>
                    <w:left w:val="single" w:color="000000" w:sz="4" w:space="0"/>
                    <w:bottom w:val="single" w:color="000000" w:sz="4" w:space="0"/>
                    <w:right w:val="single" w:color="000000" w:sz="4" w:space="0"/>
                  </w:tcBorders>
                  <w:noWrap/>
                  <w:vAlign w:val="center"/>
                </w:tcPr>
                <w:p w14:paraId="49AFC79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空压机组</w:t>
                  </w:r>
                </w:p>
              </w:tc>
              <w:tc>
                <w:tcPr>
                  <w:tcW w:w="287" w:type="pct"/>
                  <w:tcBorders>
                    <w:top w:val="single" w:color="000000" w:sz="4" w:space="0"/>
                    <w:left w:val="single" w:color="000000" w:sz="4" w:space="0"/>
                    <w:bottom w:val="single" w:color="000000" w:sz="4" w:space="0"/>
                    <w:right w:val="single" w:color="000000" w:sz="4" w:space="0"/>
                  </w:tcBorders>
                  <w:noWrap/>
                  <w:vAlign w:val="center"/>
                </w:tcPr>
                <w:p w14:paraId="640AFE2E">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90/1</w:t>
                  </w: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4CE032E4">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74" w:type="pct"/>
                  <w:tcBorders>
                    <w:top w:val="single" w:color="000000" w:sz="4" w:space="0"/>
                    <w:left w:val="single" w:color="000000" w:sz="4" w:space="0"/>
                    <w:bottom w:val="single" w:color="000000" w:sz="4" w:space="0"/>
                    <w:right w:val="single" w:color="000000" w:sz="4" w:space="0"/>
                  </w:tcBorders>
                  <w:vAlign w:val="center"/>
                </w:tcPr>
                <w:p w14:paraId="507BAC20">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45-55</w:t>
                  </w:r>
                </w:p>
              </w:tc>
              <w:tc>
                <w:tcPr>
                  <w:tcW w:w="174" w:type="pct"/>
                  <w:tcBorders>
                    <w:top w:val="single" w:color="000000" w:sz="4" w:space="0"/>
                    <w:left w:val="single" w:color="000000" w:sz="4" w:space="0"/>
                    <w:bottom w:val="single" w:color="000000" w:sz="4" w:space="0"/>
                    <w:right w:val="single" w:color="000000" w:sz="4" w:space="0"/>
                  </w:tcBorders>
                  <w:vAlign w:val="center"/>
                </w:tcPr>
                <w:p w14:paraId="67E7A23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20-30</w:t>
                  </w:r>
                </w:p>
              </w:tc>
              <w:tc>
                <w:tcPr>
                  <w:tcW w:w="169" w:type="pct"/>
                  <w:tcBorders>
                    <w:top w:val="single" w:color="000000" w:sz="4" w:space="0"/>
                    <w:left w:val="single" w:color="000000" w:sz="4" w:space="0"/>
                    <w:bottom w:val="single" w:color="000000" w:sz="4" w:space="0"/>
                    <w:right w:val="single" w:color="000000" w:sz="4" w:space="0"/>
                  </w:tcBorders>
                  <w:vAlign w:val="center"/>
                </w:tcPr>
                <w:p w14:paraId="5DAA0261">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1.2</w:t>
                  </w:r>
                </w:p>
              </w:tc>
              <w:tc>
                <w:tcPr>
                  <w:tcW w:w="168" w:type="pct"/>
                  <w:tcBorders>
                    <w:top w:val="single" w:color="000000" w:sz="4" w:space="0"/>
                    <w:left w:val="single" w:color="000000" w:sz="4" w:space="0"/>
                    <w:bottom w:val="single" w:color="000000" w:sz="4" w:space="0"/>
                    <w:right w:val="single" w:color="000000" w:sz="4" w:space="0"/>
                  </w:tcBorders>
                  <w:vAlign w:val="center"/>
                </w:tcPr>
                <w:p w14:paraId="7B6679B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52</w:t>
                  </w:r>
                </w:p>
              </w:tc>
              <w:tc>
                <w:tcPr>
                  <w:tcW w:w="168" w:type="pct"/>
                  <w:tcBorders>
                    <w:top w:val="single" w:color="000000" w:sz="4" w:space="0"/>
                    <w:left w:val="single" w:color="000000" w:sz="4" w:space="0"/>
                    <w:bottom w:val="single" w:color="000000" w:sz="4" w:space="0"/>
                    <w:right w:val="single" w:color="000000" w:sz="4" w:space="0"/>
                  </w:tcBorders>
                  <w:vAlign w:val="center"/>
                </w:tcPr>
                <w:p w14:paraId="67BE4112">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20</w:t>
                  </w:r>
                </w:p>
              </w:tc>
              <w:tc>
                <w:tcPr>
                  <w:tcW w:w="168" w:type="pct"/>
                  <w:tcBorders>
                    <w:top w:val="single" w:color="000000" w:sz="4" w:space="0"/>
                    <w:left w:val="single" w:color="000000" w:sz="4" w:space="0"/>
                    <w:bottom w:val="single" w:color="000000" w:sz="4" w:space="0"/>
                    <w:right w:val="single" w:color="000000" w:sz="4" w:space="0"/>
                  </w:tcBorders>
                  <w:vAlign w:val="center"/>
                </w:tcPr>
                <w:p w14:paraId="22C6F20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45</w:t>
                  </w:r>
                </w:p>
              </w:tc>
              <w:tc>
                <w:tcPr>
                  <w:tcW w:w="171" w:type="pct"/>
                  <w:tcBorders>
                    <w:top w:val="single" w:color="000000" w:sz="4" w:space="0"/>
                    <w:left w:val="single" w:color="000000" w:sz="4" w:space="0"/>
                    <w:bottom w:val="single" w:color="000000" w:sz="4" w:space="0"/>
                    <w:right w:val="single" w:color="000000" w:sz="4" w:space="0"/>
                  </w:tcBorders>
                  <w:vAlign w:val="center"/>
                </w:tcPr>
                <w:p w14:paraId="4750DBC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16</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738937F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74</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0BA1C33F">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77</w:t>
                  </w:r>
                </w:p>
              </w:tc>
              <w:tc>
                <w:tcPr>
                  <w:tcW w:w="168" w:type="pct"/>
                  <w:tcBorders>
                    <w:top w:val="single" w:color="000000" w:sz="4" w:space="0"/>
                    <w:left w:val="single" w:color="000000" w:sz="4" w:space="0"/>
                    <w:bottom w:val="single" w:color="000000" w:sz="4" w:space="0"/>
                    <w:right w:val="single" w:color="000000" w:sz="4" w:space="0"/>
                  </w:tcBorders>
                  <w:noWrap/>
                  <w:vAlign w:val="center"/>
                </w:tcPr>
                <w:p w14:paraId="47C3A1E5">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73</w:t>
                  </w:r>
                </w:p>
              </w:tc>
              <w:tc>
                <w:tcPr>
                  <w:tcW w:w="171" w:type="pct"/>
                  <w:tcBorders>
                    <w:top w:val="single" w:color="000000" w:sz="4" w:space="0"/>
                    <w:left w:val="single" w:color="000000" w:sz="4" w:space="0"/>
                    <w:bottom w:val="single" w:color="000000" w:sz="4" w:space="0"/>
                    <w:right w:val="single" w:color="000000" w:sz="4" w:space="0"/>
                  </w:tcBorders>
                  <w:noWrap/>
                  <w:vAlign w:val="center"/>
                </w:tcPr>
                <w:p w14:paraId="0A7511C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79</w:t>
                  </w:r>
                </w:p>
              </w:tc>
              <w:tc>
                <w:tcPr>
                  <w:tcW w:w="168" w:type="pct"/>
                  <w:vMerge w:val="continue"/>
                  <w:tcBorders>
                    <w:top w:val="single" w:color="000000" w:sz="4" w:space="0"/>
                    <w:left w:val="single" w:color="000000" w:sz="4" w:space="0"/>
                    <w:bottom w:val="single" w:color="000000" w:sz="4" w:space="0"/>
                    <w:right w:val="single" w:color="000000" w:sz="4" w:space="0"/>
                  </w:tcBorders>
                  <w:vAlign w:val="center"/>
                </w:tcPr>
                <w:p w14:paraId="7F68105E">
                  <w:pPr>
                    <w:widowControl/>
                    <w:spacing w:line="240" w:lineRule="auto"/>
                    <w:ind w:firstLine="0" w:firstLineChars="0"/>
                    <w:jc w:val="center"/>
                    <w:rPr>
                      <w:rFonts w:ascii="Times New Roman Regular" w:hAnsi="Times New Roman Regular" w:cs="Times New Roman Regular" w:eastAsiaTheme="minorEastAsia"/>
                      <w:sz w:val="21"/>
                      <w:szCs w:val="21"/>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37BCD854">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396A37AA">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8" w:type="pct"/>
                  <w:tcBorders>
                    <w:top w:val="single" w:color="000000" w:sz="4" w:space="0"/>
                    <w:left w:val="single" w:color="000000" w:sz="4" w:space="0"/>
                    <w:bottom w:val="single" w:color="000000" w:sz="4" w:space="0"/>
                    <w:right w:val="single" w:color="000000" w:sz="4" w:space="0"/>
                  </w:tcBorders>
                  <w:vAlign w:val="center"/>
                </w:tcPr>
                <w:p w14:paraId="304FD9C9">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71" w:type="pct"/>
                  <w:tcBorders>
                    <w:top w:val="single" w:color="000000" w:sz="4" w:space="0"/>
                    <w:left w:val="single" w:color="000000" w:sz="4" w:space="0"/>
                    <w:bottom w:val="single" w:color="000000" w:sz="4" w:space="0"/>
                    <w:right w:val="single" w:color="000000" w:sz="4" w:space="0"/>
                  </w:tcBorders>
                  <w:vAlign w:val="center"/>
                </w:tcPr>
                <w:p w14:paraId="5D0E0D33">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21</w:t>
                  </w:r>
                </w:p>
              </w:tc>
              <w:tc>
                <w:tcPr>
                  <w:tcW w:w="169" w:type="pct"/>
                  <w:tcBorders>
                    <w:top w:val="single" w:color="000000" w:sz="4" w:space="0"/>
                    <w:left w:val="single" w:color="000000" w:sz="4" w:space="0"/>
                    <w:bottom w:val="single" w:color="000000" w:sz="4" w:space="0"/>
                    <w:right w:val="single" w:color="000000" w:sz="4" w:space="0"/>
                  </w:tcBorders>
                  <w:vAlign w:val="center"/>
                </w:tcPr>
                <w:p w14:paraId="72F61DC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53</w:t>
                  </w:r>
                </w:p>
              </w:tc>
              <w:tc>
                <w:tcPr>
                  <w:tcW w:w="169" w:type="pct"/>
                  <w:tcBorders>
                    <w:top w:val="single" w:color="000000" w:sz="4" w:space="0"/>
                    <w:left w:val="single" w:color="000000" w:sz="4" w:space="0"/>
                    <w:bottom w:val="single" w:color="000000" w:sz="4" w:space="0"/>
                    <w:right w:val="single" w:color="000000" w:sz="4" w:space="0"/>
                  </w:tcBorders>
                  <w:vAlign w:val="center"/>
                </w:tcPr>
                <w:p w14:paraId="36F5BDC6">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56</w:t>
                  </w:r>
                </w:p>
              </w:tc>
              <w:tc>
                <w:tcPr>
                  <w:tcW w:w="169" w:type="pct"/>
                  <w:tcBorders>
                    <w:top w:val="single" w:color="000000" w:sz="4" w:space="0"/>
                    <w:left w:val="single" w:color="000000" w:sz="4" w:space="0"/>
                    <w:bottom w:val="single" w:color="000000" w:sz="4" w:space="0"/>
                    <w:right w:val="single" w:color="000000" w:sz="4" w:space="0"/>
                  </w:tcBorders>
                  <w:vAlign w:val="center"/>
                </w:tcPr>
                <w:p w14:paraId="1983DDDB">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52</w:t>
                  </w:r>
                </w:p>
              </w:tc>
              <w:tc>
                <w:tcPr>
                  <w:tcW w:w="169" w:type="pct"/>
                  <w:tcBorders>
                    <w:top w:val="single" w:color="000000" w:sz="4" w:space="0"/>
                    <w:left w:val="single" w:color="000000" w:sz="4" w:space="0"/>
                    <w:bottom w:val="single" w:color="000000" w:sz="4" w:space="0"/>
                    <w:right w:val="single" w:color="000000" w:sz="4" w:space="0"/>
                  </w:tcBorders>
                  <w:vAlign w:val="center"/>
                </w:tcPr>
                <w:p w14:paraId="2CE08717">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58</w:t>
                  </w:r>
                </w:p>
              </w:tc>
              <w:tc>
                <w:tcPr>
                  <w:tcW w:w="170" w:type="pct"/>
                  <w:tcBorders>
                    <w:top w:val="single" w:color="000000" w:sz="4" w:space="0"/>
                    <w:left w:val="single" w:color="000000" w:sz="4" w:space="0"/>
                    <w:bottom w:val="single" w:color="000000" w:sz="4" w:space="0"/>
                    <w:right w:val="single" w:color="000000" w:sz="4" w:space="0"/>
                  </w:tcBorders>
                  <w:vAlign w:val="center"/>
                </w:tcPr>
                <w:p w14:paraId="6213B778">
                  <w:pPr>
                    <w:widowControl/>
                    <w:spacing w:line="240" w:lineRule="auto"/>
                    <w:ind w:firstLine="0" w:firstLineChars="0"/>
                    <w:jc w:val="center"/>
                    <w:textAlignment w:val="center"/>
                    <w:rPr>
                      <w:rFonts w:ascii="Times New Roman Regular" w:hAnsi="Times New Roman Regular" w:cs="Times New Roman Regular" w:eastAsiaTheme="minorEastAsia"/>
                      <w:sz w:val="21"/>
                      <w:szCs w:val="21"/>
                    </w:rPr>
                  </w:pPr>
                  <w:r>
                    <w:rPr>
                      <w:rFonts w:ascii="Times New Roman Regular" w:hAnsi="Times New Roman Regular" w:cs="Times New Roman Regular" w:eastAsiaTheme="minorEastAsia"/>
                      <w:kern w:val="0"/>
                      <w:sz w:val="21"/>
                      <w:szCs w:val="21"/>
                      <w:lang w:bidi="ar"/>
                    </w:rPr>
                    <w:t>1</w:t>
                  </w:r>
                </w:p>
              </w:tc>
            </w:tr>
          </w:tbl>
          <w:p w14:paraId="0DA7FB64">
            <w:pPr>
              <w:pStyle w:val="2"/>
              <w:ind w:firstLine="0" w:firstLineChars="0"/>
              <w:rPr>
                <w:rFonts w:eastAsia="黑体" w:cs="Times New Roman"/>
                <w:szCs w:val="24"/>
              </w:rPr>
            </w:pPr>
          </w:p>
        </w:tc>
      </w:tr>
    </w:tbl>
    <w:p w14:paraId="510EFAD9">
      <w:pPr>
        <w:pStyle w:val="2"/>
        <w:ind w:firstLine="0" w:firstLineChars="0"/>
        <w:sectPr>
          <w:pgSz w:w="23811" w:h="16838" w:orient="landscape"/>
          <w:pgMar w:top="1803" w:right="1440" w:bottom="1803" w:left="1440" w:header="851" w:footer="992" w:gutter="0"/>
          <w:cols w:space="0"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7938"/>
      </w:tblGrid>
      <w:tr w14:paraId="379FBB1B">
        <w:tc>
          <w:tcPr>
            <w:tcW w:w="584" w:type="dxa"/>
          </w:tcPr>
          <w:p w14:paraId="75FAE6AE">
            <w:pPr>
              <w:pStyle w:val="2"/>
              <w:ind w:firstLine="480"/>
            </w:pPr>
          </w:p>
        </w:tc>
        <w:tc>
          <w:tcPr>
            <w:tcW w:w="7938" w:type="dxa"/>
          </w:tcPr>
          <w:p w14:paraId="35709427">
            <w:pPr>
              <w:pStyle w:val="2"/>
              <w:ind w:firstLine="480"/>
            </w:pPr>
            <w:r>
              <w:rPr>
                <w:rFonts w:hint="eastAsia"/>
              </w:rPr>
              <w:t>2、预测方法与结果</w:t>
            </w:r>
          </w:p>
          <w:p w14:paraId="3AF0739C">
            <w:pPr>
              <w:pStyle w:val="2"/>
              <w:ind w:firstLine="480"/>
            </w:pPr>
            <w:r>
              <w:t>本环评按《环境影响评价技术导则 声环境》（HJ2.4-2021）噪声导则推荐的预测模式，噪声衰减因素中考虑了几何发散、空气吸收、地面吸收和屏障衰减等的影响。输入相关声源、敏感点以及周边建筑物、屏障、地面等数据后</w:t>
            </w:r>
            <w:r>
              <w:rPr>
                <w:rFonts w:hint="eastAsia"/>
              </w:rPr>
              <w:t>进行预测</w:t>
            </w:r>
            <w:r>
              <w:t>。</w:t>
            </w:r>
          </w:p>
          <w:p w14:paraId="3590008A">
            <w:pPr>
              <w:pStyle w:val="2"/>
              <w:ind w:firstLine="480"/>
            </w:pPr>
            <w:r>
              <w:t>本</w:t>
            </w:r>
            <w:r>
              <w:rPr>
                <w:rFonts w:hint="eastAsia"/>
              </w:rPr>
              <w:t>次</w:t>
            </w:r>
            <w:r>
              <w:t>预测经厂房隔声、距离衰减及采取降噪措施后，各噪声源对各厂界的影响预测结果见表4-</w:t>
            </w:r>
            <w:r>
              <w:rPr>
                <w:rFonts w:hint="eastAsia"/>
              </w:rPr>
              <w:t>7。</w:t>
            </w:r>
          </w:p>
          <w:p w14:paraId="707171F1">
            <w:pPr>
              <w:pStyle w:val="2"/>
              <w:ind w:firstLine="0" w:firstLineChars="0"/>
              <w:jc w:val="center"/>
              <w:rPr>
                <w:rFonts w:eastAsia="黑体" w:cs="Times New Roman"/>
                <w:szCs w:val="24"/>
              </w:rPr>
            </w:pPr>
            <w:r>
              <w:rPr>
                <w:rFonts w:eastAsia="黑体" w:cs="Times New Roman"/>
                <w:szCs w:val="24"/>
              </w:rPr>
              <w:t>表4-</w:t>
            </w:r>
            <w:r>
              <w:rPr>
                <w:rFonts w:hint="eastAsia" w:eastAsia="黑体" w:cs="Times New Roman"/>
                <w:szCs w:val="24"/>
              </w:rPr>
              <w:t xml:space="preserve">7 </w:t>
            </w:r>
            <w:r>
              <w:rPr>
                <w:rFonts w:eastAsia="黑体" w:cs="Times New Roman"/>
                <w:szCs w:val="24"/>
              </w:rPr>
              <w:t xml:space="preserve"> </w:t>
            </w:r>
            <w:r>
              <w:rPr>
                <w:rFonts w:hint="eastAsia" w:eastAsia="黑体" w:cs="Times New Roman"/>
                <w:szCs w:val="24"/>
              </w:rPr>
              <w:t>厂界声环境影响预测结果  单位：dB（A）</w:t>
            </w:r>
          </w:p>
          <w:tbl>
            <w:tblPr>
              <w:tblStyle w:val="16"/>
              <w:tblW w:w="7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49"/>
              <w:gridCol w:w="649"/>
              <w:gridCol w:w="638"/>
              <w:gridCol w:w="709"/>
              <w:gridCol w:w="708"/>
              <w:gridCol w:w="708"/>
              <w:gridCol w:w="708"/>
              <w:gridCol w:w="722"/>
              <w:gridCol w:w="703"/>
            </w:tblGrid>
            <w:tr w14:paraId="551EDC08">
              <w:trPr>
                <w:trHeight w:val="340" w:hRule="atLeast"/>
                <w:jc w:val="center"/>
              </w:trPr>
              <w:tc>
                <w:tcPr>
                  <w:tcW w:w="1059" w:type="pct"/>
                  <w:vMerge w:val="restart"/>
                  <w:vAlign w:val="center"/>
                </w:tcPr>
                <w:p w14:paraId="4B2D1326">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预测点位</w:t>
                  </w:r>
                </w:p>
              </w:tc>
              <w:tc>
                <w:tcPr>
                  <w:tcW w:w="825" w:type="pct"/>
                  <w:gridSpan w:val="2"/>
                  <w:vAlign w:val="center"/>
                </w:tcPr>
                <w:p w14:paraId="1B448886">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贡献值</w:t>
                  </w:r>
                </w:p>
              </w:tc>
              <w:tc>
                <w:tcPr>
                  <w:tcW w:w="857" w:type="pct"/>
                  <w:gridSpan w:val="2"/>
                  <w:vAlign w:val="center"/>
                </w:tcPr>
                <w:p w14:paraId="4655EA1C">
                  <w:pPr>
                    <w:widowControl/>
                    <w:spacing w:line="240" w:lineRule="auto"/>
                    <w:ind w:firstLine="0" w:firstLineChars="0"/>
                    <w:jc w:val="center"/>
                    <w:textAlignment w:val="center"/>
                    <w:rPr>
                      <w:rFonts w:ascii="宋体" w:hAnsi="宋体" w:cs="宋体"/>
                      <w:kern w:val="0"/>
                      <w:sz w:val="21"/>
                      <w:szCs w:val="21"/>
                      <w:lang w:bidi="ar"/>
                    </w:rPr>
                  </w:pPr>
                  <w:r>
                    <w:rPr>
                      <w:rFonts w:hint="eastAsia" w:ascii="宋体" w:hAnsi="宋体" w:cs="宋体"/>
                      <w:kern w:val="0"/>
                      <w:sz w:val="21"/>
                      <w:szCs w:val="21"/>
                      <w:lang w:bidi="ar"/>
                    </w:rPr>
                    <w:t>背景值</w:t>
                  </w:r>
                </w:p>
              </w:tc>
              <w:tc>
                <w:tcPr>
                  <w:tcW w:w="900" w:type="pct"/>
                  <w:gridSpan w:val="2"/>
                  <w:vAlign w:val="center"/>
                </w:tcPr>
                <w:p w14:paraId="6A54F6E8">
                  <w:pPr>
                    <w:widowControl/>
                    <w:spacing w:line="240" w:lineRule="auto"/>
                    <w:ind w:firstLine="0" w:firstLineChars="0"/>
                    <w:jc w:val="center"/>
                    <w:textAlignment w:val="center"/>
                    <w:rPr>
                      <w:rFonts w:ascii="宋体" w:hAnsi="宋体" w:cs="宋体"/>
                      <w:kern w:val="0"/>
                      <w:sz w:val="21"/>
                      <w:szCs w:val="21"/>
                      <w:lang w:bidi="ar"/>
                    </w:rPr>
                  </w:pPr>
                  <w:r>
                    <w:rPr>
                      <w:rFonts w:hint="eastAsia" w:ascii="宋体" w:hAnsi="宋体" w:cs="宋体"/>
                      <w:kern w:val="0"/>
                      <w:sz w:val="21"/>
                      <w:szCs w:val="21"/>
                      <w:lang w:bidi="ar"/>
                    </w:rPr>
                    <w:t>预测值</w:t>
                  </w:r>
                </w:p>
              </w:tc>
              <w:tc>
                <w:tcPr>
                  <w:tcW w:w="909" w:type="pct"/>
                  <w:gridSpan w:val="2"/>
                  <w:vAlign w:val="center"/>
                </w:tcPr>
                <w:p w14:paraId="2F364FDA">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标准值</w:t>
                  </w:r>
                </w:p>
              </w:tc>
              <w:tc>
                <w:tcPr>
                  <w:tcW w:w="447" w:type="pct"/>
                  <w:vMerge w:val="restart"/>
                  <w:vAlign w:val="center"/>
                </w:tcPr>
                <w:p w14:paraId="51A2297F">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达标情况</w:t>
                  </w:r>
                </w:p>
              </w:tc>
            </w:tr>
            <w:tr w14:paraId="40127575">
              <w:trPr>
                <w:trHeight w:val="340" w:hRule="atLeast"/>
                <w:jc w:val="center"/>
              </w:trPr>
              <w:tc>
                <w:tcPr>
                  <w:tcW w:w="1059" w:type="pct"/>
                  <w:vMerge w:val="continue"/>
                  <w:vAlign w:val="center"/>
                </w:tcPr>
                <w:p w14:paraId="1BEBF227">
                  <w:pPr>
                    <w:widowControl/>
                    <w:spacing w:line="240" w:lineRule="auto"/>
                    <w:ind w:firstLine="0" w:firstLineChars="0"/>
                    <w:jc w:val="center"/>
                    <w:rPr>
                      <w:rFonts w:ascii="宋体" w:hAnsi="宋体" w:cs="宋体"/>
                      <w:sz w:val="21"/>
                      <w:szCs w:val="21"/>
                    </w:rPr>
                  </w:pPr>
                </w:p>
              </w:tc>
              <w:tc>
                <w:tcPr>
                  <w:tcW w:w="412" w:type="pct"/>
                  <w:vAlign w:val="center"/>
                </w:tcPr>
                <w:p w14:paraId="45B59470">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昼间</w:t>
                  </w:r>
                </w:p>
              </w:tc>
              <w:tc>
                <w:tcPr>
                  <w:tcW w:w="412" w:type="pct"/>
                  <w:vAlign w:val="center"/>
                </w:tcPr>
                <w:p w14:paraId="72443B7C">
                  <w:pPr>
                    <w:widowControl/>
                    <w:spacing w:line="240" w:lineRule="auto"/>
                    <w:ind w:firstLine="0" w:firstLineChars="0"/>
                    <w:jc w:val="center"/>
                    <w:textAlignment w:val="center"/>
                    <w:rPr>
                      <w:rFonts w:ascii="宋体" w:hAnsi="宋体" w:cs="宋体"/>
                      <w:kern w:val="0"/>
                      <w:sz w:val="21"/>
                      <w:szCs w:val="21"/>
                      <w:lang w:bidi="ar"/>
                    </w:rPr>
                  </w:pPr>
                  <w:r>
                    <w:rPr>
                      <w:rFonts w:hint="eastAsia" w:ascii="宋体" w:hAnsi="宋体" w:cs="宋体"/>
                      <w:kern w:val="0"/>
                      <w:sz w:val="21"/>
                      <w:szCs w:val="21"/>
                      <w:lang w:bidi="ar"/>
                    </w:rPr>
                    <w:t>夜间</w:t>
                  </w:r>
                </w:p>
              </w:tc>
              <w:tc>
                <w:tcPr>
                  <w:tcW w:w="406" w:type="pct"/>
                  <w:vAlign w:val="center"/>
                </w:tcPr>
                <w:p w14:paraId="12305DBB">
                  <w:pPr>
                    <w:widowControl/>
                    <w:spacing w:line="240" w:lineRule="auto"/>
                    <w:ind w:firstLine="0" w:firstLineChars="0"/>
                    <w:jc w:val="center"/>
                    <w:textAlignment w:val="center"/>
                    <w:rPr>
                      <w:rFonts w:ascii="宋体" w:hAnsi="宋体" w:cs="宋体"/>
                      <w:kern w:val="0"/>
                      <w:sz w:val="21"/>
                      <w:szCs w:val="21"/>
                      <w:lang w:bidi="ar"/>
                    </w:rPr>
                  </w:pPr>
                  <w:r>
                    <w:rPr>
                      <w:rFonts w:hint="eastAsia" w:ascii="宋体" w:hAnsi="宋体" w:cs="宋体"/>
                      <w:kern w:val="0"/>
                      <w:sz w:val="21"/>
                      <w:szCs w:val="21"/>
                      <w:lang w:bidi="ar"/>
                    </w:rPr>
                    <w:t>昼间</w:t>
                  </w:r>
                </w:p>
              </w:tc>
              <w:tc>
                <w:tcPr>
                  <w:tcW w:w="451" w:type="pct"/>
                  <w:vAlign w:val="center"/>
                </w:tcPr>
                <w:p w14:paraId="29172824">
                  <w:pPr>
                    <w:widowControl/>
                    <w:spacing w:line="240" w:lineRule="auto"/>
                    <w:ind w:firstLine="0" w:firstLineChars="0"/>
                    <w:jc w:val="center"/>
                    <w:textAlignment w:val="center"/>
                    <w:rPr>
                      <w:rFonts w:ascii="宋体" w:hAnsi="宋体" w:cs="宋体"/>
                      <w:kern w:val="0"/>
                      <w:sz w:val="21"/>
                      <w:szCs w:val="21"/>
                      <w:lang w:bidi="ar"/>
                    </w:rPr>
                  </w:pPr>
                  <w:r>
                    <w:rPr>
                      <w:rFonts w:hint="eastAsia" w:ascii="宋体" w:hAnsi="宋体" w:cs="宋体"/>
                      <w:kern w:val="0"/>
                      <w:sz w:val="21"/>
                      <w:szCs w:val="21"/>
                      <w:lang w:bidi="ar"/>
                    </w:rPr>
                    <w:t>夜间</w:t>
                  </w:r>
                </w:p>
              </w:tc>
              <w:tc>
                <w:tcPr>
                  <w:tcW w:w="450" w:type="pct"/>
                  <w:vAlign w:val="center"/>
                </w:tcPr>
                <w:p w14:paraId="459293EA">
                  <w:pPr>
                    <w:widowControl/>
                    <w:spacing w:line="240" w:lineRule="auto"/>
                    <w:ind w:firstLine="0" w:firstLineChars="0"/>
                    <w:jc w:val="center"/>
                    <w:textAlignment w:val="center"/>
                    <w:rPr>
                      <w:rFonts w:ascii="宋体" w:hAnsi="宋体" w:cs="宋体"/>
                      <w:kern w:val="0"/>
                      <w:sz w:val="21"/>
                      <w:szCs w:val="21"/>
                      <w:lang w:bidi="ar"/>
                    </w:rPr>
                  </w:pPr>
                  <w:r>
                    <w:rPr>
                      <w:rFonts w:hint="eastAsia" w:ascii="宋体" w:hAnsi="宋体" w:cs="宋体"/>
                      <w:kern w:val="0"/>
                      <w:sz w:val="21"/>
                      <w:szCs w:val="21"/>
                      <w:lang w:bidi="ar"/>
                    </w:rPr>
                    <w:t>昼间</w:t>
                  </w:r>
                </w:p>
              </w:tc>
              <w:tc>
                <w:tcPr>
                  <w:tcW w:w="450" w:type="pct"/>
                  <w:vAlign w:val="center"/>
                </w:tcPr>
                <w:p w14:paraId="5825D0B4">
                  <w:pPr>
                    <w:widowControl/>
                    <w:spacing w:line="240" w:lineRule="auto"/>
                    <w:ind w:firstLine="0" w:firstLineChars="0"/>
                    <w:jc w:val="center"/>
                    <w:textAlignment w:val="center"/>
                    <w:rPr>
                      <w:rFonts w:ascii="宋体" w:hAnsi="宋体" w:cs="宋体"/>
                      <w:kern w:val="0"/>
                      <w:sz w:val="21"/>
                      <w:szCs w:val="21"/>
                      <w:lang w:bidi="ar"/>
                    </w:rPr>
                  </w:pPr>
                  <w:r>
                    <w:rPr>
                      <w:rFonts w:hint="eastAsia" w:ascii="宋体" w:hAnsi="宋体" w:cs="宋体"/>
                      <w:kern w:val="0"/>
                      <w:sz w:val="21"/>
                      <w:szCs w:val="21"/>
                      <w:lang w:bidi="ar"/>
                    </w:rPr>
                    <w:t>夜间</w:t>
                  </w:r>
                </w:p>
              </w:tc>
              <w:tc>
                <w:tcPr>
                  <w:tcW w:w="450" w:type="pct"/>
                  <w:vAlign w:val="center"/>
                </w:tcPr>
                <w:p w14:paraId="134FBD7D">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昼间</w:t>
                  </w:r>
                </w:p>
              </w:tc>
              <w:tc>
                <w:tcPr>
                  <w:tcW w:w="459" w:type="pct"/>
                  <w:vAlign w:val="center"/>
                </w:tcPr>
                <w:p w14:paraId="1078A5CA">
                  <w:pPr>
                    <w:widowControl/>
                    <w:spacing w:line="240" w:lineRule="auto"/>
                    <w:ind w:firstLine="0" w:firstLineChars="0"/>
                    <w:jc w:val="center"/>
                    <w:textAlignment w:val="center"/>
                    <w:rPr>
                      <w:rFonts w:ascii="宋体" w:hAnsi="宋体" w:cs="宋体"/>
                      <w:kern w:val="0"/>
                      <w:sz w:val="21"/>
                      <w:szCs w:val="21"/>
                      <w:lang w:bidi="ar"/>
                    </w:rPr>
                  </w:pPr>
                  <w:r>
                    <w:rPr>
                      <w:rFonts w:hint="eastAsia" w:ascii="宋体" w:hAnsi="宋体" w:cs="宋体"/>
                      <w:kern w:val="0"/>
                      <w:sz w:val="21"/>
                      <w:szCs w:val="21"/>
                      <w:lang w:bidi="ar"/>
                    </w:rPr>
                    <w:t>夜间</w:t>
                  </w:r>
                </w:p>
              </w:tc>
              <w:tc>
                <w:tcPr>
                  <w:tcW w:w="447" w:type="pct"/>
                  <w:vMerge w:val="continue"/>
                  <w:vAlign w:val="center"/>
                </w:tcPr>
                <w:p w14:paraId="44874F71">
                  <w:pPr>
                    <w:widowControl/>
                    <w:spacing w:line="240" w:lineRule="auto"/>
                    <w:ind w:firstLine="0" w:firstLineChars="0"/>
                    <w:jc w:val="center"/>
                    <w:rPr>
                      <w:rFonts w:ascii="宋体" w:hAnsi="宋体" w:cs="宋体"/>
                      <w:sz w:val="21"/>
                      <w:szCs w:val="21"/>
                    </w:rPr>
                  </w:pPr>
                </w:p>
              </w:tc>
            </w:tr>
            <w:tr w14:paraId="7610DD7C">
              <w:trPr>
                <w:trHeight w:val="340" w:hRule="atLeast"/>
                <w:jc w:val="center"/>
              </w:trPr>
              <w:tc>
                <w:tcPr>
                  <w:tcW w:w="1059" w:type="pct"/>
                  <w:vAlign w:val="center"/>
                </w:tcPr>
                <w:p w14:paraId="1F30D496">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东厂界</w:t>
                  </w:r>
                </w:p>
              </w:tc>
              <w:tc>
                <w:tcPr>
                  <w:tcW w:w="412" w:type="pct"/>
                  <w:vAlign w:val="center"/>
                </w:tcPr>
                <w:p w14:paraId="2F58321E">
                  <w:pPr>
                    <w:widowControl/>
                    <w:spacing w:line="240" w:lineRule="auto"/>
                    <w:ind w:firstLine="0" w:firstLineChars="0"/>
                    <w:jc w:val="center"/>
                    <w:textAlignment w:val="center"/>
                    <w:rPr>
                      <w:rFonts w:eastAsia="DengXian" w:cs="Times New Roman"/>
                      <w:sz w:val="21"/>
                      <w:szCs w:val="21"/>
                    </w:rPr>
                  </w:pPr>
                  <w:r>
                    <w:rPr>
                      <w:rFonts w:hint="eastAsia" w:eastAsia="DengXian" w:cs="Times New Roman"/>
                      <w:sz w:val="21"/>
                      <w:szCs w:val="21"/>
                    </w:rPr>
                    <w:t>48</w:t>
                  </w:r>
                </w:p>
              </w:tc>
              <w:tc>
                <w:tcPr>
                  <w:tcW w:w="412" w:type="pct"/>
                  <w:vAlign w:val="center"/>
                </w:tcPr>
                <w:p w14:paraId="4F823939">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48</w:t>
                  </w:r>
                </w:p>
              </w:tc>
              <w:tc>
                <w:tcPr>
                  <w:tcW w:w="406" w:type="pct"/>
                  <w:vAlign w:val="center"/>
                </w:tcPr>
                <w:p w14:paraId="56710304">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w:t>
                  </w:r>
                </w:p>
              </w:tc>
              <w:tc>
                <w:tcPr>
                  <w:tcW w:w="451" w:type="pct"/>
                  <w:vAlign w:val="center"/>
                </w:tcPr>
                <w:p w14:paraId="07B462CF">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w:t>
                  </w:r>
                </w:p>
              </w:tc>
              <w:tc>
                <w:tcPr>
                  <w:tcW w:w="450" w:type="pct"/>
                  <w:vAlign w:val="center"/>
                </w:tcPr>
                <w:p w14:paraId="0013CA46">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sz w:val="21"/>
                      <w:szCs w:val="21"/>
                    </w:rPr>
                    <w:t>48</w:t>
                  </w:r>
                </w:p>
              </w:tc>
              <w:tc>
                <w:tcPr>
                  <w:tcW w:w="450" w:type="pct"/>
                  <w:vAlign w:val="center"/>
                </w:tcPr>
                <w:p w14:paraId="397B6E6B">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48</w:t>
                  </w:r>
                </w:p>
              </w:tc>
              <w:tc>
                <w:tcPr>
                  <w:tcW w:w="450" w:type="pct"/>
                  <w:vMerge w:val="restart"/>
                  <w:vAlign w:val="center"/>
                </w:tcPr>
                <w:p w14:paraId="1B8CB460">
                  <w:pPr>
                    <w:widowControl/>
                    <w:spacing w:line="240" w:lineRule="auto"/>
                    <w:ind w:firstLine="0" w:firstLineChars="0"/>
                    <w:jc w:val="center"/>
                    <w:textAlignment w:val="center"/>
                    <w:rPr>
                      <w:rFonts w:eastAsia="DengXian" w:cs="Times New Roman"/>
                      <w:sz w:val="21"/>
                      <w:szCs w:val="21"/>
                    </w:rPr>
                  </w:pPr>
                  <w:r>
                    <w:rPr>
                      <w:rFonts w:hint="eastAsia" w:eastAsia="DengXian" w:cs="Times New Roman"/>
                      <w:kern w:val="0"/>
                      <w:sz w:val="21"/>
                      <w:szCs w:val="21"/>
                      <w:lang w:bidi="ar"/>
                    </w:rPr>
                    <w:t>60</w:t>
                  </w:r>
                </w:p>
              </w:tc>
              <w:tc>
                <w:tcPr>
                  <w:tcW w:w="459" w:type="pct"/>
                  <w:vMerge w:val="restart"/>
                  <w:vAlign w:val="center"/>
                </w:tcPr>
                <w:p w14:paraId="2F90B373">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50</w:t>
                  </w:r>
                </w:p>
              </w:tc>
              <w:tc>
                <w:tcPr>
                  <w:tcW w:w="447" w:type="pct"/>
                  <w:vAlign w:val="center"/>
                </w:tcPr>
                <w:p w14:paraId="4BB190E7">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达标</w:t>
                  </w:r>
                </w:p>
              </w:tc>
            </w:tr>
            <w:tr w14:paraId="09F856ED">
              <w:trPr>
                <w:trHeight w:val="340" w:hRule="atLeast"/>
                <w:jc w:val="center"/>
              </w:trPr>
              <w:tc>
                <w:tcPr>
                  <w:tcW w:w="1059" w:type="pct"/>
                  <w:vAlign w:val="center"/>
                </w:tcPr>
                <w:p w14:paraId="000DC9A6">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西厂界</w:t>
                  </w:r>
                </w:p>
              </w:tc>
              <w:tc>
                <w:tcPr>
                  <w:tcW w:w="412" w:type="pct"/>
                  <w:vAlign w:val="center"/>
                </w:tcPr>
                <w:p w14:paraId="2BFD927D">
                  <w:pPr>
                    <w:widowControl/>
                    <w:spacing w:line="240" w:lineRule="auto"/>
                    <w:ind w:firstLine="0" w:firstLineChars="0"/>
                    <w:jc w:val="center"/>
                    <w:textAlignment w:val="center"/>
                    <w:rPr>
                      <w:rFonts w:eastAsia="DengXian" w:cs="Times New Roman"/>
                      <w:sz w:val="21"/>
                      <w:szCs w:val="21"/>
                    </w:rPr>
                  </w:pPr>
                  <w:r>
                    <w:rPr>
                      <w:rFonts w:hint="eastAsia" w:eastAsia="DengXian" w:cs="Times New Roman"/>
                      <w:sz w:val="21"/>
                      <w:szCs w:val="21"/>
                    </w:rPr>
                    <w:t>45</w:t>
                  </w:r>
                </w:p>
              </w:tc>
              <w:tc>
                <w:tcPr>
                  <w:tcW w:w="412" w:type="pct"/>
                  <w:vAlign w:val="center"/>
                </w:tcPr>
                <w:p w14:paraId="1FDCA87C">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45</w:t>
                  </w:r>
                </w:p>
              </w:tc>
              <w:tc>
                <w:tcPr>
                  <w:tcW w:w="406" w:type="pct"/>
                  <w:vAlign w:val="center"/>
                </w:tcPr>
                <w:p w14:paraId="61C2E69E">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w:t>
                  </w:r>
                </w:p>
              </w:tc>
              <w:tc>
                <w:tcPr>
                  <w:tcW w:w="451" w:type="pct"/>
                  <w:vAlign w:val="center"/>
                </w:tcPr>
                <w:p w14:paraId="5156F26C">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w:t>
                  </w:r>
                </w:p>
              </w:tc>
              <w:tc>
                <w:tcPr>
                  <w:tcW w:w="450" w:type="pct"/>
                  <w:vAlign w:val="center"/>
                </w:tcPr>
                <w:p w14:paraId="66CD8E22">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sz w:val="21"/>
                      <w:szCs w:val="21"/>
                    </w:rPr>
                    <w:t>45</w:t>
                  </w:r>
                </w:p>
              </w:tc>
              <w:tc>
                <w:tcPr>
                  <w:tcW w:w="450" w:type="pct"/>
                  <w:vAlign w:val="center"/>
                </w:tcPr>
                <w:p w14:paraId="776213C6">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45</w:t>
                  </w:r>
                </w:p>
              </w:tc>
              <w:tc>
                <w:tcPr>
                  <w:tcW w:w="450" w:type="pct"/>
                  <w:vMerge w:val="continue"/>
                  <w:vAlign w:val="center"/>
                </w:tcPr>
                <w:p w14:paraId="70CF04C2">
                  <w:pPr>
                    <w:widowControl/>
                    <w:spacing w:line="240" w:lineRule="auto"/>
                    <w:ind w:firstLine="0" w:firstLineChars="0"/>
                    <w:jc w:val="center"/>
                    <w:rPr>
                      <w:rFonts w:eastAsia="DengXian" w:cs="Times New Roman"/>
                      <w:sz w:val="21"/>
                      <w:szCs w:val="21"/>
                    </w:rPr>
                  </w:pPr>
                </w:p>
              </w:tc>
              <w:tc>
                <w:tcPr>
                  <w:tcW w:w="459" w:type="pct"/>
                  <w:vMerge w:val="continue"/>
                  <w:vAlign w:val="center"/>
                </w:tcPr>
                <w:p w14:paraId="392D5E44">
                  <w:pPr>
                    <w:widowControl/>
                    <w:spacing w:line="240" w:lineRule="auto"/>
                    <w:ind w:firstLine="0" w:firstLineChars="0"/>
                    <w:jc w:val="center"/>
                    <w:rPr>
                      <w:rFonts w:eastAsia="DengXian" w:cs="Times New Roman"/>
                      <w:sz w:val="21"/>
                      <w:szCs w:val="21"/>
                    </w:rPr>
                  </w:pPr>
                </w:p>
              </w:tc>
              <w:tc>
                <w:tcPr>
                  <w:tcW w:w="447" w:type="pct"/>
                  <w:vAlign w:val="center"/>
                </w:tcPr>
                <w:p w14:paraId="091F1F16">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达标</w:t>
                  </w:r>
                </w:p>
              </w:tc>
            </w:tr>
            <w:tr w14:paraId="4AD47876">
              <w:trPr>
                <w:trHeight w:val="340" w:hRule="atLeast"/>
                <w:jc w:val="center"/>
              </w:trPr>
              <w:tc>
                <w:tcPr>
                  <w:tcW w:w="1059" w:type="pct"/>
                  <w:vAlign w:val="center"/>
                </w:tcPr>
                <w:p w14:paraId="172B83F6">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北厂界</w:t>
                  </w:r>
                </w:p>
              </w:tc>
              <w:tc>
                <w:tcPr>
                  <w:tcW w:w="412" w:type="pct"/>
                  <w:vAlign w:val="center"/>
                </w:tcPr>
                <w:p w14:paraId="7B72413E">
                  <w:pPr>
                    <w:widowControl/>
                    <w:spacing w:line="240" w:lineRule="auto"/>
                    <w:ind w:firstLine="0" w:firstLineChars="0"/>
                    <w:jc w:val="center"/>
                    <w:textAlignment w:val="center"/>
                    <w:rPr>
                      <w:rFonts w:eastAsia="DengXian" w:cs="Times New Roman"/>
                      <w:sz w:val="21"/>
                      <w:szCs w:val="21"/>
                    </w:rPr>
                  </w:pPr>
                  <w:r>
                    <w:rPr>
                      <w:rFonts w:hint="eastAsia" w:eastAsia="DengXian" w:cs="Times New Roman"/>
                      <w:sz w:val="21"/>
                      <w:szCs w:val="21"/>
                    </w:rPr>
                    <w:t>48</w:t>
                  </w:r>
                </w:p>
              </w:tc>
              <w:tc>
                <w:tcPr>
                  <w:tcW w:w="412" w:type="pct"/>
                  <w:vAlign w:val="center"/>
                </w:tcPr>
                <w:p w14:paraId="04501C15">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48</w:t>
                  </w:r>
                </w:p>
              </w:tc>
              <w:tc>
                <w:tcPr>
                  <w:tcW w:w="406" w:type="pct"/>
                  <w:vAlign w:val="center"/>
                </w:tcPr>
                <w:p w14:paraId="65EEF56E">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w:t>
                  </w:r>
                </w:p>
              </w:tc>
              <w:tc>
                <w:tcPr>
                  <w:tcW w:w="451" w:type="pct"/>
                  <w:vAlign w:val="center"/>
                </w:tcPr>
                <w:p w14:paraId="63E4B53D">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w:t>
                  </w:r>
                </w:p>
              </w:tc>
              <w:tc>
                <w:tcPr>
                  <w:tcW w:w="450" w:type="pct"/>
                  <w:vAlign w:val="center"/>
                </w:tcPr>
                <w:p w14:paraId="261CC43D">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sz w:val="21"/>
                      <w:szCs w:val="21"/>
                    </w:rPr>
                    <w:t>48</w:t>
                  </w:r>
                </w:p>
              </w:tc>
              <w:tc>
                <w:tcPr>
                  <w:tcW w:w="450" w:type="pct"/>
                  <w:vAlign w:val="center"/>
                </w:tcPr>
                <w:p w14:paraId="541E9719">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48</w:t>
                  </w:r>
                </w:p>
              </w:tc>
              <w:tc>
                <w:tcPr>
                  <w:tcW w:w="450" w:type="pct"/>
                  <w:vMerge w:val="continue"/>
                  <w:vAlign w:val="center"/>
                </w:tcPr>
                <w:p w14:paraId="0F4C8F54">
                  <w:pPr>
                    <w:widowControl/>
                    <w:spacing w:line="240" w:lineRule="auto"/>
                    <w:ind w:firstLine="0" w:firstLineChars="0"/>
                    <w:jc w:val="center"/>
                    <w:rPr>
                      <w:rFonts w:eastAsia="DengXian" w:cs="Times New Roman"/>
                      <w:sz w:val="21"/>
                      <w:szCs w:val="21"/>
                    </w:rPr>
                  </w:pPr>
                </w:p>
              </w:tc>
              <w:tc>
                <w:tcPr>
                  <w:tcW w:w="459" w:type="pct"/>
                  <w:vMerge w:val="continue"/>
                  <w:vAlign w:val="center"/>
                </w:tcPr>
                <w:p w14:paraId="44F60EE7">
                  <w:pPr>
                    <w:widowControl/>
                    <w:spacing w:line="240" w:lineRule="auto"/>
                    <w:ind w:firstLine="0" w:firstLineChars="0"/>
                    <w:jc w:val="center"/>
                    <w:rPr>
                      <w:rFonts w:eastAsia="DengXian" w:cs="Times New Roman"/>
                      <w:sz w:val="21"/>
                      <w:szCs w:val="21"/>
                    </w:rPr>
                  </w:pPr>
                </w:p>
              </w:tc>
              <w:tc>
                <w:tcPr>
                  <w:tcW w:w="447" w:type="pct"/>
                  <w:vAlign w:val="center"/>
                </w:tcPr>
                <w:p w14:paraId="32D25A06">
                  <w:pPr>
                    <w:widowControl/>
                    <w:spacing w:line="240" w:lineRule="auto"/>
                    <w:ind w:firstLine="0" w:firstLineChars="0"/>
                    <w:jc w:val="center"/>
                    <w:textAlignment w:val="center"/>
                    <w:rPr>
                      <w:rFonts w:ascii="宋体" w:hAnsi="宋体" w:cs="宋体"/>
                      <w:sz w:val="21"/>
                      <w:szCs w:val="21"/>
                    </w:rPr>
                  </w:pPr>
                  <w:r>
                    <w:rPr>
                      <w:rFonts w:hint="eastAsia" w:ascii="宋体" w:hAnsi="宋体" w:cs="宋体"/>
                      <w:kern w:val="0"/>
                      <w:sz w:val="21"/>
                      <w:szCs w:val="21"/>
                      <w:lang w:bidi="ar"/>
                    </w:rPr>
                    <w:t>达标</w:t>
                  </w:r>
                </w:p>
              </w:tc>
            </w:tr>
            <w:tr w14:paraId="13512A35">
              <w:trPr>
                <w:trHeight w:val="340" w:hRule="atLeast"/>
                <w:jc w:val="center"/>
              </w:trPr>
              <w:tc>
                <w:tcPr>
                  <w:tcW w:w="1059" w:type="pct"/>
                  <w:vAlign w:val="center"/>
                </w:tcPr>
                <w:p w14:paraId="541E305E">
                  <w:pPr>
                    <w:widowControl/>
                    <w:spacing w:line="240" w:lineRule="auto"/>
                    <w:ind w:firstLine="0" w:firstLineChars="0"/>
                    <w:jc w:val="center"/>
                    <w:textAlignment w:val="center"/>
                    <w:rPr>
                      <w:rFonts w:ascii="宋体" w:hAnsi="宋体" w:cs="宋体"/>
                      <w:kern w:val="0"/>
                      <w:sz w:val="21"/>
                      <w:szCs w:val="21"/>
                      <w:lang w:bidi="ar"/>
                    </w:rPr>
                  </w:pPr>
                  <w:r>
                    <w:rPr>
                      <w:rFonts w:hint="eastAsia" w:ascii="宋体" w:hAnsi="宋体" w:cs="宋体"/>
                      <w:kern w:val="0"/>
                      <w:sz w:val="21"/>
                      <w:szCs w:val="21"/>
                      <w:lang w:bidi="ar"/>
                    </w:rPr>
                    <w:t>南厂界</w:t>
                  </w:r>
                </w:p>
              </w:tc>
              <w:tc>
                <w:tcPr>
                  <w:tcW w:w="412" w:type="pct"/>
                  <w:vAlign w:val="center"/>
                </w:tcPr>
                <w:p w14:paraId="25325666">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46</w:t>
                  </w:r>
                </w:p>
              </w:tc>
              <w:tc>
                <w:tcPr>
                  <w:tcW w:w="412" w:type="pct"/>
                  <w:vAlign w:val="center"/>
                </w:tcPr>
                <w:p w14:paraId="5CC96399">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46</w:t>
                  </w:r>
                </w:p>
              </w:tc>
              <w:tc>
                <w:tcPr>
                  <w:tcW w:w="406" w:type="pct"/>
                  <w:vAlign w:val="center"/>
                </w:tcPr>
                <w:p w14:paraId="4C8CECD2">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w:t>
                  </w:r>
                </w:p>
              </w:tc>
              <w:tc>
                <w:tcPr>
                  <w:tcW w:w="451" w:type="pct"/>
                  <w:vAlign w:val="center"/>
                </w:tcPr>
                <w:p w14:paraId="65925BC2">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w:t>
                  </w:r>
                </w:p>
              </w:tc>
              <w:tc>
                <w:tcPr>
                  <w:tcW w:w="450" w:type="pct"/>
                  <w:vAlign w:val="center"/>
                </w:tcPr>
                <w:p w14:paraId="3349BB44">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46</w:t>
                  </w:r>
                </w:p>
              </w:tc>
              <w:tc>
                <w:tcPr>
                  <w:tcW w:w="450" w:type="pct"/>
                  <w:vAlign w:val="center"/>
                </w:tcPr>
                <w:p w14:paraId="5F15D750">
                  <w:pPr>
                    <w:widowControl/>
                    <w:spacing w:line="240" w:lineRule="auto"/>
                    <w:ind w:firstLine="0" w:firstLineChars="0"/>
                    <w:jc w:val="center"/>
                    <w:textAlignment w:val="center"/>
                    <w:rPr>
                      <w:rFonts w:eastAsia="DengXian" w:cs="Times New Roman"/>
                      <w:kern w:val="0"/>
                      <w:sz w:val="21"/>
                      <w:szCs w:val="21"/>
                      <w:lang w:bidi="ar"/>
                    </w:rPr>
                  </w:pPr>
                  <w:r>
                    <w:rPr>
                      <w:rFonts w:hint="eastAsia" w:eastAsia="DengXian" w:cs="Times New Roman"/>
                      <w:kern w:val="0"/>
                      <w:sz w:val="21"/>
                      <w:szCs w:val="21"/>
                      <w:lang w:bidi="ar"/>
                    </w:rPr>
                    <w:t>46</w:t>
                  </w:r>
                </w:p>
              </w:tc>
              <w:tc>
                <w:tcPr>
                  <w:tcW w:w="450" w:type="pct"/>
                  <w:vMerge w:val="continue"/>
                  <w:vAlign w:val="center"/>
                </w:tcPr>
                <w:p w14:paraId="728D9E09">
                  <w:pPr>
                    <w:widowControl/>
                    <w:spacing w:line="240" w:lineRule="auto"/>
                    <w:ind w:firstLine="0" w:firstLineChars="0"/>
                    <w:jc w:val="center"/>
                    <w:rPr>
                      <w:rFonts w:eastAsia="DengXian" w:cs="Times New Roman"/>
                      <w:sz w:val="21"/>
                      <w:szCs w:val="21"/>
                    </w:rPr>
                  </w:pPr>
                </w:p>
              </w:tc>
              <w:tc>
                <w:tcPr>
                  <w:tcW w:w="459" w:type="pct"/>
                  <w:vMerge w:val="continue"/>
                  <w:vAlign w:val="center"/>
                </w:tcPr>
                <w:p w14:paraId="013E98F1">
                  <w:pPr>
                    <w:widowControl/>
                    <w:spacing w:line="240" w:lineRule="auto"/>
                    <w:ind w:firstLine="0" w:firstLineChars="0"/>
                    <w:jc w:val="center"/>
                    <w:rPr>
                      <w:rFonts w:eastAsia="DengXian" w:cs="Times New Roman"/>
                      <w:sz w:val="21"/>
                      <w:szCs w:val="21"/>
                    </w:rPr>
                  </w:pPr>
                </w:p>
              </w:tc>
              <w:tc>
                <w:tcPr>
                  <w:tcW w:w="447" w:type="pct"/>
                  <w:vAlign w:val="center"/>
                </w:tcPr>
                <w:p w14:paraId="28C7C805">
                  <w:pPr>
                    <w:widowControl/>
                    <w:spacing w:line="240" w:lineRule="auto"/>
                    <w:ind w:firstLine="0" w:firstLineChars="0"/>
                    <w:jc w:val="center"/>
                    <w:textAlignment w:val="center"/>
                    <w:rPr>
                      <w:rFonts w:ascii="宋体" w:hAnsi="宋体" w:cs="宋体"/>
                      <w:kern w:val="0"/>
                      <w:sz w:val="21"/>
                      <w:szCs w:val="21"/>
                      <w:lang w:bidi="ar"/>
                    </w:rPr>
                  </w:pPr>
                  <w:r>
                    <w:rPr>
                      <w:rFonts w:hint="eastAsia" w:ascii="宋体" w:hAnsi="宋体" w:cs="宋体"/>
                      <w:kern w:val="0"/>
                      <w:sz w:val="21"/>
                      <w:szCs w:val="21"/>
                      <w:lang w:bidi="ar"/>
                    </w:rPr>
                    <w:t>达标</w:t>
                  </w:r>
                </w:p>
              </w:tc>
            </w:tr>
            <w:tr w14:paraId="3F53463A">
              <w:trPr>
                <w:trHeight w:val="340" w:hRule="atLeast"/>
                <w:jc w:val="center"/>
              </w:trPr>
              <w:tc>
                <w:tcPr>
                  <w:tcW w:w="1059" w:type="pct"/>
                  <w:vAlign w:val="center"/>
                </w:tcPr>
                <w:p w14:paraId="7CF4E670">
                  <w:pPr>
                    <w:widowControl/>
                    <w:spacing w:line="240" w:lineRule="auto"/>
                    <w:ind w:firstLine="0" w:firstLineChars="0"/>
                    <w:jc w:val="center"/>
                    <w:textAlignment w:val="center"/>
                    <w:rPr>
                      <w:rFonts w:ascii="宋体" w:hAnsi="宋体" w:cs="宋体"/>
                      <w:kern w:val="0"/>
                      <w:sz w:val="21"/>
                      <w:szCs w:val="21"/>
                      <w:lang w:bidi="ar"/>
                    </w:rPr>
                  </w:pPr>
                  <w:r>
                    <w:rPr>
                      <w:rFonts w:hint="eastAsia" w:ascii="宋体" w:hAnsi="宋体" w:cs="宋体"/>
                      <w:kern w:val="0"/>
                      <w:sz w:val="21"/>
                      <w:szCs w:val="21"/>
                      <w:lang w:bidi="ar"/>
                    </w:rPr>
                    <w:t>规划保护目标1</w:t>
                  </w:r>
                </w:p>
              </w:tc>
              <w:tc>
                <w:tcPr>
                  <w:tcW w:w="412" w:type="pct"/>
                  <w:vAlign w:val="center"/>
                </w:tcPr>
                <w:p w14:paraId="5E6ED1BC">
                  <w:pPr>
                    <w:widowControl/>
                    <w:spacing w:line="240" w:lineRule="auto"/>
                    <w:ind w:firstLine="0" w:firstLineChars="0"/>
                    <w:jc w:val="center"/>
                    <w:textAlignment w:val="center"/>
                    <w:rPr>
                      <w:rFonts w:hint="eastAsia" w:eastAsia="DengXian" w:cs="Times New Roman"/>
                      <w:kern w:val="0"/>
                      <w:sz w:val="21"/>
                      <w:szCs w:val="21"/>
                      <w:lang w:bidi="ar"/>
                    </w:rPr>
                  </w:pPr>
                  <w:r>
                    <w:rPr>
                      <w:rFonts w:hint="eastAsia" w:eastAsia="DengXian" w:cs="Times New Roman"/>
                      <w:kern w:val="0"/>
                      <w:sz w:val="21"/>
                      <w:szCs w:val="21"/>
                      <w:lang w:bidi="ar"/>
                    </w:rPr>
                    <w:t>44</w:t>
                  </w:r>
                </w:p>
              </w:tc>
              <w:tc>
                <w:tcPr>
                  <w:tcW w:w="412" w:type="pct"/>
                  <w:vAlign w:val="center"/>
                </w:tcPr>
                <w:p w14:paraId="722589A1">
                  <w:pPr>
                    <w:widowControl/>
                    <w:spacing w:line="240" w:lineRule="auto"/>
                    <w:ind w:firstLine="0" w:firstLineChars="0"/>
                    <w:jc w:val="center"/>
                    <w:textAlignment w:val="center"/>
                    <w:rPr>
                      <w:rFonts w:hint="eastAsia" w:eastAsia="DengXian" w:cs="Times New Roman"/>
                      <w:kern w:val="0"/>
                      <w:sz w:val="21"/>
                      <w:szCs w:val="21"/>
                      <w:lang w:bidi="ar"/>
                    </w:rPr>
                  </w:pPr>
                  <w:r>
                    <w:rPr>
                      <w:rFonts w:hint="eastAsia" w:eastAsia="DengXian" w:cs="Times New Roman"/>
                      <w:kern w:val="0"/>
                      <w:sz w:val="21"/>
                      <w:szCs w:val="21"/>
                      <w:lang w:bidi="ar"/>
                    </w:rPr>
                    <w:t>44</w:t>
                  </w:r>
                </w:p>
              </w:tc>
              <w:tc>
                <w:tcPr>
                  <w:tcW w:w="406" w:type="pct"/>
                  <w:vAlign w:val="center"/>
                </w:tcPr>
                <w:p w14:paraId="0968C17C">
                  <w:pPr>
                    <w:widowControl/>
                    <w:spacing w:line="240" w:lineRule="auto"/>
                    <w:ind w:firstLine="0" w:firstLineChars="0"/>
                    <w:jc w:val="center"/>
                    <w:textAlignment w:val="center"/>
                    <w:rPr>
                      <w:rFonts w:hint="default" w:eastAsia="DengXian" w:cs="Times New Roman"/>
                      <w:kern w:val="0"/>
                      <w:sz w:val="21"/>
                      <w:szCs w:val="21"/>
                      <w:lang w:val="en-US" w:eastAsia="zh-CN" w:bidi="ar"/>
                    </w:rPr>
                  </w:pPr>
                  <w:r>
                    <w:rPr>
                      <w:rFonts w:hint="eastAsia" w:eastAsia="DengXian" w:cs="Times New Roman"/>
                      <w:kern w:val="0"/>
                      <w:sz w:val="21"/>
                      <w:szCs w:val="21"/>
                      <w:lang w:val="en-US" w:eastAsia="zh-CN" w:bidi="ar"/>
                    </w:rPr>
                    <w:t>58</w:t>
                  </w:r>
                </w:p>
              </w:tc>
              <w:tc>
                <w:tcPr>
                  <w:tcW w:w="451" w:type="pct"/>
                  <w:vAlign w:val="center"/>
                </w:tcPr>
                <w:p w14:paraId="31D623A6">
                  <w:pPr>
                    <w:widowControl/>
                    <w:spacing w:line="240" w:lineRule="auto"/>
                    <w:ind w:firstLine="0" w:firstLineChars="0"/>
                    <w:jc w:val="center"/>
                    <w:textAlignment w:val="center"/>
                    <w:rPr>
                      <w:rFonts w:hint="default" w:eastAsia="DengXian" w:cs="Times New Roman"/>
                      <w:kern w:val="0"/>
                      <w:sz w:val="21"/>
                      <w:szCs w:val="21"/>
                      <w:lang w:val="en-US" w:eastAsia="zh-CN" w:bidi="ar"/>
                    </w:rPr>
                  </w:pPr>
                  <w:r>
                    <w:rPr>
                      <w:rFonts w:hint="eastAsia" w:eastAsia="DengXian" w:cs="Times New Roman"/>
                      <w:kern w:val="0"/>
                      <w:sz w:val="21"/>
                      <w:szCs w:val="21"/>
                      <w:lang w:val="en-US" w:eastAsia="zh-CN" w:bidi="ar"/>
                    </w:rPr>
                    <w:t>48</w:t>
                  </w:r>
                </w:p>
              </w:tc>
              <w:tc>
                <w:tcPr>
                  <w:tcW w:w="450" w:type="pct"/>
                  <w:vAlign w:val="center"/>
                </w:tcPr>
                <w:p w14:paraId="48EF9FF7">
                  <w:pPr>
                    <w:widowControl/>
                    <w:spacing w:line="240" w:lineRule="auto"/>
                    <w:ind w:firstLine="0" w:firstLineChars="0"/>
                    <w:jc w:val="center"/>
                    <w:textAlignment w:val="center"/>
                    <w:rPr>
                      <w:rFonts w:hint="default" w:eastAsia="DengXian" w:cs="Times New Roman"/>
                      <w:kern w:val="0"/>
                      <w:sz w:val="21"/>
                      <w:szCs w:val="21"/>
                      <w:lang w:val="en-US" w:eastAsia="zh-CN" w:bidi="ar"/>
                    </w:rPr>
                  </w:pPr>
                  <w:r>
                    <w:rPr>
                      <w:rFonts w:hint="eastAsia" w:eastAsia="DengXian" w:cs="Times New Roman"/>
                      <w:kern w:val="0"/>
                      <w:sz w:val="21"/>
                      <w:szCs w:val="21"/>
                      <w:lang w:val="en-US" w:eastAsia="zh-CN" w:bidi="ar"/>
                    </w:rPr>
                    <w:t>59</w:t>
                  </w:r>
                </w:p>
              </w:tc>
              <w:tc>
                <w:tcPr>
                  <w:tcW w:w="450" w:type="pct"/>
                  <w:vAlign w:val="center"/>
                </w:tcPr>
                <w:p w14:paraId="3FA007C9">
                  <w:pPr>
                    <w:widowControl/>
                    <w:spacing w:line="240" w:lineRule="auto"/>
                    <w:ind w:firstLine="0" w:firstLineChars="0"/>
                    <w:jc w:val="center"/>
                    <w:textAlignment w:val="center"/>
                    <w:rPr>
                      <w:rFonts w:hint="default" w:eastAsia="DengXian" w:cs="Times New Roman"/>
                      <w:kern w:val="0"/>
                      <w:sz w:val="21"/>
                      <w:szCs w:val="21"/>
                      <w:lang w:val="en-US" w:eastAsia="zh-CN" w:bidi="ar"/>
                    </w:rPr>
                  </w:pPr>
                  <w:r>
                    <w:rPr>
                      <w:rFonts w:hint="eastAsia" w:eastAsia="DengXian" w:cs="Times New Roman"/>
                      <w:kern w:val="0"/>
                      <w:sz w:val="21"/>
                      <w:szCs w:val="21"/>
                      <w:lang w:val="en-US" w:eastAsia="zh-CN" w:bidi="ar"/>
                    </w:rPr>
                    <w:t>49</w:t>
                  </w:r>
                </w:p>
              </w:tc>
              <w:tc>
                <w:tcPr>
                  <w:tcW w:w="450" w:type="pct"/>
                  <w:vMerge w:val="continue"/>
                  <w:vAlign w:val="center"/>
                </w:tcPr>
                <w:p w14:paraId="3C0FCFAA">
                  <w:pPr>
                    <w:widowControl/>
                    <w:spacing w:line="240" w:lineRule="auto"/>
                    <w:ind w:firstLine="0" w:firstLineChars="0"/>
                    <w:jc w:val="center"/>
                    <w:textAlignment w:val="center"/>
                    <w:rPr>
                      <w:rFonts w:hint="eastAsia" w:eastAsia="DengXian" w:cs="Times New Roman"/>
                      <w:kern w:val="0"/>
                      <w:sz w:val="21"/>
                      <w:szCs w:val="21"/>
                      <w:lang w:bidi="ar"/>
                    </w:rPr>
                  </w:pPr>
                </w:p>
              </w:tc>
              <w:tc>
                <w:tcPr>
                  <w:tcW w:w="459" w:type="pct"/>
                  <w:vMerge w:val="continue"/>
                  <w:vAlign w:val="center"/>
                </w:tcPr>
                <w:p w14:paraId="03731C5F">
                  <w:pPr>
                    <w:widowControl/>
                    <w:spacing w:line="240" w:lineRule="auto"/>
                    <w:ind w:firstLine="0" w:firstLineChars="0"/>
                    <w:jc w:val="center"/>
                    <w:textAlignment w:val="center"/>
                    <w:rPr>
                      <w:rFonts w:hint="eastAsia" w:eastAsia="DengXian" w:cs="Times New Roman"/>
                      <w:kern w:val="0"/>
                      <w:sz w:val="21"/>
                      <w:szCs w:val="21"/>
                      <w:lang w:bidi="ar"/>
                    </w:rPr>
                  </w:pPr>
                </w:p>
              </w:tc>
              <w:tc>
                <w:tcPr>
                  <w:tcW w:w="447" w:type="pct"/>
                  <w:vAlign w:val="center"/>
                </w:tcPr>
                <w:p w14:paraId="3A8BC6C5">
                  <w:pPr>
                    <w:widowControl/>
                    <w:spacing w:line="240" w:lineRule="auto"/>
                    <w:ind w:firstLine="0" w:firstLineChars="0"/>
                    <w:jc w:val="center"/>
                    <w:textAlignment w:val="center"/>
                    <w:rPr>
                      <w:rFonts w:hint="eastAsia" w:eastAsia="DengXian" w:cs="Times New Roman"/>
                      <w:kern w:val="0"/>
                      <w:sz w:val="21"/>
                      <w:szCs w:val="21"/>
                      <w:lang w:bidi="ar"/>
                    </w:rPr>
                  </w:pPr>
                  <w:r>
                    <w:rPr>
                      <w:rFonts w:hint="eastAsia" w:eastAsia="DengXian" w:cs="Times New Roman"/>
                      <w:kern w:val="0"/>
                      <w:sz w:val="21"/>
                      <w:szCs w:val="21"/>
                      <w:lang w:bidi="ar"/>
                    </w:rPr>
                    <w:t>达标</w:t>
                  </w:r>
                </w:p>
              </w:tc>
            </w:tr>
          </w:tbl>
          <w:p w14:paraId="0287FD92">
            <w:pPr>
              <w:pStyle w:val="2"/>
              <w:spacing w:line="240" w:lineRule="auto"/>
              <w:ind w:firstLine="0" w:firstLineChars="0"/>
              <w:rPr>
                <w:rFonts w:eastAsia="黑体" w:cs="Times New Roman"/>
                <w:sz w:val="18"/>
                <w:szCs w:val="18"/>
              </w:rPr>
            </w:pPr>
          </w:p>
          <w:p w14:paraId="6E5AAA00">
            <w:pPr>
              <w:pStyle w:val="2"/>
              <w:ind w:firstLine="480"/>
            </w:pPr>
            <w:r>
              <w:t>由预测结果可知，经过</w:t>
            </w:r>
            <w:r>
              <w:rPr>
                <w:rFonts w:hint="eastAsia"/>
              </w:rPr>
              <w:t>隔声、减振</w:t>
            </w:r>
            <w:r>
              <w:t>和障碍物的衰减作用，项目四周厂界噪声能够满足《工业企业厂界环境噪声排放标准》中</w:t>
            </w:r>
            <w:r>
              <w:rPr>
                <w:rFonts w:hint="eastAsia"/>
              </w:rPr>
              <w:t>2</w:t>
            </w:r>
            <w:r>
              <w:t>类标准要求</w:t>
            </w:r>
            <w:r>
              <w:rPr>
                <w:rFonts w:hint="eastAsia"/>
              </w:rPr>
              <w:t>；声环境保护目标叠加背景值后噪声可满足《声环境质量标准》中2类区的标准限值</w:t>
            </w:r>
            <w:r>
              <w:t>。</w:t>
            </w:r>
          </w:p>
          <w:p w14:paraId="2738B46B">
            <w:pPr>
              <w:pStyle w:val="2"/>
              <w:ind w:firstLine="480"/>
            </w:pPr>
            <w:r>
              <w:rPr>
                <w:rFonts w:hint="eastAsia"/>
              </w:rPr>
              <w:t>四、固体废物</w:t>
            </w:r>
          </w:p>
          <w:p w14:paraId="456E2E6F">
            <w:pPr>
              <w:pStyle w:val="2"/>
              <w:ind w:firstLine="480"/>
            </w:pPr>
            <w:r>
              <w:rPr>
                <w:rFonts w:hint="eastAsia"/>
              </w:rPr>
              <w:t>(1) 固体废物产生及处置情况</w:t>
            </w:r>
          </w:p>
          <w:p w14:paraId="2EF82FB1">
            <w:pPr>
              <w:pStyle w:val="2"/>
              <w:ind w:firstLine="480"/>
            </w:pPr>
            <w:r>
              <w:t>本项目产生的固废主要为不合格品</w:t>
            </w:r>
            <w:r>
              <w:rPr>
                <w:rFonts w:hint="eastAsia"/>
              </w:rPr>
              <w:t>、</w:t>
            </w:r>
            <w:r>
              <w:t>一般包装废物</w:t>
            </w:r>
            <w:r>
              <w:rPr>
                <w:rFonts w:hint="eastAsia"/>
              </w:rPr>
              <w:t>、</w:t>
            </w:r>
            <w:r>
              <w:t>废润滑油</w:t>
            </w:r>
            <w:r>
              <w:rPr>
                <w:rFonts w:hint="eastAsia"/>
              </w:rPr>
              <w:t>、</w:t>
            </w:r>
            <w:r>
              <w:t>废油桶</w:t>
            </w:r>
            <w:r>
              <w:rPr>
                <w:rFonts w:hint="eastAsia"/>
              </w:rPr>
              <w:t>、</w:t>
            </w:r>
            <w:r>
              <w:t>废劳保用品</w:t>
            </w:r>
            <w:r>
              <w:rPr>
                <w:rFonts w:hint="eastAsia"/>
              </w:rPr>
              <w:t>、</w:t>
            </w:r>
            <w:r>
              <w:t>生活垃圾</w:t>
            </w:r>
            <w:r>
              <w:rPr>
                <w:rFonts w:hint="eastAsia"/>
              </w:rPr>
              <w:t>等</w:t>
            </w:r>
            <w:r>
              <w:t>。</w:t>
            </w:r>
          </w:p>
          <w:p w14:paraId="024A6B34">
            <w:pPr>
              <w:pStyle w:val="2"/>
              <w:ind w:firstLine="480"/>
            </w:pPr>
            <w:r>
              <w:t>①</w:t>
            </w:r>
            <w:r>
              <w:rPr>
                <w:rFonts w:hint="eastAsia"/>
              </w:rPr>
              <w:t>不合格品</w:t>
            </w:r>
          </w:p>
          <w:p w14:paraId="7BFF4B75">
            <w:pPr>
              <w:pStyle w:val="2"/>
              <w:ind w:firstLine="480"/>
            </w:pPr>
            <w:r>
              <w:rPr>
                <w:rFonts w:hint="eastAsia"/>
              </w:rPr>
              <w:t>本项目不合格品分为进厂零部件不合格品及座椅电机不合格品，本项目不合格零部件等产生量约为5t/a，由供货厂家返厂回收利用；座椅电机不合格品主产生量约为20t/a，由生产人员回收后重新组装，直至合格</w:t>
            </w:r>
            <w:r>
              <w:t>。</w:t>
            </w:r>
          </w:p>
          <w:p w14:paraId="0BFEAFBC">
            <w:pPr>
              <w:pStyle w:val="2"/>
              <w:ind w:firstLine="480"/>
            </w:pPr>
            <w:r>
              <w:t>②</w:t>
            </w:r>
            <w:r>
              <w:rPr>
                <w:rFonts w:hint="eastAsia"/>
              </w:rPr>
              <w:t>一般包装废物</w:t>
            </w:r>
          </w:p>
          <w:p w14:paraId="44A87CD0">
            <w:pPr>
              <w:pStyle w:val="2"/>
              <w:ind w:firstLine="480"/>
            </w:pPr>
            <w:r>
              <w:t>本项目</w:t>
            </w:r>
            <w:r>
              <w:rPr>
                <w:rFonts w:hint="eastAsia"/>
              </w:rPr>
              <w:t>一般包装废物主要为废纸箱、废包装袋等，经类比同类型生产企业，本项目一般包装废物产生量约10t/a。经收集后暂存于一般固废库，外售综合利用。</w:t>
            </w:r>
          </w:p>
          <w:p w14:paraId="0EC91646">
            <w:pPr>
              <w:pStyle w:val="2"/>
              <w:ind w:firstLine="480"/>
            </w:pPr>
            <w:r>
              <w:t>③</w:t>
            </w:r>
            <w:r>
              <w:rPr>
                <w:rFonts w:hint="eastAsia"/>
              </w:rPr>
              <w:t>废润滑油</w:t>
            </w:r>
          </w:p>
          <w:p w14:paraId="536845AF">
            <w:pPr>
              <w:pStyle w:val="2"/>
              <w:ind w:firstLine="480"/>
            </w:pPr>
            <w:r>
              <w:t>本项目</w:t>
            </w:r>
            <w:r>
              <w:rPr>
                <w:rFonts w:hint="eastAsia"/>
              </w:rPr>
              <w:t>设备日常维护</w:t>
            </w:r>
            <w:r>
              <w:t>过程</w:t>
            </w:r>
            <w:r>
              <w:rPr>
                <w:rFonts w:hint="eastAsia"/>
              </w:rPr>
              <w:t>会产生废润滑油，经类比同类型企业运行数据，</w:t>
            </w:r>
            <w:r>
              <w:t>本项目</w:t>
            </w:r>
            <w:r>
              <w:rPr>
                <w:rFonts w:hint="eastAsia"/>
              </w:rPr>
              <w:t>废润滑油产生量</w:t>
            </w:r>
            <w:r>
              <w:t>约</w:t>
            </w:r>
            <w:r>
              <w:rPr>
                <w:rFonts w:hint="eastAsia"/>
              </w:rPr>
              <w:t>为0.1</w:t>
            </w:r>
            <w:r>
              <w:t>t/a，属</w:t>
            </w:r>
            <w:r>
              <w:rPr>
                <w:rFonts w:hint="eastAsia"/>
              </w:rPr>
              <w:t>HW</w:t>
            </w:r>
            <w:r>
              <w:rPr>
                <w:rFonts w:hint="eastAsia"/>
                <w:lang w:val="en-US" w:eastAsia="zh-CN"/>
              </w:rPr>
              <w:t>49</w:t>
            </w:r>
            <w:r>
              <w:rPr>
                <w:rFonts w:hint="eastAsia"/>
              </w:rPr>
              <w:t>类</w:t>
            </w:r>
            <w:r>
              <w:t>危险废物，</w:t>
            </w:r>
            <w:r>
              <w:rPr>
                <w:rFonts w:hint="eastAsia"/>
              </w:rPr>
              <w:t>经收集后暂存于厂区危废间，</w:t>
            </w:r>
            <w:r>
              <w:t>交由有资质的单位回收处置。</w:t>
            </w:r>
          </w:p>
          <w:p w14:paraId="624624A3">
            <w:pPr>
              <w:pStyle w:val="2"/>
              <w:ind w:firstLine="480"/>
            </w:pPr>
            <w:r>
              <w:rPr>
                <w:rFonts w:hint="eastAsia"/>
              </w:rPr>
              <w:t>④废油桶</w:t>
            </w:r>
          </w:p>
          <w:p w14:paraId="37F867CB">
            <w:pPr>
              <w:pStyle w:val="2"/>
              <w:ind w:firstLine="480"/>
            </w:pPr>
            <w:r>
              <w:rPr>
                <w:rFonts w:hint="eastAsia"/>
              </w:rPr>
              <w:t>本项目设备日常维护过程会产生废油桶，经类比同类型企业运行数据，本项目废润滑油产生量约为0.01t/a，属HW08类危险废物，经收集后暂存于厂区危废间，交由有资质的单位回收处置。</w:t>
            </w:r>
          </w:p>
          <w:p w14:paraId="4FB2A3C6">
            <w:pPr>
              <w:pStyle w:val="2"/>
              <w:ind w:firstLine="480"/>
            </w:pPr>
            <w:r>
              <w:rPr>
                <w:rFonts w:hint="eastAsia"/>
              </w:rPr>
              <w:t>⑤废劳保用品</w:t>
            </w:r>
          </w:p>
          <w:p w14:paraId="1341B248">
            <w:pPr>
              <w:pStyle w:val="2"/>
              <w:ind w:firstLine="480"/>
            </w:pPr>
            <w:r>
              <w:rPr>
                <w:rFonts w:hint="eastAsia"/>
              </w:rPr>
              <w:t>本项目日常生产过程会产生废劳保用品，经类比同类型企业运行数据，本项目废劳保用品产生量约为0.01t/a，属HW08类危险废物，经收集后暂存于厂区危废间，交由有资质的单位回收处置。</w:t>
            </w:r>
          </w:p>
          <w:p w14:paraId="6DC385F9">
            <w:pPr>
              <w:pStyle w:val="2"/>
              <w:ind w:firstLine="480"/>
            </w:pPr>
            <w:r>
              <w:rPr>
                <w:rFonts w:hint="eastAsia"/>
              </w:rPr>
              <w:t>⑥</w:t>
            </w:r>
            <w:r>
              <w:t>生活垃圾</w:t>
            </w:r>
          </w:p>
          <w:p w14:paraId="00F7A5C9">
            <w:pPr>
              <w:pStyle w:val="2"/>
              <w:ind w:firstLine="480"/>
            </w:pPr>
            <w:r>
              <w:t>本项目劳动定员</w:t>
            </w:r>
            <w:r>
              <w:rPr>
                <w:rFonts w:hint="eastAsia"/>
              </w:rPr>
              <w:t>60</w:t>
            </w:r>
            <w:r>
              <w:t>0人，生活垃圾按0.5kg/人</w:t>
            </w:r>
            <w:r>
              <w:rPr>
                <w:rFonts w:hint="eastAsia"/>
              </w:rPr>
              <w:t>·</w:t>
            </w:r>
            <w:r>
              <w:t>天计，则项目生活垃圾产生量约为</w:t>
            </w:r>
            <w:r>
              <w:rPr>
                <w:rFonts w:hint="eastAsia"/>
              </w:rPr>
              <w:t>90</w:t>
            </w:r>
            <w:r>
              <w:t>t/a。生活垃圾分类收集后由环卫部门清运处理。</w:t>
            </w:r>
          </w:p>
          <w:p w14:paraId="1A1AFEB8">
            <w:pPr>
              <w:pStyle w:val="2"/>
              <w:ind w:firstLine="480"/>
            </w:pPr>
            <w:r>
              <w:rPr>
                <w:rFonts w:hint="eastAsia"/>
              </w:rPr>
              <w:t>根据《固体废物鉴别标准通则》(GB34330-2025)中相关要求进行判定，本项目固体废物产生情况具体如下。</w:t>
            </w:r>
          </w:p>
          <w:p w14:paraId="63668A93">
            <w:pPr>
              <w:pStyle w:val="2"/>
              <w:ind w:firstLine="0" w:firstLineChars="0"/>
              <w:jc w:val="center"/>
              <w:rPr>
                <w:rFonts w:eastAsia="黑体"/>
              </w:rPr>
            </w:pPr>
            <w:r>
              <w:rPr>
                <w:rFonts w:eastAsia="黑体" w:cs="Times New Roman"/>
                <w:szCs w:val="24"/>
              </w:rPr>
              <w:t>表4-</w:t>
            </w:r>
            <w:r>
              <w:rPr>
                <w:rFonts w:hint="eastAsia" w:eastAsia="黑体" w:cs="Times New Roman"/>
                <w:szCs w:val="24"/>
              </w:rPr>
              <w:t xml:space="preserve">8 </w:t>
            </w:r>
            <w:r>
              <w:rPr>
                <w:rFonts w:eastAsia="黑体" w:cs="Times New Roman"/>
                <w:szCs w:val="24"/>
              </w:rPr>
              <w:t xml:space="preserve"> </w:t>
            </w:r>
            <w:r>
              <w:rPr>
                <w:rFonts w:hint="eastAsia" w:eastAsia="黑体" w:cs="Times New Roman"/>
                <w:szCs w:val="24"/>
              </w:rPr>
              <w:t>固体废物属性判定一览表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19"/>
              <w:gridCol w:w="1795"/>
              <w:gridCol w:w="1191"/>
              <w:gridCol w:w="959"/>
              <w:gridCol w:w="1377"/>
              <w:gridCol w:w="892"/>
              <w:gridCol w:w="979"/>
            </w:tblGrid>
            <w:tr w14:paraId="5925821D">
              <w:trPr>
                <w:trHeight w:val="340" w:hRule="atLeast"/>
                <w:jc w:val="center"/>
              </w:trPr>
              <w:tc>
                <w:tcPr>
                  <w:tcW w:w="337" w:type="pct"/>
                  <w:vAlign w:val="center"/>
                </w:tcPr>
                <w:p w14:paraId="732484D5">
                  <w:pPr>
                    <w:widowControl/>
                    <w:spacing w:line="240" w:lineRule="auto"/>
                    <w:ind w:firstLine="0" w:firstLineChars="0"/>
                    <w:contextualSpacing/>
                    <w:jc w:val="center"/>
                    <w:rPr>
                      <w:kern w:val="0"/>
                      <w:sz w:val="21"/>
                      <w:szCs w:val="21"/>
                    </w:rPr>
                  </w:pPr>
                  <w:r>
                    <w:rPr>
                      <w:kern w:val="0"/>
                      <w:sz w:val="21"/>
                      <w:szCs w:val="21"/>
                    </w:rPr>
                    <w:t>序号</w:t>
                  </w:r>
                </w:p>
              </w:tc>
              <w:tc>
                <w:tcPr>
                  <w:tcW w:w="1163" w:type="pct"/>
                  <w:vAlign w:val="center"/>
                </w:tcPr>
                <w:p w14:paraId="71C250DA">
                  <w:pPr>
                    <w:widowControl/>
                    <w:spacing w:line="240" w:lineRule="auto"/>
                    <w:ind w:firstLine="0" w:firstLineChars="0"/>
                    <w:contextualSpacing/>
                    <w:jc w:val="center"/>
                    <w:rPr>
                      <w:kern w:val="0"/>
                      <w:sz w:val="21"/>
                      <w:szCs w:val="21"/>
                    </w:rPr>
                  </w:pPr>
                  <w:r>
                    <w:rPr>
                      <w:kern w:val="0"/>
                      <w:sz w:val="21"/>
                      <w:szCs w:val="21"/>
                    </w:rPr>
                    <w:t>副产物名称</w:t>
                  </w:r>
                </w:p>
              </w:tc>
              <w:tc>
                <w:tcPr>
                  <w:tcW w:w="771" w:type="pct"/>
                  <w:vAlign w:val="center"/>
                </w:tcPr>
                <w:p w14:paraId="7D6270AB">
                  <w:pPr>
                    <w:widowControl/>
                    <w:spacing w:line="240" w:lineRule="auto"/>
                    <w:ind w:firstLine="0" w:firstLineChars="0"/>
                    <w:contextualSpacing/>
                    <w:jc w:val="center"/>
                    <w:rPr>
                      <w:kern w:val="0"/>
                      <w:sz w:val="21"/>
                      <w:szCs w:val="21"/>
                    </w:rPr>
                  </w:pPr>
                  <w:r>
                    <w:rPr>
                      <w:kern w:val="0"/>
                      <w:sz w:val="21"/>
                      <w:szCs w:val="21"/>
                    </w:rPr>
                    <w:t>产生工序</w:t>
                  </w:r>
                </w:p>
              </w:tc>
              <w:tc>
                <w:tcPr>
                  <w:tcW w:w="621" w:type="pct"/>
                  <w:vAlign w:val="center"/>
                </w:tcPr>
                <w:p w14:paraId="40754DD5">
                  <w:pPr>
                    <w:widowControl/>
                    <w:spacing w:line="240" w:lineRule="auto"/>
                    <w:ind w:firstLine="0" w:firstLineChars="0"/>
                    <w:contextualSpacing/>
                    <w:jc w:val="center"/>
                    <w:rPr>
                      <w:kern w:val="0"/>
                      <w:sz w:val="21"/>
                      <w:szCs w:val="21"/>
                    </w:rPr>
                  </w:pPr>
                  <w:r>
                    <w:rPr>
                      <w:kern w:val="0"/>
                      <w:sz w:val="21"/>
                      <w:szCs w:val="21"/>
                    </w:rPr>
                    <w:t>形态</w:t>
                  </w:r>
                </w:p>
              </w:tc>
              <w:tc>
                <w:tcPr>
                  <w:tcW w:w="892" w:type="pct"/>
                  <w:vAlign w:val="center"/>
                </w:tcPr>
                <w:p w14:paraId="6C08941F">
                  <w:pPr>
                    <w:widowControl/>
                    <w:spacing w:line="240" w:lineRule="auto"/>
                    <w:ind w:firstLine="0" w:firstLineChars="0"/>
                    <w:contextualSpacing/>
                    <w:jc w:val="center"/>
                    <w:rPr>
                      <w:kern w:val="0"/>
                      <w:sz w:val="21"/>
                      <w:szCs w:val="21"/>
                    </w:rPr>
                  </w:pPr>
                  <w:r>
                    <w:rPr>
                      <w:kern w:val="0"/>
                      <w:sz w:val="21"/>
                      <w:szCs w:val="21"/>
                    </w:rPr>
                    <w:t>主要成分</w:t>
                  </w:r>
                </w:p>
              </w:tc>
              <w:tc>
                <w:tcPr>
                  <w:tcW w:w="577" w:type="pct"/>
                  <w:vAlign w:val="center"/>
                </w:tcPr>
                <w:p w14:paraId="779C331F">
                  <w:pPr>
                    <w:widowControl/>
                    <w:spacing w:line="240" w:lineRule="auto"/>
                    <w:ind w:firstLine="0" w:firstLineChars="0"/>
                    <w:contextualSpacing/>
                    <w:jc w:val="center"/>
                    <w:rPr>
                      <w:kern w:val="0"/>
                      <w:sz w:val="21"/>
                      <w:szCs w:val="21"/>
                    </w:rPr>
                  </w:pPr>
                  <w:r>
                    <w:rPr>
                      <w:kern w:val="0"/>
                      <w:sz w:val="21"/>
                      <w:szCs w:val="21"/>
                    </w:rPr>
                    <w:t>是否固体废物</w:t>
                  </w:r>
                </w:p>
              </w:tc>
              <w:tc>
                <w:tcPr>
                  <w:tcW w:w="634" w:type="pct"/>
                  <w:vAlign w:val="center"/>
                </w:tcPr>
                <w:p w14:paraId="498BF643">
                  <w:pPr>
                    <w:widowControl/>
                    <w:spacing w:line="240" w:lineRule="auto"/>
                    <w:ind w:firstLine="0" w:firstLineChars="0"/>
                    <w:contextualSpacing/>
                    <w:jc w:val="center"/>
                    <w:rPr>
                      <w:kern w:val="0"/>
                      <w:sz w:val="21"/>
                      <w:szCs w:val="21"/>
                    </w:rPr>
                  </w:pPr>
                  <w:r>
                    <w:rPr>
                      <w:kern w:val="0"/>
                      <w:sz w:val="21"/>
                      <w:szCs w:val="21"/>
                    </w:rPr>
                    <w:t>判定依据</w:t>
                  </w:r>
                </w:p>
              </w:tc>
            </w:tr>
            <w:tr w14:paraId="5BCCB787">
              <w:trPr>
                <w:trHeight w:val="340" w:hRule="atLeast"/>
                <w:jc w:val="center"/>
              </w:trPr>
              <w:tc>
                <w:tcPr>
                  <w:tcW w:w="337" w:type="pct"/>
                  <w:vAlign w:val="center"/>
                </w:tcPr>
                <w:p w14:paraId="2F1127E4">
                  <w:pPr>
                    <w:widowControl/>
                    <w:spacing w:line="240" w:lineRule="auto"/>
                    <w:ind w:firstLine="0" w:firstLineChars="0"/>
                    <w:jc w:val="center"/>
                    <w:textAlignment w:val="center"/>
                    <w:rPr>
                      <w:kern w:val="0"/>
                      <w:sz w:val="21"/>
                      <w:szCs w:val="21"/>
                    </w:rPr>
                  </w:pPr>
                  <w:r>
                    <w:rPr>
                      <w:rFonts w:cs="Times New Roman"/>
                      <w:kern w:val="0"/>
                      <w:sz w:val="21"/>
                      <w:szCs w:val="21"/>
                      <w:lang w:bidi="ar"/>
                    </w:rPr>
                    <w:t>1</w:t>
                  </w:r>
                </w:p>
              </w:tc>
              <w:tc>
                <w:tcPr>
                  <w:tcW w:w="1163" w:type="pct"/>
                  <w:vAlign w:val="center"/>
                </w:tcPr>
                <w:p w14:paraId="5ABC4888">
                  <w:pPr>
                    <w:widowControl/>
                    <w:spacing w:line="240" w:lineRule="auto"/>
                    <w:ind w:firstLine="0" w:firstLineChars="0"/>
                    <w:jc w:val="center"/>
                    <w:textAlignment w:val="center"/>
                    <w:rPr>
                      <w:kern w:val="0"/>
                      <w:sz w:val="21"/>
                      <w:szCs w:val="21"/>
                    </w:rPr>
                  </w:pPr>
                  <w:r>
                    <w:rPr>
                      <w:rFonts w:hint="eastAsia" w:cs="Times New Roman"/>
                      <w:sz w:val="21"/>
                      <w:szCs w:val="21"/>
                    </w:rPr>
                    <w:t>零部件</w:t>
                  </w:r>
                  <w:r>
                    <w:rPr>
                      <w:rFonts w:cs="Times New Roman"/>
                      <w:sz w:val="21"/>
                      <w:szCs w:val="21"/>
                    </w:rPr>
                    <w:t>不合格品</w:t>
                  </w:r>
                </w:p>
              </w:tc>
              <w:tc>
                <w:tcPr>
                  <w:tcW w:w="771" w:type="pct"/>
                  <w:vAlign w:val="center"/>
                </w:tcPr>
                <w:p w14:paraId="4C42E418">
                  <w:pPr>
                    <w:widowControl/>
                    <w:spacing w:line="240" w:lineRule="auto"/>
                    <w:ind w:firstLine="0" w:firstLineChars="0"/>
                    <w:jc w:val="center"/>
                    <w:textAlignment w:val="center"/>
                    <w:rPr>
                      <w:kern w:val="0"/>
                      <w:sz w:val="21"/>
                      <w:szCs w:val="21"/>
                    </w:rPr>
                  </w:pPr>
                  <w:r>
                    <w:rPr>
                      <w:rFonts w:hint="eastAsia" w:cs="Times New Roman"/>
                      <w:sz w:val="21"/>
                      <w:szCs w:val="21"/>
                    </w:rPr>
                    <w:t>检验</w:t>
                  </w:r>
                </w:p>
              </w:tc>
              <w:tc>
                <w:tcPr>
                  <w:tcW w:w="621" w:type="pct"/>
                  <w:noWrap/>
                  <w:vAlign w:val="center"/>
                </w:tcPr>
                <w:p w14:paraId="299B7B5F">
                  <w:pPr>
                    <w:widowControl/>
                    <w:spacing w:line="240" w:lineRule="auto"/>
                    <w:ind w:firstLine="0" w:firstLineChars="0"/>
                    <w:jc w:val="center"/>
                    <w:textAlignment w:val="center"/>
                    <w:rPr>
                      <w:kern w:val="0"/>
                      <w:sz w:val="21"/>
                      <w:szCs w:val="21"/>
                    </w:rPr>
                  </w:pPr>
                  <w:r>
                    <w:rPr>
                      <w:rFonts w:cs="Times New Roman"/>
                      <w:kern w:val="0"/>
                      <w:sz w:val="21"/>
                      <w:szCs w:val="21"/>
                      <w:lang w:bidi="ar"/>
                    </w:rPr>
                    <w:t>固态</w:t>
                  </w:r>
                </w:p>
              </w:tc>
              <w:tc>
                <w:tcPr>
                  <w:tcW w:w="892" w:type="pct"/>
                  <w:vAlign w:val="center"/>
                </w:tcPr>
                <w:p w14:paraId="3E42CEEC">
                  <w:pPr>
                    <w:widowControl/>
                    <w:spacing w:line="240" w:lineRule="auto"/>
                    <w:ind w:firstLine="0" w:firstLineChars="0"/>
                    <w:jc w:val="center"/>
                    <w:textAlignment w:val="center"/>
                    <w:rPr>
                      <w:kern w:val="0"/>
                      <w:sz w:val="21"/>
                      <w:szCs w:val="21"/>
                    </w:rPr>
                  </w:pPr>
                  <w:r>
                    <w:rPr>
                      <w:rFonts w:hint="eastAsia"/>
                      <w:kern w:val="0"/>
                      <w:sz w:val="21"/>
                      <w:szCs w:val="21"/>
                    </w:rPr>
                    <w:t>零部件</w:t>
                  </w:r>
                </w:p>
              </w:tc>
              <w:tc>
                <w:tcPr>
                  <w:tcW w:w="577" w:type="pct"/>
                  <w:vAlign w:val="center"/>
                </w:tcPr>
                <w:p w14:paraId="11390739">
                  <w:pPr>
                    <w:widowControl/>
                    <w:spacing w:line="240" w:lineRule="auto"/>
                    <w:ind w:firstLine="0" w:firstLineChars="0"/>
                    <w:jc w:val="center"/>
                    <w:rPr>
                      <w:kern w:val="0"/>
                      <w:sz w:val="21"/>
                      <w:szCs w:val="21"/>
                    </w:rPr>
                  </w:pPr>
                  <w:r>
                    <w:rPr>
                      <w:rFonts w:hint="eastAsia"/>
                      <w:kern w:val="0"/>
                      <w:sz w:val="21"/>
                      <w:szCs w:val="21"/>
                    </w:rPr>
                    <w:t>是</w:t>
                  </w:r>
                </w:p>
              </w:tc>
              <w:tc>
                <w:tcPr>
                  <w:tcW w:w="634" w:type="pct"/>
                  <w:vAlign w:val="center"/>
                </w:tcPr>
                <w:p w14:paraId="35514EC4">
                  <w:pPr>
                    <w:spacing w:line="240" w:lineRule="auto"/>
                    <w:ind w:firstLine="0" w:firstLineChars="0"/>
                    <w:contextualSpacing/>
                    <w:jc w:val="center"/>
                    <w:rPr>
                      <w:kern w:val="0"/>
                      <w:sz w:val="21"/>
                      <w:szCs w:val="21"/>
                    </w:rPr>
                  </w:pPr>
                  <w:r>
                    <w:rPr>
                      <w:rFonts w:hint="eastAsia"/>
                      <w:kern w:val="0"/>
                      <w:sz w:val="21"/>
                      <w:szCs w:val="21"/>
                    </w:rPr>
                    <w:t>4.1g</w:t>
                  </w:r>
                </w:p>
              </w:tc>
            </w:tr>
            <w:tr w14:paraId="123D52D2">
              <w:trPr>
                <w:trHeight w:val="340" w:hRule="atLeast"/>
                <w:jc w:val="center"/>
              </w:trPr>
              <w:tc>
                <w:tcPr>
                  <w:tcW w:w="337" w:type="pct"/>
                  <w:vAlign w:val="center"/>
                </w:tcPr>
                <w:p w14:paraId="7710D65F">
                  <w:pPr>
                    <w:widowControl/>
                    <w:spacing w:line="240" w:lineRule="auto"/>
                    <w:ind w:firstLine="0" w:firstLineChars="0"/>
                    <w:jc w:val="center"/>
                    <w:textAlignment w:val="center"/>
                    <w:rPr>
                      <w:kern w:val="0"/>
                      <w:sz w:val="21"/>
                      <w:szCs w:val="21"/>
                    </w:rPr>
                  </w:pPr>
                  <w:r>
                    <w:rPr>
                      <w:rFonts w:cs="Times New Roman"/>
                      <w:kern w:val="0"/>
                      <w:sz w:val="21"/>
                      <w:szCs w:val="21"/>
                      <w:lang w:bidi="ar"/>
                    </w:rPr>
                    <w:t>2</w:t>
                  </w:r>
                </w:p>
              </w:tc>
              <w:tc>
                <w:tcPr>
                  <w:tcW w:w="1163" w:type="pct"/>
                  <w:vAlign w:val="center"/>
                </w:tcPr>
                <w:p w14:paraId="476E3379">
                  <w:pPr>
                    <w:widowControl/>
                    <w:spacing w:line="240" w:lineRule="auto"/>
                    <w:ind w:firstLine="0" w:firstLineChars="0"/>
                    <w:jc w:val="center"/>
                    <w:textAlignment w:val="center"/>
                    <w:rPr>
                      <w:kern w:val="0"/>
                      <w:sz w:val="21"/>
                      <w:szCs w:val="21"/>
                    </w:rPr>
                  </w:pPr>
                  <w:r>
                    <w:rPr>
                      <w:rFonts w:hint="eastAsia" w:cs="Times New Roman"/>
                      <w:sz w:val="21"/>
                      <w:szCs w:val="21"/>
                    </w:rPr>
                    <w:t>座椅电机</w:t>
                  </w:r>
                  <w:r>
                    <w:rPr>
                      <w:rFonts w:cs="Times New Roman"/>
                      <w:sz w:val="21"/>
                      <w:szCs w:val="21"/>
                    </w:rPr>
                    <w:t>不合格品</w:t>
                  </w:r>
                </w:p>
              </w:tc>
              <w:tc>
                <w:tcPr>
                  <w:tcW w:w="771" w:type="pct"/>
                  <w:vAlign w:val="center"/>
                </w:tcPr>
                <w:p w14:paraId="74B1C9B4">
                  <w:pPr>
                    <w:widowControl/>
                    <w:spacing w:line="240" w:lineRule="auto"/>
                    <w:ind w:firstLine="0" w:firstLineChars="0"/>
                    <w:jc w:val="center"/>
                    <w:textAlignment w:val="center"/>
                    <w:rPr>
                      <w:kern w:val="0"/>
                      <w:sz w:val="21"/>
                      <w:szCs w:val="21"/>
                    </w:rPr>
                  </w:pPr>
                  <w:r>
                    <w:rPr>
                      <w:rFonts w:hint="eastAsia" w:cs="Times New Roman"/>
                      <w:sz w:val="21"/>
                      <w:szCs w:val="21"/>
                    </w:rPr>
                    <w:t>综合测试</w:t>
                  </w:r>
                </w:p>
              </w:tc>
              <w:tc>
                <w:tcPr>
                  <w:tcW w:w="621" w:type="pct"/>
                  <w:noWrap/>
                  <w:vAlign w:val="center"/>
                </w:tcPr>
                <w:p w14:paraId="2D2367BE">
                  <w:pPr>
                    <w:widowControl/>
                    <w:spacing w:line="240" w:lineRule="auto"/>
                    <w:ind w:firstLine="0" w:firstLineChars="0"/>
                    <w:jc w:val="center"/>
                    <w:textAlignment w:val="center"/>
                    <w:rPr>
                      <w:kern w:val="0"/>
                      <w:sz w:val="21"/>
                      <w:szCs w:val="21"/>
                    </w:rPr>
                  </w:pPr>
                  <w:r>
                    <w:rPr>
                      <w:rFonts w:cs="Times New Roman"/>
                      <w:kern w:val="0"/>
                      <w:sz w:val="21"/>
                      <w:szCs w:val="21"/>
                      <w:lang w:bidi="ar"/>
                    </w:rPr>
                    <w:t>固态</w:t>
                  </w:r>
                </w:p>
              </w:tc>
              <w:tc>
                <w:tcPr>
                  <w:tcW w:w="892" w:type="pct"/>
                  <w:vAlign w:val="center"/>
                </w:tcPr>
                <w:p w14:paraId="5195DFBF">
                  <w:pPr>
                    <w:widowControl/>
                    <w:spacing w:line="240" w:lineRule="auto"/>
                    <w:ind w:firstLine="0" w:firstLineChars="0"/>
                    <w:jc w:val="center"/>
                    <w:textAlignment w:val="center"/>
                    <w:rPr>
                      <w:kern w:val="0"/>
                      <w:sz w:val="21"/>
                      <w:szCs w:val="21"/>
                    </w:rPr>
                  </w:pPr>
                  <w:r>
                    <w:rPr>
                      <w:rFonts w:hint="eastAsia"/>
                      <w:kern w:val="0"/>
                      <w:sz w:val="21"/>
                      <w:szCs w:val="21"/>
                    </w:rPr>
                    <w:t>座椅电机</w:t>
                  </w:r>
                </w:p>
              </w:tc>
              <w:tc>
                <w:tcPr>
                  <w:tcW w:w="577" w:type="pct"/>
                  <w:vAlign w:val="center"/>
                </w:tcPr>
                <w:p w14:paraId="7FB63253">
                  <w:pPr>
                    <w:widowControl/>
                    <w:spacing w:line="240" w:lineRule="auto"/>
                    <w:ind w:firstLine="0" w:firstLineChars="0"/>
                    <w:jc w:val="center"/>
                    <w:rPr>
                      <w:kern w:val="0"/>
                      <w:sz w:val="21"/>
                      <w:szCs w:val="21"/>
                    </w:rPr>
                  </w:pPr>
                  <w:r>
                    <w:rPr>
                      <w:kern w:val="0"/>
                      <w:sz w:val="21"/>
                      <w:szCs w:val="21"/>
                    </w:rPr>
                    <w:t>是</w:t>
                  </w:r>
                </w:p>
              </w:tc>
              <w:tc>
                <w:tcPr>
                  <w:tcW w:w="634" w:type="pct"/>
                  <w:vAlign w:val="center"/>
                </w:tcPr>
                <w:p w14:paraId="3BE0164F">
                  <w:pPr>
                    <w:spacing w:line="240" w:lineRule="auto"/>
                    <w:ind w:firstLine="0" w:firstLineChars="0"/>
                    <w:contextualSpacing/>
                    <w:jc w:val="center"/>
                    <w:rPr>
                      <w:kern w:val="0"/>
                      <w:sz w:val="21"/>
                      <w:szCs w:val="21"/>
                    </w:rPr>
                  </w:pPr>
                  <w:r>
                    <w:rPr>
                      <w:rFonts w:hint="eastAsia"/>
                      <w:kern w:val="0"/>
                      <w:sz w:val="21"/>
                      <w:szCs w:val="21"/>
                    </w:rPr>
                    <w:t>4.1g</w:t>
                  </w:r>
                </w:p>
              </w:tc>
            </w:tr>
            <w:tr w14:paraId="7BC48ACF">
              <w:trPr>
                <w:trHeight w:val="340" w:hRule="atLeast"/>
                <w:jc w:val="center"/>
              </w:trPr>
              <w:tc>
                <w:tcPr>
                  <w:tcW w:w="337" w:type="pct"/>
                  <w:vAlign w:val="center"/>
                </w:tcPr>
                <w:p w14:paraId="24B99D5B">
                  <w:pPr>
                    <w:widowControl/>
                    <w:spacing w:line="240" w:lineRule="auto"/>
                    <w:ind w:firstLine="0" w:firstLineChars="0"/>
                    <w:jc w:val="center"/>
                    <w:textAlignment w:val="center"/>
                    <w:rPr>
                      <w:kern w:val="0"/>
                      <w:sz w:val="21"/>
                      <w:szCs w:val="21"/>
                    </w:rPr>
                  </w:pPr>
                  <w:r>
                    <w:rPr>
                      <w:rFonts w:cs="Times New Roman"/>
                      <w:kern w:val="0"/>
                      <w:sz w:val="21"/>
                      <w:szCs w:val="21"/>
                      <w:lang w:bidi="ar"/>
                    </w:rPr>
                    <w:t>3</w:t>
                  </w:r>
                </w:p>
              </w:tc>
              <w:tc>
                <w:tcPr>
                  <w:tcW w:w="1163" w:type="pct"/>
                  <w:vAlign w:val="center"/>
                </w:tcPr>
                <w:p w14:paraId="7C3BC82A">
                  <w:pPr>
                    <w:widowControl/>
                    <w:spacing w:line="240" w:lineRule="auto"/>
                    <w:ind w:firstLine="0" w:firstLineChars="0"/>
                    <w:jc w:val="center"/>
                    <w:textAlignment w:val="center"/>
                    <w:rPr>
                      <w:kern w:val="0"/>
                      <w:sz w:val="21"/>
                      <w:szCs w:val="21"/>
                    </w:rPr>
                  </w:pPr>
                  <w:r>
                    <w:rPr>
                      <w:rFonts w:cs="Times New Roman"/>
                      <w:sz w:val="21"/>
                      <w:szCs w:val="21"/>
                    </w:rPr>
                    <w:t>一般包装废物</w:t>
                  </w:r>
                </w:p>
              </w:tc>
              <w:tc>
                <w:tcPr>
                  <w:tcW w:w="771" w:type="pct"/>
                  <w:vAlign w:val="center"/>
                </w:tcPr>
                <w:p w14:paraId="7DC1A9E7">
                  <w:pPr>
                    <w:widowControl/>
                    <w:spacing w:line="240" w:lineRule="auto"/>
                    <w:ind w:firstLine="0" w:firstLineChars="0"/>
                    <w:jc w:val="center"/>
                    <w:textAlignment w:val="center"/>
                    <w:rPr>
                      <w:kern w:val="0"/>
                      <w:sz w:val="21"/>
                      <w:szCs w:val="21"/>
                    </w:rPr>
                  </w:pPr>
                  <w:r>
                    <w:rPr>
                      <w:rFonts w:hint="eastAsia" w:cs="Times New Roman"/>
                      <w:sz w:val="21"/>
                      <w:szCs w:val="21"/>
                    </w:rPr>
                    <w:t>拆包</w:t>
                  </w:r>
                </w:p>
              </w:tc>
              <w:tc>
                <w:tcPr>
                  <w:tcW w:w="621" w:type="pct"/>
                  <w:vAlign w:val="center"/>
                </w:tcPr>
                <w:p w14:paraId="51C175FD">
                  <w:pPr>
                    <w:widowControl/>
                    <w:spacing w:line="240" w:lineRule="auto"/>
                    <w:ind w:firstLine="0" w:firstLineChars="0"/>
                    <w:jc w:val="center"/>
                    <w:textAlignment w:val="center"/>
                    <w:rPr>
                      <w:kern w:val="0"/>
                      <w:sz w:val="21"/>
                      <w:szCs w:val="21"/>
                    </w:rPr>
                  </w:pPr>
                  <w:r>
                    <w:rPr>
                      <w:rFonts w:cs="Times New Roman"/>
                      <w:kern w:val="0"/>
                      <w:sz w:val="21"/>
                      <w:szCs w:val="21"/>
                      <w:lang w:bidi="ar"/>
                    </w:rPr>
                    <w:t>固态</w:t>
                  </w:r>
                </w:p>
              </w:tc>
              <w:tc>
                <w:tcPr>
                  <w:tcW w:w="892" w:type="pct"/>
                  <w:vAlign w:val="center"/>
                </w:tcPr>
                <w:p w14:paraId="59C6D34E">
                  <w:pPr>
                    <w:widowControl/>
                    <w:spacing w:line="240" w:lineRule="auto"/>
                    <w:ind w:firstLine="0" w:firstLineChars="0"/>
                    <w:jc w:val="center"/>
                    <w:textAlignment w:val="center"/>
                    <w:rPr>
                      <w:kern w:val="0"/>
                      <w:sz w:val="21"/>
                      <w:szCs w:val="21"/>
                    </w:rPr>
                  </w:pPr>
                  <w:r>
                    <w:rPr>
                      <w:rFonts w:cs="Times New Roman"/>
                      <w:sz w:val="21"/>
                      <w:szCs w:val="21"/>
                    </w:rPr>
                    <w:t>纸塑</w:t>
                  </w:r>
                </w:p>
              </w:tc>
              <w:tc>
                <w:tcPr>
                  <w:tcW w:w="577" w:type="pct"/>
                  <w:vAlign w:val="center"/>
                </w:tcPr>
                <w:p w14:paraId="20656EC3">
                  <w:pPr>
                    <w:widowControl/>
                    <w:spacing w:line="240" w:lineRule="auto"/>
                    <w:ind w:firstLine="0" w:firstLineChars="0"/>
                    <w:jc w:val="center"/>
                    <w:rPr>
                      <w:kern w:val="0"/>
                      <w:sz w:val="21"/>
                      <w:szCs w:val="21"/>
                    </w:rPr>
                  </w:pPr>
                  <w:r>
                    <w:rPr>
                      <w:kern w:val="0"/>
                      <w:sz w:val="21"/>
                      <w:szCs w:val="21"/>
                    </w:rPr>
                    <w:t>是</w:t>
                  </w:r>
                </w:p>
              </w:tc>
              <w:tc>
                <w:tcPr>
                  <w:tcW w:w="634" w:type="pct"/>
                  <w:vAlign w:val="center"/>
                </w:tcPr>
                <w:p w14:paraId="579A7B8D">
                  <w:pPr>
                    <w:widowControl/>
                    <w:spacing w:line="240" w:lineRule="auto"/>
                    <w:ind w:firstLine="0" w:firstLineChars="0"/>
                    <w:jc w:val="center"/>
                    <w:rPr>
                      <w:kern w:val="0"/>
                      <w:sz w:val="21"/>
                      <w:szCs w:val="21"/>
                    </w:rPr>
                  </w:pPr>
                  <w:r>
                    <w:rPr>
                      <w:rFonts w:hint="eastAsia"/>
                      <w:kern w:val="0"/>
                      <w:sz w:val="21"/>
                      <w:szCs w:val="21"/>
                    </w:rPr>
                    <w:t>4.1c</w:t>
                  </w:r>
                </w:p>
              </w:tc>
            </w:tr>
            <w:tr w14:paraId="73CA80EF">
              <w:trPr>
                <w:trHeight w:val="340" w:hRule="atLeast"/>
                <w:jc w:val="center"/>
              </w:trPr>
              <w:tc>
                <w:tcPr>
                  <w:tcW w:w="337" w:type="pct"/>
                  <w:vAlign w:val="center"/>
                </w:tcPr>
                <w:p w14:paraId="089E7B2E">
                  <w:pPr>
                    <w:widowControl/>
                    <w:spacing w:line="240" w:lineRule="auto"/>
                    <w:ind w:firstLine="0" w:firstLineChars="0"/>
                    <w:jc w:val="center"/>
                    <w:textAlignment w:val="center"/>
                    <w:rPr>
                      <w:kern w:val="0"/>
                      <w:sz w:val="21"/>
                      <w:szCs w:val="21"/>
                    </w:rPr>
                  </w:pPr>
                  <w:r>
                    <w:rPr>
                      <w:rFonts w:cs="Times New Roman"/>
                      <w:kern w:val="0"/>
                      <w:sz w:val="21"/>
                      <w:szCs w:val="21"/>
                      <w:lang w:bidi="ar"/>
                    </w:rPr>
                    <w:t>4</w:t>
                  </w:r>
                </w:p>
              </w:tc>
              <w:tc>
                <w:tcPr>
                  <w:tcW w:w="1163" w:type="pct"/>
                  <w:vAlign w:val="center"/>
                </w:tcPr>
                <w:p w14:paraId="63ED114C">
                  <w:pPr>
                    <w:widowControl/>
                    <w:spacing w:line="240" w:lineRule="auto"/>
                    <w:ind w:firstLine="0" w:firstLineChars="0"/>
                    <w:jc w:val="center"/>
                    <w:textAlignment w:val="center"/>
                    <w:rPr>
                      <w:kern w:val="0"/>
                      <w:sz w:val="21"/>
                      <w:szCs w:val="21"/>
                    </w:rPr>
                  </w:pPr>
                  <w:r>
                    <w:rPr>
                      <w:rFonts w:hint="eastAsia"/>
                      <w:kern w:val="0"/>
                      <w:sz w:val="21"/>
                      <w:szCs w:val="21"/>
                    </w:rPr>
                    <w:t>废润滑油</w:t>
                  </w:r>
                </w:p>
              </w:tc>
              <w:tc>
                <w:tcPr>
                  <w:tcW w:w="771" w:type="pct"/>
                  <w:vAlign w:val="center"/>
                </w:tcPr>
                <w:p w14:paraId="6EC2B3A8">
                  <w:pPr>
                    <w:widowControl/>
                    <w:spacing w:line="240" w:lineRule="auto"/>
                    <w:ind w:firstLine="0" w:firstLineChars="0"/>
                    <w:jc w:val="center"/>
                    <w:textAlignment w:val="center"/>
                    <w:rPr>
                      <w:kern w:val="0"/>
                      <w:sz w:val="21"/>
                      <w:szCs w:val="21"/>
                    </w:rPr>
                  </w:pPr>
                  <w:r>
                    <w:rPr>
                      <w:rFonts w:hint="eastAsia"/>
                      <w:kern w:val="0"/>
                      <w:sz w:val="21"/>
                      <w:szCs w:val="21"/>
                    </w:rPr>
                    <w:t>设备维护</w:t>
                  </w:r>
                </w:p>
              </w:tc>
              <w:tc>
                <w:tcPr>
                  <w:tcW w:w="621" w:type="pct"/>
                  <w:vAlign w:val="center"/>
                </w:tcPr>
                <w:p w14:paraId="5AF075A0">
                  <w:pPr>
                    <w:widowControl/>
                    <w:spacing w:line="240" w:lineRule="auto"/>
                    <w:ind w:firstLine="0" w:firstLineChars="0"/>
                    <w:jc w:val="center"/>
                    <w:textAlignment w:val="center"/>
                    <w:rPr>
                      <w:kern w:val="0"/>
                      <w:sz w:val="21"/>
                      <w:szCs w:val="21"/>
                    </w:rPr>
                  </w:pPr>
                  <w:r>
                    <w:rPr>
                      <w:rFonts w:hint="eastAsia"/>
                      <w:kern w:val="0"/>
                      <w:sz w:val="21"/>
                      <w:szCs w:val="21"/>
                    </w:rPr>
                    <w:t>液态</w:t>
                  </w:r>
                </w:p>
              </w:tc>
              <w:tc>
                <w:tcPr>
                  <w:tcW w:w="892" w:type="pct"/>
                  <w:vAlign w:val="center"/>
                </w:tcPr>
                <w:p w14:paraId="1C09E4F6">
                  <w:pPr>
                    <w:widowControl/>
                    <w:spacing w:line="240" w:lineRule="auto"/>
                    <w:ind w:firstLine="0" w:firstLineChars="0"/>
                    <w:jc w:val="center"/>
                    <w:textAlignment w:val="center"/>
                    <w:rPr>
                      <w:kern w:val="0"/>
                      <w:sz w:val="21"/>
                      <w:szCs w:val="21"/>
                    </w:rPr>
                  </w:pPr>
                  <w:r>
                    <w:rPr>
                      <w:rFonts w:hint="eastAsia"/>
                      <w:kern w:val="0"/>
                      <w:sz w:val="21"/>
                      <w:szCs w:val="21"/>
                    </w:rPr>
                    <w:t>油类物质</w:t>
                  </w:r>
                </w:p>
              </w:tc>
              <w:tc>
                <w:tcPr>
                  <w:tcW w:w="577" w:type="pct"/>
                  <w:vAlign w:val="center"/>
                </w:tcPr>
                <w:p w14:paraId="51EAF6C1">
                  <w:pPr>
                    <w:widowControl/>
                    <w:spacing w:line="240" w:lineRule="auto"/>
                    <w:ind w:firstLine="0" w:firstLineChars="0"/>
                    <w:jc w:val="center"/>
                    <w:rPr>
                      <w:kern w:val="0"/>
                      <w:sz w:val="21"/>
                      <w:szCs w:val="21"/>
                    </w:rPr>
                  </w:pPr>
                  <w:r>
                    <w:rPr>
                      <w:kern w:val="0"/>
                      <w:sz w:val="21"/>
                      <w:szCs w:val="21"/>
                    </w:rPr>
                    <w:t>是</w:t>
                  </w:r>
                </w:p>
              </w:tc>
              <w:tc>
                <w:tcPr>
                  <w:tcW w:w="634" w:type="pct"/>
                  <w:vAlign w:val="center"/>
                </w:tcPr>
                <w:p w14:paraId="09CC95E3">
                  <w:pPr>
                    <w:spacing w:line="240" w:lineRule="auto"/>
                    <w:ind w:firstLine="0" w:firstLineChars="0"/>
                    <w:jc w:val="center"/>
                    <w:rPr>
                      <w:kern w:val="0"/>
                      <w:sz w:val="21"/>
                      <w:szCs w:val="21"/>
                    </w:rPr>
                  </w:pPr>
                  <w:r>
                    <w:rPr>
                      <w:rFonts w:hint="eastAsia"/>
                      <w:kern w:val="0"/>
                      <w:sz w:val="21"/>
                      <w:szCs w:val="21"/>
                    </w:rPr>
                    <w:t>4.1f</w:t>
                  </w:r>
                </w:p>
              </w:tc>
            </w:tr>
            <w:tr w14:paraId="46FC2B25">
              <w:trPr>
                <w:trHeight w:val="340" w:hRule="atLeast"/>
                <w:jc w:val="center"/>
              </w:trPr>
              <w:tc>
                <w:tcPr>
                  <w:tcW w:w="337" w:type="pct"/>
                  <w:vAlign w:val="center"/>
                </w:tcPr>
                <w:p w14:paraId="2B545EE2">
                  <w:pPr>
                    <w:widowControl/>
                    <w:spacing w:line="240" w:lineRule="auto"/>
                    <w:ind w:firstLine="0" w:firstLineChars="0"/>
                    <w:jc w:val="center"/>
                    <w:textAlignment w:val="center"/>
                    <w:rPr>
                      <w:kern w:val="0"/>
                      <w:sz w:val="21"/>
                      <w:szCs w:val="21"/>
                    </w:rPr>
                  </w:pPr>
                  <w:r>
                    <w:rPr>
                      <w:rFonts w:cs="Times New Roman"/>
                      <w:kern w:val="0"/>
                      <w:sz w:val="21"/>
                      <w:szCs w:val="21"/>
                      <w:lang w:bidi="ar"/>
                    </w:rPr>
                    <w:t>5</w:t>
                  </w:r>
                </w:p>
              </w:tc>
              <w:tc>
                <w:tcPr>
                  <w:tcW w:w="1163" w:type="pct"/>
                  <w:vAlign w:val="center"/>
                </w:tcPr>
                <w:p w14:paraId="2A8D3635">
                  <w:pPr>
                    <w:widowControl/>
                    <w:spacing w:line="240" w:lineRule="auto"/>
                    <w:ind w:firstLine="0" w:firstLineChars="0"/>
                    <w:jc w:val="center"/>
                    <w:textAlignment w:val="center"/>
                    <w:rPr>
                      <w:kern w:val="0"/>
                      <w:sz w:val="21"/>
                      <w:szCs w:val="21"/>
                    </w:rPr>
                  </w:pPr>
                  <w:r>
                    <w:rPr>
                      <w:rFonts w:hint="eastAsia"/>
                      <w:kern w:val="0"/>
                      <w:sz w:val="21"/>
                      <w:szCs w:val="21"/>
                    </w:rPr>
                    <w:t>废油桶</w:t>
                  </w:r>
                </w:p>
              </w:tc>
              <w:tc>
                <w:tcPr>
                  <w:tcW w:w="771" w:type="pct"/>
                  <w:vAlign w:val="center"/>
                </w:tcPr>
                <w:p w14:paraId="46638397">
                  <w:pPr>
                    <w:widowControl/>
                    <w:spacing w:line="240" w:lineRule="auto"/>
                    <w:ind w:firstLine="0" w:firstLineChars="0"/>
                    <w:jc w:val="center"/>
                    <w:textAlignment w:val="center"/>
                    <w:rPr>
                      <w:kern w:val="0"/>
                      <w:sz w:val="21"/>
                      <w:szCs w:val="21"/>
                    </w:rPr>
                  </w:pPr>
                  <w:r>
                    <w:rPr>
                      <w:rFonts w:hint="eastAsia"/>
                      <w:kern w:val="0"/>
                      <w:sz w:val="21"/>
                      <w:szCs w:val="21"/>
                    </w:rPr>
                    <w:t>设备维护</w:t>
                  </w:r>
                </w:p>
              </w:tc>
              <w:tc>
                <w:tcPr>
                  <w:tcW w:w="621" w:type="pct"/>
                  <w:vAlign w:val="center"/>
                </w:tcPr>
                <w:p w14:paraId="346B4410">
                  <w:pPr>
                    <w:widowControl/>
                    <w:spacing w:line="240" w:lineRule="auto"/>
                    <w:ind w:firstLine="0" w:firstLineChars="0"/>
                    <w:jc w:val="center"/>
                    <w:textAlignment w:val="center"/>
                    <w:rPr>
                      <w:kern w:val="0"/>
                      <w:sz w:val="21"/>
                      <w:szCs w:val="21"/>
                    </w:rPr>
                  </w:pPr>
                  <w:r>
                    <w:rPr>
                      <w:rFonts w:hint="eastAsia"/>
                      <w:kern w:val="0"/>
                      <w:sz w:val="21"/>
                      <w:szCs w:val="21"/>
                    </w:rPr>
                    <w:t>固态</w:t>
                  </w:r>
                </w:p>
              </w:tc>
              <w:tc>
                <w:tcPr>
                  <w:tcW w:w="892" w:type="pct"/>
                  <w:vAlign w:val="center"/>
                </w:tcPr>
                <w:p w14:paraId="4234C883">
                  <w:pPr>
                    <w:widowControl/>
                    <w:spacing w:line="240" w:lineRule="auto"/>
                    <w:ind w:firstLine="0" w:firstLineChars="0"/>
                    <w:jc w:val="center"/>
                    <w:textAlignment w:val="center"/>
                    <w:rPr>
                      <w:kern w:val="0"/>
                      <w:sz w:val="21"/>
                      <w:szCs w:val="21"/>
                    </w:rPr>
                  </w:pPr>
                  <w:r>
                    <w:rPr>
                      <w:rFonts w:hint="eastAsia"/>
                      <w:kern w:val="0"/>
                      <w:sz w:val="21"/>
                      <w:szCs w:val="21"/>
                    </w:rPr>
                    <w:t>油类物质</w:t>
                  </w:r>
                </w:p>
              </w:tc>
              <w:tc>
                <w:tcPr>
                  <w:tcW w:w="577" w:type="pct"/>
                  <w:vAlign w:val="center"/>
                </w:tcPr>
                <w:p w14:paraId="584378FA">
                  <w:pPr>
                    <w:widowControl/>
                    <w:spacing w:line="240" w:lineRule="auto"/>
                    <w:ind w:firstLine="0" w:firstLineChars="0"/>
                    <w:jc w:val="center"/>
                    <w:rPr>
                      <w:kern w:val="0"/>
                      <w:sz w:val="21"/>
                      <w:szCs w:val="21"/>
                    </w:rPr>
                  </w:pPr>
                  <w:r>
                    <w:rPr>
                      <w:kern w:val="0"/>
                      <w:sz w:val="21"/>
                      <w:szCs w:val="21"/>
                    </w:rPr>
                    <w:t>是</w:t>
                  </w:r>
                </w:p>
              </w:tc>
              <w:tc>
                <w:tcPr>
                  <w:tcW w:w="634" w:type="pct"/>
                  <w:vAlign w:val="center"/>
                </w:tcPr>
                <w:p w14:paraId="21D58181">
                  <w:pPr>
                    <w:spacing w:line="240" w:lineRule="auto"/>
                    <w:ind w:firstLine="0" w:firstLineChars="0"/>
                    <w:jc w:val="center"/>
                    <w:rPr>
                      <w:kern w:val="0"/>
                      <w:sz w:val="21"/>
                      <w:szCs w:val="21"/>
                    </w:rPr>
                  </w:pPr>
                  <w:r>
                    <w:rPr>
                      <w:rFonts w:hint="eastAsia"/>
                      <w:kern w:val="0"/>
                      <w:sz w:val="21"/>
                      <w:szCs w:val="21"/>
                    </w:rPr>
                    <w:t>4.1c</w:t>
                  </w:r>
                </w:p>
              </w:tc>
            </w:tr>
            <w:tr w14:paraId="7B36A02F">
              <w:trPr>
                <w:trHeight w:val="340" w:hRule="atLeast"/>
                <w:jc w:val="center"/>
              </w:trPr>
              <w:tc>
                <w:tcPr>
                  <w:tcW w:w="337" w:type="pct"/>
                  <w:vAlign w:val="center"/>
                </w:tcPr>
                <w:p w14:paraId="01135782">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6</w:t>
                  </w:r>
                </w:p>
              </w:tc>
              <w:tc>
                <w:tcPr>
                  <w:tcW w:w="1163" w:type="pct"/>
                  <w:vAlign w:val="center"/>
                </w:tcPr>
                <w:p w14:paraId="5AADA790">
                  <w:pPr>
                    <w:widowControl/>
                    <w:spacing w:line="240" w:lineRule="auto"/>
                    <w:ind w:firstLine="0" w:firstLineChars="0"/>
                    <w:jc w:val="center"/>
                    <w:textAlignment w:val="center"/>
                    <w:rPr>
                      <w:kern w:val="0"/>
                      <w:sz w:val="21"/>
                      <w:szCs w:val="21"/>
                    </w:rPr>
                  </w:pPr>
                  <w:r>
                    <w:rPr>
                      <w:rFonts w:hint="eastAsia"/>
                      <w:kern w:val="0"/>
                      <w:sz w:val="21"/>
                      <w:szCs w:val="21"/>
                    </w:rPr>
                    <w:t>废劳保用品</w:t>
                  </w:r>
                </w:p>
              </w:tc>
              <w:tc>
                <w:tcPr>
                  <w:tcW w:w="771" w:type="pct"/>
                  <w:vAlign w:val="center"/>
                </w:tcPr>
                <w:p w14:paraId="1CFC1D87">
                  <w:pPr>
                    <w:widowControl/>
                    <w:spacing w:line="240" w:lineRule="auto"/>
                    <w:ind w:firstLine="0" w:firstLineChars="0"/>
                    <w:jc w:val="center"/>
                    <w:textAlignment w:val="center"/>
                    <w:rPr>
                      <w:kern w:val="0"/>
                      <w:sz w:val="21"/>
                      <w:szCs w:val="21"/>
                    </w:rPr>
                  </w:pPr>
                  <w:r>
                    <w:rPr>
                      <w:rFonts w:hint="eastAsia"/>
                      <w:kern w:val="0"/>
                      <w:sz w:val="21"/>
                      <w:szCs w:val="21"/>
                    </w:rPr>
                    <w:t>日常生产</w:t>
                  </w:r>
                </w:p>
              </w:tc>
              <w:tc>
                <w:tcPr>
                  <w:tcW w:w="621" w:type="pct"/>
                  <w:vAlign w:val="center"/>
                </w:tcPr>
                <w:p w14:paraId="6D5C96A8">
                  <w:pPr>
                    <w:widowControl/>
                    <w:spacing w:line="240" w:lineRule="auto"/>
                    <w:ind w:firstLine="0" w:firstLineChars="0"/>
                    <w:jc w:val="center"/>
                    <w:textAlignment w:val="center"/>
                    <w:rPr>
                      <w:kern w:val="0"/>
                      <w:sz w:val="21"/>
                      <w:szCs w:val="21"/>
                    </w:rPr>
                  </w:pPr>
                  <w:r>
                    <w:rPr>
                      <w:rFonts w:hint="eastAsia"/>
                      <w:kern w:val="0"/>
                      <w:sz w:val="21"/>
                      <w:szCs w:val="21"/>
                    </w:rPr>
                    <w:t>固态</w:t>
                  </w:r>
                </w:p>
              </w:tc>
              <w:tc>
                <w:tcPr>
                  <w:tcW w:w="892" w:type="pct"/>
                  <w:vAlign w:val="center"/>
                </w:tcPr>
                <w:p w14:paraId="35BD5D23">
                  <w:pPr>
                    <w:widowControl/>
                    <w:spacing w:line="240" w:lineRule="auto"/>
                    <w:ind w:firstLine="0" w:firstLineChars="0"/>
                    <w:jc w:val="center"/>
                    <w:textAlignment w:val="center"/>
                    <w:rPr>
                      <w:kern w:val="0"/>
                      <w:sz w:val="21"/>
                      <w:szCs w:val="21"/>
                    </w:rPr>
                  </w:pPr>
                  <w:r>
                    <w:rPr>
                      <w:rFonts w:hint="eastAsia"/>
                      <w:kern w:val="0"/>
                      <w:sz w:val="21"/>
                      <w:szCs w:val="21"/>
                    </w:rPr>
                    <w:t>油类物质</w:t>
                  </w:r>
                </w:p>
              </w:tc>
              <w:tc>
                <w:tcPr>
                  <w:tcW w:w="577" w:type="pct"/>
                  <w:vAlign w:val="center"/>
                </w:tcPr>
                <w:p w14:paraId="47F4BC31">
                  <w:pPr>
                    <w:widowControl/>
                    <w:spacing w:line="240" w:lineRule="auto"/>
                    <w:ind w:firstLine="0" w:firstLineChars="0"/>
                    <w:jc w:val="center"/>
                    <w:rPr>
                      <w:kern w:val="0"/>
                      <w:sz w:val="21"/>
                      <w:szCs w:val="21"/>
                    </w:rPr>
                  </w:pPr>
                  <w:r>
                    <w:rPr>
                      <w:kern w:val="0"/>
                      <w:sz w:val="21"/>
                      <w:szCs w:val="21"/>
                    </w:rPr>
                    <w:t>是</w:t>
                  </w:r>
                </w:p>
              </w:tc>
              <w:tc>
                <w:tcPr>
                  <w:tcW w:w="634" w:type="pct"/>
                  <w:vAlign w:val="center"/>
                </w:tcPr>
                <w:p w14:paraId="102354BE">
                  <w:pPr>
                    <w:spacing w:line="240" w:lineRule="auto"/>
                    <w:ind w:firstLine="0" w:firstLineChars="0"/>
                    <w:jc w:val="center"/>
                    <w:rPr>
                      <w:kern w:val="0"/>
                      <w:sz w:val="21"/>
                      <w:szCs w:val="21"/>
                    </w:rPr>
                  </w:pPr>
                  <w:r>
                    <w:rPr>
                      <w:rFonts w:hint="eastAsia"/>
                      <w:kern w:val="0"/>
                      <w:sz w:val="21"/>
                      <w:szCs w:val="21"/>
                    </w:rPr>
                    <w:t>4.1c</w:t>
                  </w:r>
                </w:p>
              </w:tc>
            </w:tr>
            <w:tr w14:paraId="048C1A33">
              <w:trPr>
                <w:trHeight w:val="340" w:hRule="atLeast"/>
                <w:jc w:val="center"/>
              </w:trPr>
              <w:tc>
                <w:tcPr>
                  <w:tcW w:w="337" w:type="pct"/>
                  <w:vAlign w:val="center"/>
                </w:tcPr>
                <w:p w14:paraId="70BA649F">
                  <w:pPr>
                    <w:widowControl/>
                    <w:spacing w:line="240" w:lineRule="auto"/>
                    <w:ind w:firstLine="0" w:firstLineChars="0"/>
                    <w:jc w:val="center"/>
                    <w:textAlignment w:val="center"/>
                    <w:rPr>
                      <w:kern w:val="0"/>
                      <w:sz w:val="21"/>
                      <w:szCs w:val="21"/>
                    </w:rPr>
                  </w:pPr>
                  <w:r>
                    <w:rPr>
                      <w:rFonts w:hint="eastAsia" w:cs="Times New Roman"/>
                      <w:kern w:val="0"/>
                      <w:sz w:val="21"/>
                      <w:szCs w:val="21"/>
                      <w:lang w:bidi="ar"/>
                    </w:rPr>
                    <w:t>7</w:t>
                  </w:r>
                </w:p>
              </w:tc>
              <w:tc>
                <w:tcPr>
                  <w:tcW w:w="1163" w:type="pct"/>
                  <w:vAlign w:val="center"/>
                </w:tcPr>
                <w:p w14:paraId="726D6CA2">
                  <w:pPr>
                    <w:widowControl/>
                    <w:spacing w:line="240" w:lineRule="auto"/>
                    <w:ind w:firstLine="0" w:firstLineChars="0"/>
                    <w:jc w:val="center"/>
                    <w:textAlignment w:val="center"/>
                    <w:rPr>
                      <w:kern w:val="0"/>
                      <w:sz w:val="21"/>
                      <w:szCs w:val="21"/>
                    </w:rPr>
                  </w:pPr>
                  <w:r>
                    <w:rPr>
                      <w:rFonts w:cs="Times New Roman"/>
                      <w:sz w:val="21"/>
                      <w:szCs w:val="21"/>
                    </w:rPr>
                    <w:t>生活垃圾</w:t>
                  </w:r>
                </w:p>
              </w:tc>
              <w:tc>
                <w:tcPr>
                  <w:tcW w:w="771" w:type="pct"/>
                  <w:vAlign w:val="center"/>
                </w:tcPr>
                <w:p w14:paraId="7213FBCB">
                  <w:pPr>
                    <w:widowControl/>
                    <w:spacing w:line="240" w:lineRule="auto"/>
                    <w:ind w:firstLine="0" w:firstLineChars="0"/>
                    <w:jc w:val="center"/>
                    <w:textAlignment w:val="center"/>
                    <w:rPr>
                      <w:kern w:val="0"/>
                      <w:sz w:val="21"/>
                      <w:szCs w:val="21"/>
                    </w:rPr>
                  </w:pPr>
                  <w:r>
                    <w:rPr>
                      <w:rFonts w:cs="Times New Roman"/>
                      <w:kern w:val="0"/>
                      <w:sz w:val="21"/>
                      <w:szCs w:val="21"/>
                      <w:lang w:bidi="ar"/>
                    </w:rPr>
                    <w:t>员工生活</w:t>
                  </w:r>
                </w:p>
              </w:tc>
              <w:tc>
                <w:tcPr>
                  <w:tcW w:w="621" w:type="pct"/>
                  <w:vAlign w:val="center"/>
                </w:tcPr>
                <w:p w14:paraId="3F353786">
                  <w:pPr>
                    <w:widowControl/>
                    <w:spacing w:line="240" w:lineRule="auto"/>
                    <w:ind w:firstLine="0" w:firstLineChars="0"/>
                    <w:jc w:val="center"/>
                    <w:textAlignment w:val="center"/>
                    <w:rPr>
                      <w:kern w:val="0"/>
                      <w:sz w:val="21"/>
                      <w:szCs w:val="21"/>
                    </w:rPr>
                  </w:pPr>
                  <w:r>
                    <w:rPr>
                      <w:rFonts w:cs="Times New Roman"/>
                      <w:kern w:val="0"/>
                      <w:sz w:val="21"/>
                      <w:szCs w:val="21"/>
                      <w:lang w:bidi="ar"/>
                    </w:rPr>
                    <w:t>固态</w:t>
                  </w:r>
                </w:p>
              </w:tc>
              <w:tc>
                <w:tcPr>
                  <w:tcW w:w="892" w:type="pct"/>
                  <w:vAlign w:val="center"/>
                </w:tcPr>
                <w:p w14:paraId="1136DCE3">
                  <w:pPr>
                    <w:widowControl/>
                    <w:spacing w:line="240" w:lineRule="auto"/>
                    <w:ind w:firstLine="0" w:firstLineChars="0"/>
                    <w:jc w:val="center"/>
                    <w:textAlignment w:val="center"/>
                    <w:rPr>
                      <w:kern w:val="0"/>
                      <w:sz w:val="21"/>
                      <w:szCs w:val="21"/>
                    </w:rPr>
                  </w:pPr>
                  <w:r>
                    <w:rPr>
                      <w:rFonts w:cs="Times New Roman"/>
                      <w:kern w:val="0"/>
                      <w:sz w:val="21"/>
                      <w:szCs w:val="21"/>
                      <w:lang w:bidi="ar"/>
                    </w:rPr>
                    <w:t>生活垃圾</w:t>
                  </w:r>
                </w:p>
              </w:tc>
              <w:tc>
                <w:tcPr>
                  <w:tcW w:w="577" w:type="pct"/>
                  <w:vAlign w:val="center"/>
                </w:tcPr>
                <w:p w14:paraId="535A7F97">
                  <w:pPr>
                    <w:widowControl/>
                    <w:spacing w:line="240" w:lineRule="auto"/>
                    <w:ind w:firstLine="0" w:firstLineChars="0"/>
                    <w:jc w:val="center"/>
                    <w:rPr>
                      <w:kern w:val="0"/>
                      <w:sz w:val="21"/>
                      <w:szCs w:val="21"/>
                    </w:rPr>
                  </w:pPr>
                  <w:r>
                    <w:rPr>
                      <w:kern w:val="0"/>
                      <w:sz w:val="21"/>
                      <w:szCs w:val="21"/>
                    </w:rPr>
                    <w:t>是</w:t>
                  </w:r>
                </w:p>
              </w:tc>
              <w:tc>
                <w:tcPr>
                  <w:tcW w:w="634" w:type="pct"/>
                  <w:vAlign w:val="center"/>
                </w:tcPr>
                <w:p w14:paraId="187A8D1C">
                  <w:pPr>
                    <w:widowControl/>
                    <w:spacing w:line="240" w:lineRule="auto"/>
                    <w:ind w:firstLine="0" w:firstLineChars="0"/>
                    <w:jc w:val="center"/>
                    <w:rPr>
                      <w:kern w:val="0"/>
                      <w:sz w:val="21"/>
                      <w:szCs w:val="21"/>
                    </w:rPr>
                  </w:pPr>
                  <w:r>
                    <w:rPr>
                      <w:kern w:val="0"/>
                      <w:sz w:val="21"/>
                      <w:szCs w:val="21"/>
                    </w:rPr>
                    <w:t>4.1</w:t>
                  </w:r>
                  <w:r>
                    <w:rPr>
                      <w:rFonts w:hint="eastAsia"/>
                      <w:kern w:val="0"/>
                      <w:sz w:val="21"/>
                      <w:szCs w:val="21"/>
                    </w:rPr>
                    <w:t>a</w:t>
                  </w:r>
                </w:p>
              </w:tc>
            </w:tr>
          </w:tbl>
          <w:p w14:paraId="479D3336">
            <w:pPr>
              <w:pStyle w:val="2"/>
              <w:ind w:firstLine="0" w:firstLineChars="0"/>
            </w:pPr>
          </w:p>
          <w:p w14:paraId="41CEE98E">
            <w:pPr>
              <w:pStyle w:val="2"/>
              <w:ind w:firstLine="480"/>
            </w:pPr>
          </w:p>
        </w:tc>
      </w:tr>
    </w:tbl>
    <w:p w14:paraId="17374A7B">
      <w:pPr>
        <w:pStyle w:val="2"/>
        <w:ind w:firstLine="0" w:firstLineChars="0"/>
        <w:sectPr>
          <w:pgSz w:w="11906" w:h="16838"/>
          <w:pgMar w:top="1440" w:right="1800" w:bottom="1440" w:left="1800" w:header="851" w:footer="992" w:gutter="0"/>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13568"/>
      </w:tblGrid>
      <w:tr w14:paraId="2557FAB6">
        <w:tc>
          <w:tcPr>
            <w:tcW w:w="606" w:type="dxa"/>
          </w:tcPr>
          <w:p w14:paraId="0D8C864D">
            <w:pPr>
              <w:pStyle w:val="2"/>
              <w:ind w:firstLine="480"/>
            </w:pPr>
          </w:p>
        </w:tc>
        <w:tc>
          <w:tcPr>
            <w:tcW w:w="13568" w:type="dxa"/>
          </w:tcPr>
          <w:p w14:paraId="6308FA95">
            <w:pPr>
              <w:pStyle w:val="2"/>
              <w:ind w:firstLine="0" w:firstLineChars="0"/>
              <w:jc w:val="center"/>
              <w:rPr>
                <w:rFonts w:eastAsia="黑体" w:cs="Times New Roman"/>
                <w:szCs w:val="24"/>
              </w:rPr>
            </w:pPr>
            <w:r>
              <w:rPr>
                <w:rFonts w:eastAsia="黑体" w:cs="Times New Roman"/>
                <w:szCs w:val="24"/>
              </w:rPr>
              <w:t>表4-</w:t>
            </w:r>
            <w:r>
              <w:rPr>
                <w:rFonts w:hint="eastAsia" w:eastAsia="黑体" w:cs="Times New Roman"/>
                <w:szCs w:val="24"/>
              </w:rPr>
              <w:t xml:space="preserve">9 </w:t>
            </w:r>
            <w:r>
              <w:rPr>
                <w:rFonts w:eastAsia="黑体" w:cs="Times New Roman"/>
                <w:szCs w:val="24"/>
              </w:rPr>
              <w:t xml:space="preserve"> </w:t>
            </w:r>
            <w:r>
              <w:rPr>
                <w:rFonts w:hint="eastAsia" w:eastAsia="黑体" w:cs="Times New Roman"/>
                <w:szCs w:val="24"/>
              </w:rPr>
              <w:t>副产物产生情况汇总表</w:t>
            </w:r>
          </w:p>
          <w:tbl>
            <w:tblPr>
              <w:tblStyle w:val="16"/>
              <w:tblW w:w="4998" w:type="pct"/>
              <w:jc w:val="center"/>
              <w:tblLayout w:type="autofit"/>
              <w:tblCellMar>
                <w:top w:w="0" w:type="dxa"/>
                <w:left w:w="108" w:type="dxa"/>
                <w:bottom w:w="0" w:type="dxa"/>
                <w:right w:w="108" w:type="dxa"/>
              </w:tblCellMar>
            </w:tblPr>
            <w:tblGrid>
              <w:gridCol w:w="925"/>
              <w:gridCol w:w="2258"/>
              <w:gridCol w:w="1312"/>
              <w:gridCol w:w="1165"/>
              <w:gridCol w:w="2399"/>
              <w:gridCol w:w="1622"/>
              <w:gridCol w:w="2044"/>
              <w:gridCol w:w="1622"/>
            </w:tblGrid>
            <w:tr w14:paraId="05196759">
              <w:trPr>
                <w:trHeight w:val="340" w:hRule="atLeast"/>
                <w:jc w:val="center"/>
              </w:trPr>
              <w:tc>
                <w:tcPr>
                  <w:tcW w:w="346" w:type="pct"/>
                  <w:tcBorders>
                    <w:top w:val="single" w:color="auto" w:sz="4" w:space="0"/>
                    <w:left w:val="single" w:color="auto" w:sz="4" w:space="0"/>
                    <w:bottom w:val="single" w:color="auto" w:sz="4" w:space="0"/>
                    <w:right w:val="single" w:color="auto" w:sz="4" w:space="0"/>
                  </w:tcBorders>
                  <w:vAlign w:val="center"/>
                </w:tcPr>
                <w:p w14:paraId="1EC303CF">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序号</w:t>
                  </w:r>
                </w:p>
              </w:tc>
              <w:tc>
                <w:tcPr>
                  <w:tcW w:w="845" w:type="pct"/>
                  <w:tcBorders>
                    <w:top w:val="single" w:color="auto" w:sz="4" w:space="0"/>
                    <w:left w:val="nil"/>
                    <w:bottom w:val="single" w:color="auto" w:sz="4" w:space="0"/>
                    <w:right w:val="single" w:color="auto" w:sz="4" w:space="0"/>
                  </w:tcBorders>
                  <w:vAlign w:val="center"/>
                </w:tcPr>
                <w:p w14:paraId="4DF6C5A1">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副产物名称</w:t>
                  </w:r>
                </w:p>
              </w:tc>
              <w:tc>
                <w:tcPr>
                  <w:tcW w:w="491" w:type="pct"/>
                  <w:tcBorders>
                    <w:top w:val="single" w:color="auto" w:sz="4" w:space="0"/>
                    <w:left w:val="nil"/>
                    <w:bottom w:val="single" w:color="auto" w:sz="4" w:space="0"/>
                    <w:right w:val="single" w:color="auto" w:sz="4" w:space="0"/>
                  </w:tcBorders>
                  <w:vAlign w:val="center"/>
                </w:tcPr>
                <w:p w14:paraId="0F7D5D41">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产生工序</w:t>
                  </w:r>
                </w:p>
              </w:tc>
              <w:tc>
                <w:tcPr>
                  <w:tcW w:w="436" w:type="pct"/>
                  <w:tcBorders>
                    <w:top w:val="single" w:color="auto" w:sz="4" w:space="0"/>
                    <w:left w:val="nil"/>
                    <w:bottom w:val="single" w:color="auto" w:sz="4" w:space="0"/>
                    <w:right w:val="single" w:color="auto" w:sz="4" w:space="0"/>
                  </w:tcBorders>
                  <w:vAlign w:val="center"/>
                </w:tcPr>
                <w:p w14:paraId="41213025">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形态</w:t>
                  </w:r>
                </w:p>
              </w:tc>
              <w:tc>
                <w:tcPr>
                  <w:tcW w:w="898" w:type="pct"/>
                  <w:tcBorders>
                    <w:top w:val="single" w:color="auto" w:sz="4" w:space="0"/>
                    <w:left w:val="nil"/>
                    <w:bottom w:val="single" w:color="auto" w:sz="4" w:space="0"/>
                    <w:right w:val="single" w:color="auto" w:sz="4" w:space="0"/>
                  </w:tcBorders>
                  <w:vAlign w:val="center"/>
                </w:tcPr>
                <w:p w14:paraId="4D120EF6">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主要成分</w:t>
                  </w:r>
                </w:p>
              </w:tc>
              <w:tc>
                <w:tcPr>
                  <w:tcW w:w="607" w:type="pct"/>
                  <w:tcBorders>
                    <w:top w:val="single" w:color="auto" w:sz="4" w:space="0"/>
                    <w:left w:val="nil"/>
                    <w:bottom w:val="single" w:color="auto" w:sz="4" w:space="0"/>
                    <w:right w:val="single" w:color="auto" w:sz="4" w:space="0"/>
                  </w:tcBorders>
                  <w:vAlign w:val="center"/>
                </w:tcPr>
                <w:p w14:paraId="201795E9">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属性</w:t>
                  </w:r>
                </w:p>
              </w:tc>
              <w:tc>
                <w:tcPr>
                  <w:tcW w:w="765" w:type="pct"/>
                  <w:tcBorders>
                    <w:top w:val="single" w:color="auto" w:sz="4" w:space="0"/>
                    <w:left w:val="nil"/>
                    <w:bottom w:val="single" w:color="auto" w:sz="4" w:space="0"/>
                    <w:right w:val="single" w:color="auto" w:sz="4" w:space="0"/>
                  </w:tcBorders>
                  <w:vAlign w:val="center"/>
                </w:tcPr>
                <w:p w14:paraId="7AEB2B04">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代码</w:t>
                  </w:r>
                </w:p>
              </w:tc>
              <w:tc>
                <w:tcPr>
                  <w:tcW w:w="607" w:type="pct"/>
                  <w:tcBorders>
                    <w:top w:val="single" w:color="auto" w:sz="4" w:space="0"/>
                    <w:left w:val="nil"/>
                    <w:bottom w:val="single" w:color="auto" w:sz="4" w:space="0"/>
                    <w:right w:val="single" w:color="auto" w:sz="4" w:space="0"/>
                  </w:tcBorders>
                  <w:vAlign w:val="center"/>
                </w:tcPr>
                <w:p w14:paraId="1A9643D3">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预计产生量（t/a）</w:t>
                  </w:r>
                </w:p>
              </w:tc>
            </w:tr>
            <w:tr w14:paraId="5D9D309C">
              <w:trPr>
                <w:trHeight w:val="340" w:hRule="atLeast"/>
                <w:jc w:val="center"/>
              </w:trPr>
              <w:tc>
                <w:tcPr>
                  <w:tcW w:w="346" w:type="pct"/>
                  <w:tcBorders>
                    <w:top w:val="nil"/>
                    <w:left w:val="single" w:color="auto" w:sz="4" w:space="0"/>
                    <w:bottom w:val="single" w:color="auto" w:sz="4" w:space="0"/>
                    <w:right w:val="single" w:color="auto" w:sz="4" w:space="0"/>
                  </w:tcBorders>
                  <w:vAlign w:val="center"/>
                </w:tcPr>
                <w:p w14:paraId="27AF1C85">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1</w:t>
                  </w:r>
                </w:p>
              </w:tc>
              <w:tc>
                <w:tcPr>
                  <w:tcW w:w="845" w:type="pct"/>
                  <w:tcBorders>
                    <w:top w:val="nil"/>
                    <w:left w:val="nil"/>
                    <w:bottom w:val="single" w:color="auto" w:sz="4" w:space="0"/>
                    <w:right w:val="single" w:color="auto" w:sz="4" w:space="0"/>
                  </w:tcBorders>
                  <w:vAlign w:val="center"/>
                </w:tcPr>
                <w:p w14:paraId="155B3A7F">
                  <w:pPr>
                    <w:widowControl/>
                    <w:spacing w:line="240" w:lineRule="auto"/>
                    <w:ind w:firstLine="0" w:firstLineChars="0"/>
                    <w:jc w:val="center"/>
                    <w:textAlignment w:val="center"/>
                    <w:rPr>
                      <w:rFonts w:cs="Times New Roman"/>
                      <w:sz w:val="21"/>
                      <w:szCs w:val="21"/>
                    </w:rPr>
                  </w:pPr>
                  <w:r>
                    <w:rPr>
                      <w:rFonts w:hint="eastAsia" w:cs="Times New Roman"/>
                      <w:sz w:val="21"/>
                      <w:szCs w:val="21"/>
                    </w:rPr>
                    <w:t>零部件</w:t>
                  </w:r>
                  <w:r>
                    <w:rPr>
                      <w:rFonts w:cs="Times New Roman"/>
                      <w:sz w:val="21"/>
                      <w:szCs w:val="21"/>
                    </w:rPr>
                    <w:t>不合格品</w:t>
                  </w:r>
                </w:p>
              </w:tc>
              <w:tc>
                <w:tcPr>
                  <w:tcW w:w="491" w:type="pct"/>
                  <w:tcBorders>
                    <w:top w:val="nil"/>
                    <w:left w:val="nil"/>
                    <w:bottom w:val="single" w:color="auto" w:sz="4" w:space="0"/>
                    <w:right w:val="single" w:color="auto" w:sz="4" w:space="0"/>
                  </w:tcBorders>
                  <w:vAlign w:val="center"/>
                </w:tcPr>
                <w:p w14:paraId="28AB7686">
                  <w:pPr>
                    <w:widowControl/>
                    <w:spacing w:line="240" w:lineRule="auto"/>
                    <w:ind w:firstLine="0" w:firstLineChars="0"/>
                    <w:jc w:val="center"/>
                    <w:textAlignment w:val="center"/>
                    <w:rPr>
                      <w:rFonts w:cs="Times New Roman"/>
                      <w:sz w:val="21"/>
                      <w:szCs w:val="21"/>
                    </w:rPr>
                  </w:pPr>
                  <w:r>
                    <w:rPr>
                      <w:rFonts w:hint="eastAsia" w:cs="Times New Roman"/>
                      <w:sz w:val="21"/>
                      <w:szCs w:val="21"/>
                    </w:rPr>
                    <w:t>检验</w:t>
                  </w:r>
                </w:p>
              </w:tc>
              <w:tc>
                <w:tcPr>
                  <w:tcW w:w="436" w:type="pct"/>
                  <w:tcBorders>
                    <w:top w:val="nil"/>
                    <w:left w:val="nil"/>
                    <w:bottom w:val="single" w:color="auto" w:sz="4" w:space="0"/>
                    <w:right w:val="single" w:color="auto" w:sz="4" w:space="0"/>
                  </w:tcBorders>
                  <w:vAlign w:val="center"/>
                </w:tcPr>
                <w:p w14:paraId="32656BE1">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固态</w:t>
                  </w:r>
                </w:p>
              </w:tc>
              <w:tc>
                <w:tcPr>
                  <w:tcW w:w="898" w:type="pct"/>
                  <w:tcBorders>
                    <w:top w:val="nil"/>
                    <w:left w:val="nil"/>
                    <w:bottom w:val="single" w:color="auto" w:sz="4" w:space="0"/>
                    <w:right w:val="single" w:color="auto" w:sz="4" w:space="0"/>
                  </w:tcBorders>
                  <w:vAlign w:val="center"/>
                </w:tcPr>
                <w:p w14:paraId="6F4550F3">
                  <w:pPr>
                    <w:widowControl/>
                    <w:spacing w:line="240" w:lineRule="auto"/>
                    <w:ind w:firstLine="0" w:firstLineChars="0"/>
                    <w:jc w:val="center"/>
                    <w:textAlignment w:val="center"/>
                    <w:rPr>
                      <w:rFonts w:cs="Times New Roman"/>
                      <w:sz w:val="21"/>
                      <w:szCs w:val="21"/>
                    </w:rPr>
                  </w:pPr>
                  <w:r>
                    <w:rPr>
                      <w:rFonts w:hint="eastAsia" w:cs="Times New Roman"/>
                      <w:sz w:val="21"/>
                      <w:szCs w:val="21"/>
                    </w:rPr>
                    <w:t>零部件等</w:t>
                  </w:r>
                </w:p>
              </w:tc>
              <w:tc>
                <w:tcPr>
                  <w:tcW w:w="607" w:type="pct"/>
                  <w:tcBorders>
                    <w:top w:val="nil"/>
                    <w:left w:val="nil"/>
                    <w:bottom w:val="single" w:color="auto" w:sz="4" w:space="0"/>
                    <w:right w:val="single" w:color="auto" w:sz="4" w:space="0"/>
                  </w:tcBorders>
                  <w:vAlign w:val="center"/>
                </w:tcPr>
                <w:p w14:paraId="302863D3">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一般固废</w:t>
                  </w:r>
                </w:p>
              </w:tc>
              <w:tc>
                <w:tcPr>
                  <w:tcW w:w="765" w:type="pct"/>
                  <w:tcBorders>
                    <w:top w:val="nil"/>
                    <w:left w:val="nil"/>
                    <w:bottom w:val="single" w:color="auto" w:sz="4" w:space="0"/>
                    <w:right w:val="single" w:color="auto" w:sz="4" w:space="0"/>
                  </w:tcBorders>
                  <w:vAlign w:val="center"/>
                </w:tcPr>
                <w:p w14:paraId="3E0EFC13">
                  <w:pPr>
                    <w:widowControl/>
                    <w:spacing w:line="240" w:lineRule="auto"/>
                    <w:ind w:firstLine="0" w:firstLineChars="0"/>
                    <w:jc w:val="center"/>
                    <w:textAlignment w:val="center"/>
                    <w:rPr>
                      <w:rFonts w:cs="Times New Roman"/>
                      <w:sz w:val="21"/>
                      <w:szCs w:val="21"/>
                    </w:rPr>
                  </w:pPr>
                  <w:r>
                    <w:rPr>
                      <w:rFonts w:hint="eastAsia"/>
                      <w:kern w:val="0"/>
                      <w:sz w:val="21"/>
                      <w:szCs w:val="21"/>
                    </w:rPr>
                    <w:t>/</w:t>
                  </w:r>
                </w:p>
              </w:tc>
              <w:tc>
                <w:tcPr>
                  <w:tcW w:w="607" w:type="pct"/>
                  <w:tcBorders>
                    <w:top w:val="nil"/>
                    <w:left w:val="nil"/>
                    <w:bottom w:val="single" w:color="auto" w:sz="4" w:space="0"/>
                    <w:right w:val="single" w:color="auto" w:sz="4" w:space="0"/>
                  </w:tcBorders>
                  <w:vAlign w:val="center"/>
                </w:tcPr>
                <w:p w14:paraId="092BA977">
                  <w:pPr>
                    <w:widowControl/>
                    <w:spacing w:line="240" w:lineRule="auto"/>
                    <w:ind w:firstLine="0" w:firstLineChars="0"/>
                    <w:jc w:val="center"/>
                    <w:textAlignment w:val="center"/>
                    <w:rPr>
                      <w:rFonts w:cs="Times New Roman"/>
                      <w:sz w:val="21"/>
                      <w:szCs w:val="21"/>
                    </w:rPr>
                  </w:pPr>
                  <w:r>
                    <w:rPr>
                      <w:rFonts w:hint="eastAsia" w:cs="Times New Roman"/>
                      <w:sz w:val="21"/>
                      <w:szCs w:val="21"/>
                    </w:rPr>
                    <w:t>5</w:t>
                  </w:r>
                </w:p>
              </w:tc>
            </w:tr>
            <w:tr w14:paraId="388E85D2">
              <w:trPr>
                <w:trHeight w:val="340" w:hRule="atLeast"/>
                <w:jc w:val="center"/>
              </w:trPr>
              <w:tc>
                <w:tcPr>
                  <w:tcW w:w="346" w:type="pct"/>
                  <w:tcBorders>
                    <w:top w:val="nil"/>
                    <w:left w:val="single" w:color="auto" w:sz="4" w:space="0"/>
                    <w:bottom w:val="single" w:color="auto" w:sz="4" w:space="0"/>
                    <w:right w:val="single" w:color="auto" w:sz="4" w:space="0"/>
                  </w:tcBorders>
                  <w:vAlign w:val="center"/>
                </w:tcPr>
                <w:p w14:paraId="2DE5DA83">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2</w:t>
                  </w:r>
                </w:p>
              </w:tc>
              <w:tc>
                <w:tcPr>
                  <w:tcW w:w="845" w:type="pct"/>
                  <w:tcBorders>
                    <w:top w:val="nil"/>
                    <w:left w:val="nil"/>
                    <w:bottom w:val="single" w:color="auto" w:sz="4" w:space="0"/>
                    <w:right w:val="single" w:color="auto" w:sz="4" w:space="0"/>
                  </w:tcBorders>
                  <w:vAlign w:val="center"/>
                </w:tcPr>
                <w:p w14:paraId="4ED0909A">
                  <w:pPr>
                    <w:widowControl/>
                    <w:spacing w:line="240" w:lineRule="auto"/>
                    <w:ind w:firstLine="0" w:firstLineChars="0"/>
                    <w:jc w:val="center"/>
                    <w:textAlignment w:val="center"/>
                    <w:rPr>
                      <w:rFonts w:cs="Times New Roman"/>
                      <w:sz w:val="21"/>
                      <w:szCs w:val="21"/>
                    </w:rPr>
                  </w:pPr>
                  <w:r>
                    <w:rPr>
                      <w:rFonts w:hint="eastAsia" w:cs="Times New Roman"/>
                      <w:sz w:val="21"/>
                      <w:szCs w:val="21"/>
                    </w:rPr>
                    <w:t>座椅电机</w:t>
                  </w:r>
                  <w:r>
                    <w:rPr>
                      <w:rFonts w:cs="Times New Roman"/>
                      <w:sz w:val="21"/>
                      <w:szCs w:val="21"/>
                    </w:rPr>
                    <w:t>不合格品</w:t>
                  </w:r>
                </w:p>
              </w:tc>
              <w:tc>
                <w:tcPr>
                  <w:tcW w:w="491" w:type="pct"/>
                  <w:tcBorders>
                    <w:top w:val="nil"/>
                    <w:left w:val="nil"/>
                    <w:bottom w:val="single" w:color="auto" w:sz="4" w:space="0"/>
                    <w:right w:val="single" w:color="auto" w:sz="4" w:space="0"/>
                  </w:tcBorders>
                  <w:vAlign w:val="center"/>
                </w:tcPr>
                <w:p w14:paraId="3039521C">
                  <w:pPr>
                    <w:widowControl/>
                    <w:spacing w:line="240" w:lineRule="auto"/>
                    <w:ind w:firstLine="0" w:firstLineChars="0"/>
                    <w:jc w:val="center"/>
                    <w:textAlignment w:val="center"/>
                    <w:rPr>
                      <w:rFonts w:cs="Times New Roman"/>
                      <w:sz w:val="21"/>
                      <w:szCs w:val="21"/>
                    </w:rPr>
                  </w:pPr>
                  <w:r>
                    <w:rPr>
                      <w:rFonts w:hint="eastAsia" w:cs="Times New Roman"/>
                      <w:sz w:val="21"/>
                      <w:szCs w:val="21"/>
                    </w:rPr>
                    <w:t>综合测试</w:t>
                  </w:r>
                </w:p>
              </w:tc>
              <w:tc>
                <w:tcPr>
                  <w:tcW w:w="436" w:type="pct"/>
                  <w:tcBorders>
                    <w:top w:val="nil"/>
                    <w:left w:val="nil"/>
                    <w:bottom w:val="single" w:color="auto" w:sz="4" w:space="0"/>
                    <w:right w:val="single" w:color="auto" w:sz="4" w:space="0"/>
                  </w:tcBorders>
                  <w:vAlign w:val="center"/>
                </w:tcPr>
                <w:p w14:paraId="033B259A">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固态</w:t>
                  </w:r>
                </w:p>
              </w:tc>
              <w:tc>
                <w:tcPr>
                  <w:tcW w:w="898" w:type="pct"/>
                  <w:tcBorders>
                    <w:top w:val="nil"/>
                    <w:left w:val="nil"/>
                    <w:bottom w:val="single" w:color="auto" w:sz="4" w:space="0"/>
                    <w:right w:val="single" w:color="auto" w:sz="4" w:space="0"/>
                  </w:tcBorders>
                  <w:vAlign w:val="center"/>
                </w:tcPr>
                <w:p w14:paraId="0E13A8A9">
                  <w:pPr>
                    <w:widowControl/>
                    <w:spacing w:line="240" w:lineRule="auto"/>
                    <w:ind w:firstLine="0" w:firstLineChars="0"/>
                    <w:jc w:val="center"/>
                    <w:textAlignment w:val="center"/>
                    <w:rPr>
                      <w:rFonts w:cs="Times New Roman"/>
                      <w:sz w:val="21"/>
                      <w:szCs w:val="21"/>
                    </w:rPr>
                  </w:pPr>
                  <w:r>
                    <w:rPr>
                      <w:rFonts w:hint="eastAsia" w:cs="Times New Roman"/>
                      <w:sz w:val="21"/>
                      <w:szCs w:val="21"/>
                    </w:rPr>
                    <w:t>座椅电机</w:t>
                  </w:r>
                </w:p>
              </w:tc>
              <w:tc>
                <w:tcPr>
                  <w:tcW w:w="607" w:type="pct"/>
                  <w:tcBorders>
                    <w:top w:val="nil"/>
                    <w:left w:val="nil"/>
                    <w:bottom w:val="single" w:color="auto" w:sz="4" w:space="0"/>
                    <w:right w:val="single" w:color="auto" w:sz="4" w:space="0"/>
                  </w:tcBorders>
                  <w:vAlign w:val="center"/>
                </w:tcPr>
                <w:p w14:paraId="5592393B">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一般固废</w:t>
                  </w:r>
                </w:p>
              </w:tc>
              <w:tc>
                <w:tcPr>
                  <w:tcW w:w="765" w:type="pct"/>
                  <w:tcBorders>
                    <w:top w:val="nil"/>
                    <w:left w:val="nil"/>
                    <w:bottom w:val="single" w:color="auto" w:sz="4" w:space="0"/>
                    <w:right w:val="single" w:color="auto" w:sz="4" w:space="0"/>
                  </w:tcBorders>
                  <w:vAlign w:val="center"/>
                </w:tcPr>
                <w:p w14:paraId="449E19B0">
                  <w:pPr>
                    <w:widowControl/>
                    <w:spacing w:line="240" w:lineRule="auto"/>
                    <w:ind w:firstLine="0" w:firstLineChars="0"/>
                    <w:jc w:val="center"/>
                    <w:textAlignment w:val="center"/>
                    <w:rPr>
                      <w:rFonts w:cs="Times New Roman"/>
                      <w:sz w:val="21"/>
                      <w:szCs w:val="21"/>
                    </w:rPr>
                  </w:pPr>
                  <w:r>
                    <w:rPr>
                      <w:rFonts w:hint="eastAsia"/>
                      <w:kern w:val="0"/>
                      <w:sz w:val="21"/>
                      <w:szCs w:val="21"/>
                    </w:rPr>
                    <w:t>/</w:t>
                  </w:r>
                </w:p>
              </w:tc>
              <w:tc>
                <w:tcPr>
                  <w:tcW w:w="607" w:type="pct"/>
                  <w:tcBorders>
                    <w:top w:val="nil"/>
                    <w:left w:val="nil"/>
                    <w:bottom w:val="single" w:color="auto" w:sz="4" w:space="0"/>
                    <w:right w:val="single" w:color="auto" w:sz="4" w:space="0"/>
                  </w:tcBorders>
                  <w:vAlign w:val="center"/>
                </w:tcPr>
                <w:p w14:paraId="0364F05C">
                  <w:pPr>
                    <w:widowControl/>
                    <w:spacing w:line="240" w:lineRule="auto"/>
                    <w:ind w:firstLine="0" w:firstLineChars="0"/>
                    <w:jc w:val="center"/>
                    <w:textAlignment w:val="center"/>
                    <w:rPr>
                      <w:rFonts w:cs="Times New Roman"/>
                      <w:sz w:val="21"/>
                      <w:szCs w:val="21"/>
                    </w:rPr>
                  </w:pPr>
                  <w:r>
                    <w:rPr>
                      <w:rFonts w:hint="eastAsia" w:cs="Times New Roman"/>
                      <w:kern w:val="0"/>
                      <w:sz w:val="21"/>
                      <w:szCs w:val="21"/>
                      <w:lang w:bidi="ar"/>
                    </w:rPr>
                    <w:t>20</w:t>
                  </w:r>
                </w:p>
              </w:tc>
            </w:tr>
            <w:tr w14:paraId="78E3EB26">
              <w:trPr>
                <w:trHeight w:val="340" w:hRule="atLeast"/>
                <w:jc w:val="center"/>
              </w:trPr>
              <w:tc>
                <w:tcPr>
                  <w:tcW w:w="346" w:type="pct"/>
                  <w:tcBorders>
                    <w:top w:val="nil"/>
                    <w:left w:val="single" w:color="auto" w:sz="4" w:space="0"/>
                    <w:bottom w:val="single" w:color="auto" w:sz="4" w:space="0"/>
                    <w:right w:val="single" w:color="auto" w:sz="4" w:space="0"/>
                  </w:tcBorders>
                  <w:vAlign w:val="center"/>
                </w:tcPr>
                <w:p w14:paraId="46580B33">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3</w:t>
                  </w:r>
                </w:p>
              </w:tc>
              <w:tc>
                <w:tcPr>
                  <w:tcW w:w="845" w:type="pct"/>
                  <w:tcBorders>
                    <w:top w:val="nil"/>
                    <w:left w:val="nil"/>
                    <w:bottom w:val="single" w:color="auto" w:sz="4" w:space="0"/>
                    <w:right w:val="single" w:color="auto" w:sz="4" w:space="0"/>
                  </w:tcBorders>
                  <w:vAlign w:val="center"/>
                </w:tcPr>
                <w:p w14:paraId="0A8C4A59">
                  <w:pPr>
                    <w:widowControl/>
                    <w:spacing w:line="240" w:lineRule="auto"/>
                    <w:ind w:firstLine="0" w:firstLineChars="0"/>
                    <w:jc w:val="center"/>
                    <w:textAlignment w:val="center"/>
                    <w:rPr>
                      <w:rFonts w:cs="Times New Roman"/>
                      <w:sz w:val="21"/>
                      <w:szCs w:val="21"/>
                    </w:rPr>
                  </w:pPr>
                  <w:r>
                    <w:rPr>
                      <w:rFonts w:cs="Times New Roman"/>
                      <w:sz w:val="21"/>
                      <w:szCs w:val="21"/>
                    </w:rPr>
                    <w:t>一般包装废物</w:t>
                  </w:r>
                </w:p>
              </w:tc>
              <w:tc>
                <w:tcPr>
                  <w:tcW w:w="491" w:type="pct"/>
                  <w:tcBorders>
                    <w:top w:val="nil"/>
                    <w:left w:val="nil"/>
                    <w:bottom w:val="single" w:color="auto" w:sz="4" w:space="0"/>
                    <w:right w:val="single" w:color="auto" w:sz="4" w:space="0"/>
                  </w:tcBorders>
                  <w:vAlign w:val="center"/>
                </w:tcPr>
                <w:p w14:paraId="15A2B9B4">
                  <w:pPr>
                    <w:widowControl/>
                    <w:spacing w:line="240" w:lineRule="auto"/>
                    <w:ind w:firstLine="0" w:firstLineChars="0"/>
                    <w:jc w:val="center"/>
                    <w:textAlignment w:val="center"/>
                    <w:rPr>
                      <w:rFonts w:cs="Times New Roman"/>
                      <w:sz w:val="21"/>
                      <w:szCs w:val="21"/>
                    </w:rPr>
                  </w:pPr>
                  <w:r>
                    <w:rPr>
                      <w:rFonts w:hint="eastAsia" w:cs="Times New Roman"/>
                      <w:sz w:val="21"/>
                      <w:szCs w:val="21"/>
                    </w:rPr>
                    <w:t>包装</w:t>
                  </w:r>
                </w:p>
              </w:tc>
              <w:tc>
                <w:tcPr>
                  <w:tcW w:w="436" w:type="pct"/>
                  <w:tcBorders>
                    <w:top w:val="nil"/>
                    <w:left w:val="nil"/>
                    <w:bottom w:val="single" w:color="auto" w:sz="4" w:space="0"/>
                    <w:right w:val="single" w:color="auto" w:sz="4" w:space="0"/>
                  </w:tcBorders>
                  <w:vAlign w:val="center"/>
                </w:tcPr>
                <w:p w14:paraId="0846BB57">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固态</w:t>
                  </w:r>
                </w:p>
              </w:tc>
              <w:tc>
                <w:tcPr>
                  <w:tcW w:w="898" w:type="pct"/>
                  <w:tcBorders>
                    <w:top w:val="nil"/>
                    <w:left w:val="nil"/>
                    <w:bottom w:val="single" w:color="auto" w:sz="4" w:space="0"/>
                    <w:right w:val="single" w:color="auto" w:sz="4" w:space="0"/>
                  </w:tcBorders>
                  <w:vAlign w:val="center"/>
                </w:tcPr>
                <w:p w14:paraId="29F0C4CA">
                  <w:pPr>
                    <w:widowControl/>
                    <w:spacing w:line="240" w:lineRule="auto"/>
                    <w:ind w:firstLine="0" w:firstLineChars="0"/>
                    <w:jc w:val="center"/>
                    <w:textAlignment w:val="center"/>
                    <w:rPr>
                      <w:rFonts w:cs="Times New Roman"/>
                      <w:sz w:val="21"/>
                      <w:szCs w:val="21"/>
                    </w:rPr>
                  </w:pPr>
                  <w:r>
                    <w:rPr>
                      <w:rFonts w:cs="Times New Roman"/>
                      <w:sz w:val="21"/>
                      <w:szCs w:val="21"/>
                    </w:rPr>
                    <w:t>纸塑</w:t>
                  </w:r>
                </w:p>
              </w:tc>
              <w:tc>
                <w:tcPr>
                  <w:tcW w:w="607" w:type="pct"/>
                  <w:tcBorders>
                    <w:top w:val="nil"/>
                    <w:left w:val="nil"/>
                    <w:bottom w:val="single" w:color="auto" w:sz="4" w:space="0"/>
                    <w:right w:val="single" w:color="auto" w:sz="4" w:space="0"/>
                  </w:tcBorders>
                  <w:vAlign w:val="center"/>
                </w:tcPr>
                <w:p w14:paraId="630A300C">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一般固废</w:t>
                  </w:r>
                </w:p>
              </w:tc>
              <w:tc>
                <w:tcPr>
                  <w:tcW w:w="765" w:type="pct"/>
                  <w:tcBorders>
                    <w:top w:val="nil"/>
                    <w:left w:val="nil"/>
                    <w:bottom w:val="single" w:color="auto" w:sz="4" w:space="0"/>
                    <w:right w:val="single" w:color="auto" w:sz="4" w:space="0"/>
                  </w:tcBorders>
                  <w:vAlign w:val="center"/>
                </w:tcPr>
                <w:p w14:paraId="07A4E1B2">
                  <w:pPr>
                    <w:widowControl/>
                    <w:spacing w:line="240" w:lineRule="auto"/>
                    <w:ind w:firstLine="0" w:firstLineChars="0"/>
                    <w:jc w:val="center"/>
                    <w:textAlignment w:val="center"/>
                    <w:rPr>
                      <w:rFonts w:cs="Times New Roman"/>
                      <w:sz w:val="21"/>
                      <w:szCs w:val="21"/>
                    </w:rPr>
                  </w:pPr>
                  <w:r>
                    <w:rPr>
                      <w:rFonts w:hint="eastAsia"/>
                      <w:kern w:val="0"/>
                      <w:sz w:val="21"/>
                      <w:szCs w:val="21"/>
                    </w:rPr>
                    <w:t>SW17 900-005-S17</w:t>
                  </w:r>
                </w:p>
              </w:tc>
              <w:tc>
                <w:tcPr>
                  <w:tcW w:w="607" w:type="pct"/>
                  <w:tcBorders>
                    <w:top w:val="nil"/>
                    <w:left w:val="nil"/>
                    <w:bottom w:val="single" w:color="auto" w:sz="4" w:space="0"/>
                    <w:right w:val="single" w:color="auto" w:sz="4" w:space="0"/>
                  </w:tcBorders>
                  <w:vAlign w:val="center"/>
                </w:tcPr>
                <w:p w14:paraId="0CD4A290">
                  <w:pPr>
                    <w:widowControl/>
                    <w:spacing w:line="240" w:lineRule="auto"/>
                    <w:ind w:firstLine="0" w:firstLineChars="0"/>
                    <w:jc w:val="center"/>
                    <w:textAlignment w:val="center"/>
                    <w:rPr>
                      <w:rFonts w:cs="Times New Roman"/>
                      <w:sz w:val="21"/>
                      <w:szCs w:val="21"/>
                    </w:rPr>
                  </w:pPr>
                  <w:r>
                    <w:rPr>
                      <w:rFonts w:hint="eastAsia" w:cs="Times New Roman"/>
                      <w:sz w:val="21"/>
                      <w:szCs w:val="21"/>
                    </w:rPr>
                    <w:t>10</w:t>
                  </w:r>
                </w:p>
              </w:tc>
            </w:tr>
            <w:tr w14:paraId="23B56BF6">
              <w:trPr>
                <w:trHeight w:val="340" w:hRule="atLeast"/>
                <w:jc w:val="center"/>
              </w:trPr>
              <w:tc>
                <w:tcPr>
                  <w:tcW w:w="346" w:type="pct"/>
                  <w:tcBorders>
                    <w:top w:val="nil"/>
                    <w:left w:val="single" w:color="auto" w:sz="4" w:space="0"/>
                    <w:bottom w:val="single" w:color="auto" w:sz="4" w:space="0"/>
                    <w:right w:val="single" w:color="auto" w:sz="4" w:space="0"/>
                  </w:tcBorders>
                  <w:vAlign w:val="center"/>
                </w:tcPr>
                <w:p w14:paraId="08E39CA4">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4</w:t>
                  </w:r>
                </w:p>
              </w:tc>
              <w:tc>
                <w:tcPr>
                  <w:tcW w:w="845" w:type="pct"/>
                  <w:tcBorders>
                    <w:top w:val="nil"/>
                    <w:left w:val="nil"/>
                    <w:bottom w:val="single" w:color="auto" w:sz="4" w:space="0"/>
                    <w:right w:val="single" w:color="auto" w:sz="4" w:space="0"/>
                  </w:tcBorders>
                  <w:vAlign w:val="center"/>
                </w:tcPr>
                <w:p w14:paraId="4F1122CD">
                  <w:pPr>
                    <w:widowControl/>
                    <w:spacing w:line="240" w:lineRule="auto"/>
                    <w:ind w:firstLine="0" w:firstLineChars="0"/>
                    <w:jc w:val="center"/>
                    <w:textAlignment w:val="center"/>
                    <w:rPr>
                      <w:rFonts w:cs="Times New Roman"/>
                      <w:sz w:val="21"/>
                      <w:szCs w:val="21"/>
                    </w:rPr>
                  </w:pPr>
                  <w:r>
                    <w:rPr>
                      <w:rFonts w:hint="eastAsia" w:cs="Times New Roman"/>
                      <w:sz w:val="21"/>
                      <w:szCs w:val="21"/>
                    </w:rPr>
                    <w:t>废润滑油</w:t>
                  </w:r>
                </w:p>
              </w:tc>
              <w:tc>
                <w:tcPr>
                  <w:tcW w:w="1312" w:type="dxa"/>
                  <w:tcBorders>
                    <w:top w:val="nil"/>
                    <w:left w:val="nil"/>
                    <w:bottom w:val="single" w:color="auto" w:sz="4" w:space="0"/>
                    <w:right w:val="single" w:color="auto" w:sz="4" w:space="0"/>
                  </w:tcBorders>
                  <w:vAlign w:val="center"/>
                </w:tcPr>
                <w:p w14:paraId="6361B775">
                  <w:pPr>
                    <w:widowControl/>
                    <w:spacing w:line="240" w:lineRule="auto"/>
                    <w:ind w:firstLine="0" w:firstLineChars="0"/>
                    <w:jc w:val="center"/>
                    <w:textAlignment w:val="center"/>
                    <w:rPr>
                      <w:rFonts w:cs="Times New Roman"/>
                      <w:sz w:val="21"/>
                      <w:szCs w:val="21"/>
                    </w:rPr>
                  </w:pPr>
                  <w:r>
                    <w:rPr>
                      <w:rFonts w:hint="eastAsia"/>
                      <w:kern w:val="0"/>
                      <w:sz w:val="21"/>
                      <w:szCs w:val="21"/>
                    </w:rPr>
                    <w:t>设备维护</w:t>
                  </w:r>
                </w:p>
              </w:tc>
              <w:tc>
                <w:tcPr>
                  <w:tcW w:w="1165" w:type="dxa"/>
                  <w:tcBorders>
                    <w:top w:val="nil"/>
                    <w:left w:val="nil"/>
                    <w:bottom w:val="single" w:color="auto" w:sz="4" w:space="0"/>
                    <w:right w:val="single" w:color="auto" w:sz="4" w:space="0"/>
                  </w:tcBorders>
                  <w:vAlign w:val="center"/>
                </w:tcPr>
                <w:p w14:paraId="69608F52">
                  <w:pPr>
                    <w:widowControl/>
                    <w:spacing w:line="240" w:lineRule="auto"/>
                    <w:ind w:firstLine="0" w:firstLineChars="0"/>
                    <w:jc w:val="center"/>
                    <w:textAlignment w:val="center"/>
                    <w:rPr>
                      <w:rFonts w:cs="Times New Roman"/>
                      <w:sz w:val="21"/>
                      <w:szCs w:val="21"/>
                    </w:rPr>
                  </w:pPr>
                  <w:r>
                    <w:rPr>
                      <w:rFonts w:hint="eastAsia"/>
                      <w:kern w:val="0"/>
                      <w:sz w:val="21"/>
                      <w:szCs w:val="21"/>
                    </w:rPr>
                    <w:t>液态</w:t>
                  </w:r>
                </w:p>
              </w:tc>
              <w:tc>
                <w:tcPr>
                  <w:tcW w:w="2399" w:type="dxa"/>
                  <w:tcBorders>
                    <w:top w:val="nil"/>
                    <w:left w:val="nil"/>
                    <w:bottom w:val="single" w:color="auto" w:sz="4" w:space="0"/>
                    <w:right w:val="single" w:color="auto" w:sz="4" w:space="0"/>
                  </w:tcBorders>
                  <w:vAlign w:val="center"/>
                </w:tcPr>
                <w:p w14:paraId="55DC1A7C">
                  <w:pPr>
                    <w:widowControl/>
                    <w:spacing w:line="240" w:lineRule="auto"/>
                    <w:ind w:firstLine="0" w:firstLineChars="0"/>
                    <w:jc w:val="center"/>
                    <w:textAlignment w:val="center"/>
                    <w:rPr>
                      <w:rFonts w:cs="Times New Roman"/>
                      <w:sz w:val="21"/>
                      <w:szCs w:val="21"/>
                    </w:rPr>
                  </w:pPr>
                  <w:r>
                    <w:rPr>
                      <w:rFonts w:hint="eastAsia"/>
                      <w:kern w:val="0"/>
                      <w:sz w:val="21"/>
                      <w:szCs w:val="21"/>
                    </w:rPr>
                    <w:t>油类物质</w:t>
                  </w:r>
                </w:p>
              </w:tc>
              <w:tc>
                <w:tcPr>
                  <w:tcW w:w="607" w:type="pct"/>
                  <w:tcBorders>
                    <w:top w:val="nil"/>
                    <w:left w:val="nil"/>
                    <w:bottom w:val="single" w:color="auto" w:sz="4" w:space="0"/>
                    <w:right w:val="single" w:color="auto" w:sz="4" w:space="0"/>
                  </w:tcBorders>
                  <w:vAlign w:val="center"/>
                </w:tcPr>
                <w:p w14:paraId="527C54E1">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危险废物</w:t>
                  </w:r>
                </w:p>
              </w:tc>
              <w:tc>
                <w:tcPr>
                  <w:tcW w:w="765" w:type="pct"/>
                  <w:tcBorders>
                    <w:top w:val="nil"/>
                    <w:left w:val="nil"/>
                    <w:bottom w:val="single" w:color="auto" w:sz="4" w:space="0"/>
                    <w:right w:val="single" w:color="auto" w:sz="4" w:space="0"/>
                  </w:tcBorders>
                  <w:vAlign w:val="center"/>
                </w:tcPr>
                <w:p w14:paraId="423D414D">
                  <w:pPr>
                    <w:widowControl/>
                    <w:spacing w:line="240" w:lineRule="auto"/>
                    <w:ind w:firstLine="0" w:firstLineChars="0"/>
                    <w:jc w:val="center"/>
                    <w:textAlignment w:val="center"/>
                    <w:rPr>
                      <w:rFonts w:cs="Times New Roman"/>
                      <w:sz w:val="21"/>
                      <w:szCs w:val="21"/>
                    </w:rPr>
                  </w:pPr>
                  <w:r>
                    <w:rPr>
                      <w:rFonts w:hint="eastAsia" w:cs="Times New Roman"/>
                      <w:sz w:val="21"/>
                      <w:szCs w:val="21"/>
                    </w:rPr>
                    <w:t>HW08 900-214-08</w:t>
                  </w:r>
                </w:p>
              </w:tc>
              <w:tc>
                <w:tcPr>
                  <w:tcW w:w="607" w:type="pct"/>
                  <w:tcBorders>
                    <w:top w:val="nil"/>
                    <w:left w:val="nil"/>
                    <w:bottom w:val="single" w:color="auto" w:sz="4" w:space="0"/>
                    <w:right w:val="single" w:color="auto" w:sz="4" w:space="0"/>
                  </w:tcBorders>
                  <w:vAlign w:val="center"/>
                </w:tcPr>
                <w:p w14:paraId="38E50CD1">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0.1</w:t>
                  </w:r>
                </w:p>
              </w:tc>
            </w:tr>
            <w:tr w14:paraId="2001EFD1">
              <w:trPr>
                <w:trHeight w:val="340" w:hRule="atLeast"/>
                <w:jc w:val="center"/>
              </w:trPr>
              <w:tc>
                <w:tcPr>
                  <w:tcW w:w="346" w:type="pct"/>
                  <w:tcBorders>
                    <w:top w:val="nil"/>
                    <w:left w:val="single" w:color="auto" w:sz="4" w:space="0"/>
                    <w:bottom w:val="single" w:color="auto" w:sz="4" w:space="0"/>
                    <w:right w:val="single" w:color="auto" w:sz="4" w:space="0"/>
                  </w:tcBorders>
                  <w:vAlign w:val="center"/>
                </w:tcPr>
                <w:p w14:paraId="1AC8D096">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5</w:t>
                  </w:r>
                </w:p>
              </w:tc>
              <w:tc>
                <w:tcPr>
                  <w:tcW w:w="845" w:type="pct"/>
                  <w:tcBorders>
                    <w:top w:val="nil"/>
                    <w:left w:val="nil"/>
                    <w:bottom w:val="single" w:color="auto" w:sz="4" w:space="0"/>
                    <w:right w:val="single" w:color="auto" w:sz="4" w:space="0"/>
                  </w:tcBorders>
                  <w:vAlign w:val="center"/>
                </w:tcPr>
                <w:p w14:paraId="1E455891">
                  <w:pPr>
                    <w:widowControl/>
                    <w:spacing w:line="240" w:lineRule="auto"/>
                    <w:ind w:firstLine="0" w:firstLineChars="0"/>
                    <w:jc w:val="center"/>
                    <w:textAlignment w:val="center"/>
                    <w:rPr>
                      <w:rFonts w:cs="Times New Roman"/>
                      <w:sz w:val="21"/>
                      <w:szCs w:val="21"/>
                    </w:rPr>
                  </w:pPr>
                  <w:r>
                    <w:rPr>
                      <w:rFonts w:hint="eastAsia" w:cs="Times New Roman"/>
                      <w:sz w:val="21"/>
                      <w:szCs w:val="21"/>
                    </w:rPr>
                    <w:t>废油桶</w:t>
                  </w:r>
                </w:p>
              </w:tc>
              <w:tc>
                <w:tcPr>
                  <w:tcW w:w="1312" w:type="dxa"/>
                  <w:tcBorders>
                    <w:top w:val="nil"/>
                    <w:left w:val="nil"/>
                    <w:bottom w:val="single" w:color="auto" w:sz="4" w:space="0"/>
                    <w:right w:val="single" w:color="auto" w:sz="4" w:space="0"/>
                  </w:tcBorders>
                  <w:vAlign w:val="center"/>
                </w:tcPr>
                <w:p w14:paraId="7330E59B">
                  <w:pPr>
                    <w:widowControl/>
                    <w:spacing w:line="240" w:lineRule="auto"/>
                    <w:ind w:firstLine="0" w:firstLineChars="0"/>
                    <w:jc w:val="center"/>
                    <w:textAlignment w:val="center"/>
                    <w:rPr>
                      <w:rFonts w:cs="Times New Roman"/>
                      <w:sz w:val="21"/>
                      <w:szCs w:val="21"/>
                    </w:rPr>
                  </w:pPr>
                  <w:r>
                    <w:rPr>
                      <w:rFonts w:hint="eastAsia"/>
                      <w:kern w:val="0"/>
                      <w:sz w:val="21"/>
                      <w:szCs w:val="21"/>
                    </w:rPr>
                    <w:t>设备维护</w:t>
                  </w:r>
                </w:p>
              </w:tc>
              <w:tc>
                <w:tcPr>
                  <w:tcW w:w="1165" w:type="dxa"/>
                  <w:tcBorders>
                    <w:top w:val="nil"/>
                    <w:left w:val="nil"/>
                    <w:bottom w:val="single" w:color="auto" w:sz="4" w:space="0"/>
                    <w:right w:val="single" w:color="auto" w:sz="4" w:space="0"/>
                  </w:tcBorders>
                  <w:vAlign w:val="center"/>
                </w:tcPr>
                <w:p w14:paraId="61C44BA7">
                  <w:pPr>
                    <w:widowControl/>
                    <w:spacing w:line="240" w:lineRule="auto"/>
                    <w:ind w:firstLine="0" w:firstLineChars="0"/>
                    <w:jc w:val="center"/>
                    <w:textAlignment w:val="center"/>
                    <w:rPr>
                      <w:rFonts w:cs="Times New Roman"/>
                      <w:sz w:val="21"/>
                      <w:szCs w:val="21"/>
                    </w:rPr>
                  </w:pPr>
                  <w:r>
                    <w:rPr>
                      <w:rFonts w:hint="eastAsia"/>
                      <w:kern w:val="0"/>
                      <w:sz w:val="21"/>
                      <w:szCs w:val="21"/>
                    </w:rPr>
                    <w:t>固态</w:t>
                  </w:r>
                </w:p>
              </w:tc>
              <w:tc>
                <w:tcPr>
                  <w:tcW w:w="2399" w:type="dxa"/>
                  <w:tcBorders>
                    <w:top w:val="nil"/>
                    <w:left w:val="nil"/>
                    <w:bottom w:val="single" w:color="auto" w:sz="4" w:space="0"/>
                    <w:right w:val="single" w:color="auto" w:sz="4" w:space="0"/>
                  </w:tcBorders>
                  <w:vAlign w:val="center"/>
                </w:tcPr>
                <w:p w14:paraId="2C5039B7">
                  <w:pPr>
                    <w:widowControl/>
                    <w:spacing w:line="240" w:lineRule="auto"/>
                    <w:ind w:firstLine="0" w:firstLineChars="0"/>
                    <w:jc w:val="center"/>
                    <w:textAlignment w:val="center"/>
                    <w:rPr>
                      <w:rFonts w:cs="Times New Roman"/>
                      <w:sz w:val="21"/>
                      <w:szCs w:val="21"/>
                    </w:rPr>
                  </w:pPr>
                  <w:r>
                    <w:rPr>
                      <w:rFonts w:hint="eastAsia"/>
                      <w:kern w:val="0"/>
                      <w:sz w:val="21"/>
                      <w:szCs w:val="21"/>
                    </w:rPr>
                    <w:t>油类物质</w:t>
                  </w:r>
                </w:p>
              </w:tc>
              <w:tc>
                <w:tcPr>
                  <w:tcW w:w="607" w:type="pct"/>
                  <w:tcBorders>
                    <w:top w:val="nil"/>
                    <w:left w:val="nil"/>
                    <w:bottom w:val="single" w:color="auto" w:sz="4" w:space="0"/>
                    <w:right w:val="single" w:color="auto" w:sz="4" w:space="0"/>
                  </w:tcBorders>
                  <w:vAlign w:val="center"/>
                </w:tcPr>
                <w:p w14:paraId="245BFC11">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危险废物</w:t>
                  </w:r>
                </w:p>
              </w:tc>
              <w:tc>
                <w:tcPr>
                  <w:tcW w:w="765" w:type="pct"/>
                  <w:tcBorders>
                    <w:top w:val="nil"/>
                    <w:left w:val="nil"/>
                    <w:bottom w:val="single" w:color="auto" w:sz="4" w:space="0"/>
                    <w:right w:val="single" w:color="auto" w:sz="4" w:space="0"/>
                  </w:tcBorders>
                  <w:vAlign w:val="center"/>
                </w:tcPr>
                <w:p w14:paraId="21827E77">
                  <w:pPr>
                    <w:widowControl/>
                    <w:spacing w:line="240" w:lineRule="auto"/>
                    <w:ind w:firstLine="0" w:firstLineChars="0"/>
                    <w:jc w:val="center"/>
                    <w:textAlignment w:val="center"/>
                    <w:rPr>
                      <w:rFonts w:cs="Times New Roman"/>
                      <w:sz w:val="21"/>
                      <w:szCs w:val="21"/>
                    </w:rPr>
                  </w:pPr>
                  <w:r>
                    <w:rPr>
                      <w:rFonts w:hint="eastAsia" w:cs="Times New Roman"/>
                      <w:sz w:val="21"/>
                      <w:szCs w:val="21"/>
                    </w:rPr>
                    <w:t>HW08 900-249-08</w:t>
                  </w:r>
                </w:p>
              </w:tc>
              <w:tc>
                <w:tcPr>
                  <w:tcW w:w="607" w:type="pct"/>
                  <w:tcBorders>
                    <w:top w:val="nil"/>
                    <w:left w:val="nil"/>
                    <w:bottom w:val="single" w:color="auto" w:sz="4" w:space="0"/>
                    <w:right w:val="single" w:color="auto" w:sz="4" w:space="0"/>
                  </w:tcBorders>
                  <w:vAlign w:val="center"/>
                </w:tcPr>
                <w:p w14:paraId="778B41ED">
                  <w:pPr>
                    <w:widowControl/>
                    <w:spacing w:line="240" w:lineRule="auto"/>
                    <w:ind w:firstLine="0" w:firstLineChars="0"/>
                    <w:jc w:val="center"/>
                    <w:textAlignment w:val="center"/>
                    <w:rPr>
                      <w:rFonts w:cs="Times New Roman"/>
                      <w:sz w:val="21"/>
                      <w:szCs w:val="21"/>
                    </w:rPr>
                  </w:pPr>
                  <w:r>
                    <w:rPr>
                      <w:rFonts w:hint="eastAsia" w:cs="Times New Roman"/>
                      <w:sz w:val="21"/>
                      <w:szCs w:val="21"/>
                    </w:rPr>
                    <w:t>0.01</w:t>
                  </w:r>
                </w:p>
              </w:tc>
            </w:tr>
            <w:tr w14:paraId="6448D39B">
              <w:trPr>
                <w:trHeight w:val="340" w:hRule="atLeast"/>
                <w:jc w:val="center"/>
              </w:trPr>
              <w:tc>
                <w:tcPr>
                  <w:tcW w:w="346" w:type="pct"/>
                  <w:tcBorders>
                    <w:top w:val="nil"/>
                    <w:left w:val="single" w:color="auto" w:sz="4" w:space="0"/>
                    <w:bottom w:val="single" w:color="auto" w:sz="4" w:space="0"/>
                    <w:right w:val="single" w:color="auto" w:sz="4" w:space="0"/>
                  </w:tcBorders>
                  <w:vAlign w:val="center"/>
                </w:tcPr>
                <w:p w14:paraId="5D29CDF4">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6</w:t>
                  </w:r>
                </w:p>
              </w:tc>
              <w:tc>
                <w:tcPr>
                  <w:tcW w:w="845" w:type="pct"/>
                  <w:tcBorders>
                    <w:top w:val="nil"/>
                    <w:left w:val="nil"/>
                    <w:bottom w:val="single" w:color="auto" w:sz="4" w:space="0"/>
                    <w:right w:val="single" w:color="auto" w:sz="4" w:space="0"/>
                  </w:tcBorders>
                  <w:vAlign w:val="center"/>
                </w:tcPr>
                <w:p w14:paraId="40AF1F37">
                  <w:pPr>
                    <w:widowControl/>
                    <w:spacing w:line="240" w:lineRule="auto"/>
                    <w:ind w:firstLine="0" w:firstLineChars="0"/>
                    <w:jc w:val="center"/>
                    <w:textAlignment w:val="center"/>
                    <w:rPr>
                      <w:rFonts w:cs="Times New Roman"/>
                      <w:sz w:val="21"/>
                      <w:szCs w:val="21"/>
                    </w:rPr>
                  </w:pPr>
                  <w:r>
                    <w:rPr>
                      <w:rFonts w:hint="eastAsia" w:cs="Times New Roman"/>
                      <w:sz w:val="21"/>
                      <w:szCs w:val="21"/>
                    </w:rPr>
                    <w:t>废劳保用品</w:t>
                  </w:r>
                </w:p>
              </w:tc>
              <w:tc>
                <w:tcPr>
                  <w:tcW w:w="1312" w:type="dxa"/>
                  <w:tcBorders>
                    <w:top w:val="nil"/>
                    <w:left w:val="nil"/>
                    <w:bottom w:val="single" w:color="auto" w:sz="4" w:space="0"/>
                    <w:right w:val="single" w:color="auto" w:sz="4" w:space="0"/>
                  </w:tcBorders>
                  <w:vAlign w:val="center"/>
                </w:tcPr>
                <w:p w14:paraId="22610C5B">
                  <w:pPr>
                    <w:widowControl/>
                    <w:spacing w:line="240" w:lineRule="auto"/>
                    <w:ind w:firstLine="0" w:firstLineChars="0"/>
                    <w:jc w:val="center"/>
                    <w:textAlignment w:val="center"/>
                    <w:rPr>
                      <w:rFonts w:cs="Times New Roman"/>
                      <w:sz w:val="21"/>
                      <w:szCs w:val="21"/>
                    </w:rPr>
                  </w:pPr>
                  <w:r>
                    <w:rPr>
                      <w:rFonts w:hint="eastAsia"/>
                      <w:kern w:val="0"/>
                      <w:sz w:val="21"/>
                      <w:szCs w:val="21"/>
                    </w:rPr>
                    <w:t>日常生产</w:t>
                  </w:r>
                </w:p>
              </w:tc>
              <w:tc>
                <w:tcPr>
                  <w:tcW w:w="1165" w:type="dxa"/>
                  <w:tcBorders>
                    <w:top w:val="nil"/>
                    <w:left w:val="nil"/>
                    <w:bottom w:val="single" w:color="auto" w:sz="4" w:space="0"/>
                    <w:right w:val="single" w:color="auto" w:sz="4" w:space="0"/>
                  </w:tcBorders>
                  <w:vAlign w:val="center"/>
                </w:tcPr>
                <w:p w14:paraId="4C207B6B">
                  <w:pPr>
                    <w:widowControl/>
                    <w:spacing w:line="240" w:lineRule="auto"/>
                    <w:ind w:firstLine="0" w:firstLineChars="0"/>
                    <w:jc w:val="center"/>
                    <w:textAlignment w:val="center"/>
                    <w:rPr>
                      <w:rFonts w:cs="Times New Roman"/>
                      <w:sz w:val="21"/>
                      <w:szCs w:val="21"/>
                    </w:rPr>
                  </w:pPr>
                  <w:r>
                    <w:rPr>
                      <w:rFonts w:hint="eastAsia"/>
                      <w:kern w:val="0"/>
                      <w:sz w:val="21"/>
                      <w:szCs w:val="21"/>
                    </w:rPr>
                    <w:t>固态</w:t>
                  </w:r>
                </w:p>
              </w:tc>
              <w:tc>
                <w:tcPr>
                  <w:tcW w:w="2399" w:type="dxa"/>
                  <w:tcBorders>
                    <w:top w:val="nil"/>
                    <w:left w:val="nil"/>
                    <w:bottom w:val="single" w:color="auto" w:sz="4" w:space="0"/>
                    <w:right w:val="single" w:color="auto" w:sz="4" w:space="0"/>
                  </w:tcBorders>
                  <w:vAlign w:val="center"/>
                </w:tcPr>
                <w:p w14:paraId="1109562F">
                  <w:pPr>
                    <w:widowControl/>
                    <w:spacing w:line="240" w:lineRule="auto"/>
                    <w:ind w:firstLine="0" w:firstLineChars="0"/>
                    <w:jc w:val="center"/>
                    <w:textAlignment w:val="center"/>
                    <w:rPr>
                      <w:rFonts w:cs="Times New Roman"/>
                      <w:sz w:val="21"/>
                      <w:szCs w:val="21"/>
                    </w:rPr>
                  </w:pPr>
                  <w:r>
                    <w:rPr>
                      <w:rFonts w:hint="eastAsia"/>
                      <w:kern w:val="0"/>
                      <w:sz w:val="21"/>
                      <w:szCs w:val="21"/>
                    </w:rPr>
                    <w:t>油类物质</w:t>
                  </w:r>
                </w:p>
              </w:tc>
              <w:tc>
                <w:tcPr>
                  <w:tcW w:w="607" w:type="pct"/>
                  <w:tcBorders>
                    <w:top w:val="nil"/>
                    <w:left w:val="nil"/>
                    <w:bottom w:val="single" w:color="auto" w:sz="4" w:space="0"/>
                    <w:right w:val="single" w:color="auto" w:sz="4" w:space="0"/>
                  </w:tcBorders>
                  <w:vAlign w:val="center"/>
                </w:tcPr>
                <w:p w14:paraId="30848479">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危险废物</w:t>
                  </w:r>
                </w:p>
              </w:tc>
              <w:tc>
                <w:tcPr>
                  <w:tcW w:w="765" w:type="pct"/>
                  <w:tcBorders>
                    <w:top w:val="nil"/>
                    <w:left w:val="nil"/>
                    <w:bottom w:val="single" w:color="auto" w:sz="4" w:space="0"/>
                    <w:right w:val="single" w:color="auto" w:sz="4" w:space="0"/>
                  </w:tcBorders>
                  <w:vAlign w:val="center"/>
                </w:tcPr>
                <w:p w14:paraId="09286D40">
                  <w:pPr>
                    <w:widowControl/>
                    <w:spacing w:line="240" w:lineRule="auto"/>
                    <w:ind w:firstLine="0" w:firstLineChars="0"/>
                    <w:jc w:val="center"/>
                    <w:textAlignment w:val="center"/>
                    <w:rPr>
                      <w:rFonts w:cs="Times New Roman"/>
                      <w:sz w:val="21"/>
                      <w:szCs w:val="21"/>
                    </w:rPr>
                  </w:pPr>
                  <w:r>
                    <w:rPr>
                      <w:rFonts w:hint="eastAsia" w:cs="Times New Roman"/>
                      <w:sz w:val="21"/>
                      <w:szCs w:val="21"/>
                    </w:rPr>
                    <w:t>HW49 900-041-49</w:t>
                  </w:r>
                </w:p>
              </w:tc>
              <w:tc>
                <w:tcPr>
                  <w:tcW w:w="607" w:type="pct"/>
                  <w:tcBorders>
                    <w:top w:val="nil"/>
                    <w:left w:val="nil"/>
                    <w:bottom w:val="single" w:color="auto" w:sz="4" w:space="0"/>
                    <w:right w:val="single" w:color="auto" w:sz="4" w:space="0"/>
                  </w:tcBorders>
                  <w:vAlign w:val="center"/>
                </w:tcPr>
                <w:p w14:paraId="05B51FEE">
                  <w:pPr>
                    <w:widowControl/>
                    <w:spacing w:line="240" w:lineRule="auto"/>
                    <w:ind w:firstLine="0" w:firstLineChars="0"/>
                    <w:jc w:val="center"/>
                    <w:textAlignment w:val="center"/>
                    <w:rPr>
                      <w:rFonts w:cs="Times New Roman"/>
                      <w:sz w:val="21"/>
                      <w:szCs w:val="21"/>
                    </w:rPr>
                  </w:pPr>
                  <w:r>
                    <w:rPr>
                      <w:rFonts w:hint="eastAsia" w:cs="Times New Roman"/>
                      <w:sz w:val="21"/>
                      <w:szCs w:val="21"/>
                    </w:rPr>
                    <w:t>0.01</w:t>
                  </w:r>
                </w:p>
              </w:tc>
            </w:tr>
            <w:tr w14:paraId="13737999">
              <w:trPr>
                <w:trHeight w:val="340" w:hRule="atLeast"/>
                <w:jc w:val="center"/>
              </w:trPr>
              <w:tc>
                <w:tcPr>
                  <w:tcW w:w="346" w:type="pct"/>
                  <w:tcBorders>
                    <w:top w:val="nil"/>
                    <w:left w:val="single" w:color="auto" w:sz="4" w:space="0"/>
                    <w:bottom w:val="single" w:color="auto" w:sz="4" w:space="0"/>
                    <w:right w:val="single" w:color="auto" w:sz="4" w:space="0"/>
                  </w:tcBorders>
                  <w:vAlign w:val="center"/>
                </w:tcPr>
                <w:p w14:paraId="5C5BC803">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7</w:t>
                  </w:r>
                </w:p>
              </w:tc>
              <w:tc>
                <w:tcPr>
                  <w:tcW w:w="845" w:type="pct"/>
                  <w:tcBorders>
                    <w:top w:val="nil"/>
                    <w:left w:val="nil"/>
                    <w:bottom w:val="single" w:color="auto" w:sz="4" w:space="0"/>
                    <w:right w:val="single" w:color="auto" w:sz="4" w:space="0"/>
                  </w:tcBorders>
                  <w:vAlign w:val="center"/>
                </w:tcPr>
                <w:p w14:paraId="383812C7">
                  <w:pPr>
                    <w:widowControl/>
                    <w:spacing w:line="240" w:lineRule="auto"/>
                    <w:ind w:firstLine="0" w:firstLineChars="0"/>
                    <w:jc w:val="center"/>
                    <w:textAlignment w:val="center"/>
                    <w:rPr>
                      <w:rFonts w:cs="Times New Roman"/>
                      <w:sz w:val="21"/>
                      <w:szCs w:val="21"/>
                    </w:rPr>
                  </w:pPr>
                  <w:r>
                    <w:rPr>
                      <w:rFonts w:cs="Times New Roman"/>
                      <w:sz w:val="21"/>
                      <w:szCs w:val="21"/>
                    </w:rPr>
                    <w:t>生活垃圾</w:t>
                  </w:r>
                </w:p>
              </w:tc>
              <w:tc>
                <w:tcPr>
                  <w:tcW w:w="1312" w:type="dxa"/>
                  <w:tcBorders>
                    <w:top w:val="nil"/>
                    <w:left w:val="nil"/>
                    <w:bottom w:val="single" w:color="auto" w:sz="4" w:space="0"/>
                    <w:right w:val="single" w:color="auto" w:sz="4" w:space="0"/>
                  </w:tcBorders>
                  <w:vAlign w:val="center"/>
                </w:tcPr>
                <w:p w14:paraId="4BDE514F">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员工生活</w:t>
                  </w:r>
                </w:p>
              </w:tc>
              <w:tc>
                <w:tcPr>
                  <w:tcW w:w="1165" w:type="dxa"/>
                  <w:tcBorders>
                    <w:top w:val="nil"/>
                    <w:left w:val="nil"/>
                    <w:bottom w:val="single" w:color="auto" w:sz="4" w:space="0"/>
                    <w:right w:val="single" w:color="auto" w:sz="4" w:space="0"/>
                  </w:tcBorders>
                  <w:vAlign w:val="center"/>
                </w:tcPr>
                <w:p w14:paraId="2FBDC8FC">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固态</w:t>
                  </w:r>
                </w:p>
              </w:tc>
              <w:tc>
                <w:tcPr>
                  <w:tcW w:w="2399" w:type="dxa"/>
                  <w:tcBorders>
                    <w:top w:val="nil"/>
                    <w:left w:val="nil"/>
                    <w:bottom w:val="single" w:color="auto" w:sz="4" w:space="0"/>
                    <w:right w:val="single" w:color="auto" w:sz="4" w:space="0"/>
                  </w:tcBorders>
                  <w:vAlign w:val="center"/>
                </w:tcPr>
                <w:p w14:paraId="77A9A6B7">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生活垃圾</w:t>
                  </w:r>
                </w:p>
              </w:tc>
              <w:tc>
                <w:tcPr>
                  <w:tcW w:w="607" w:type="pct"/>
                  <w:tcBorders>
                    <w:top w:val="nil"/>
                    <w:left w:val="nil"/>
                    <w:bottom w:val="single" w:color="auto" w:sz="4" w:space="0"/>
                    <w:right w:val="single" w:color="auto" w:sz="4" w:space="0"/>
                  </w:tcBorders>
                  <w:vAlign w:val="center"/>
                </w:tcPr>
                <w:p w14:paraId="48E54950">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一般固废</w:t>
                  </w:r>
                </w:p>
              </w:tc>
              <w:tc>
                <w:tcPr>
                  <w:tcW w:w="765" w:type="pct"/>
                  <w:tcBorders>
                    <w:top w:val="nil"/>
                    <w:left w:val="nil"/>
                    <w:bottom w:val="single" w:color="auto" w:sz="4" w:space="0"/>
                    <w:right w:val="single" w:color="auto" w:sz="4" w:space="0"/>
                  </w:tcBorders>
                  <w:vAlign w:val="center"/>
                </w:tcPr>
                <w:p w14:paraId="41FC4507">
                  <w:pPr>
                    <w:widowControl/>
                    <w:spacing w:line="240" w:lineRule="auto"/>
                    <w:ind w:firstLine="0" w:firstLineChars="0"/>
                    <w:jc w:val="center"/>
                    <w:textAlignment w:val="center"/>
                    <w:rPr>
                      <w:rFonts w:cs="Times New Roman"/>
                      <w:sz w:val="21"/>
                      <w:szCs w:val="21"/>
                    </w:rPr>
                  </w:pPr>
                  <w:r>
                    <w:rPr>
                      <w:rFonts w:hint="eastAsia"/>
                      <w:kern w:val="0"/>
                      <w:sz w:val="21"/>
                      <w:szCs w:val="21"/>
                    </w:rPr>
                    <w:t>SW64 900-099-S64</w:t>
                  </w:r>
                </w:p>
              </w:tc>
              <w:tc>
                <w:tcPr>
                  <w:tcW w:w="607" w:type="pct"/>
                  <w:tcBorders>
                    <w:top w:val="nil"/>
                    <w:left w:val="nil"/>
                    <w:bottom w:val="single" w:color="auto" w:sz="4" w:space="0"/>
                    <w:right w:val="single" w:color="auto" w:sz="4" w:space="0"/>
                  </w:tcBorders>
                  <w:vAlign w:val="center"/>
                </w:tcPr>
                <w:p w14:paraId="63620C1A">
                  <w:pPr>
                    <w:widowControl/>
                    <w:spacing w:line="240" w:lineRule="auto"/>
                    <w:ind w:firstLine="0" w:firstLineChars="0"/>
                    <w:jc w:val="center"/>
                    <w:textAlignment w:val="center"/>
                    <w:rPr>
                      <w:rFonts w:cs="Times New Roman"/>
                      <w:sz w:val="21"/>
                      <w:szCs w:val="21"/>
                    </w:rPr>
                  </w:pPr>
                  <w:r>
                    <w:rPr>
                      <w:rFonts w:hint="eastAsia" w:cs="Times New Roman"/>
                      <w:kern w:val="0"/>
                      <w:sz w:val="21"/>
                      <w:szCs w:val="21"/>
                      <w:lang w:bidi="ar"/>
                    </w:rPr>
                    <w:t>90</w:t>
                  </w:r>
                </w:p>
              </w:tc>
            </w:tr>
          </w:tbl>
          <w:p w14:paraId="73F24D3C">
            <w:pPr>
              <w:pStyle w:val="2"/>
              <w:spacing w:line="240" w:lineRule="auto"/>
              <w:ind w:firstLine="0" w:firstLineChars="0"/>
              <w:rPr>
                <w:rFonts w:eastAsia="黑体" w:cs="Times New Roman"/>
                <w:sz w:val="18"/>
                <w:szCs w:val="18"/>
              </w:rPr>
            </w:pPr>
          </w:p>
          <w:p w14:paraId="61DF36CC">
            <w:pPr>
              <w:pStyle w:val="2"/>
              <w:ind w:firstLine="0" w:firstLineChars="0"/>
              <w:jc w:val="center"/>
              <w:rPr>
                <w:rFonts w:eastAsia="黑体" w:cs="Times New Roman"/>
                <w:szCs w:val="24"/>
              </w:rPr>
            </w:pPr>
            <w:r>
              <w:rPr>
                <w:rFonts w:eastAsia="黑体" w:cs="Times New Roman"/>
                <w:szCs w:val="24"/>
              </w:rPr>
              <w:t>表4-</w:t>
            </w:r>
            <w:r>
              <w:rPr>
                <w:rFonts w:hint="eastAsia" w:eastAsia="黑体" w:cs="Times New Roman"/>
                <w:szCs w:val="24"/>
              </w:rPr>
              <w:t xml:space="preserve">10 </w:t>
            </w:r>
            <w:r>
              <w:rPr>
                <w:rFonts w:eastAsia="黑体" w:cs="Times New Roman"/>
                <w:szCs w:val="24"/>
              </w:rPr>
              <w:t xml:space="preserve"> </w:t>
            </w:r>
            <w:r>
              <w:rPr>
                <w:rFonts w:hint="eastAsia" w:eastAsia="黑体" w:cs="Times New Roman"/>
                <w:szCs w:val="24"/>
              </w:rPr>
              <w:t>固废产生及贮存、利用处置情况</w:t>
            </w:r>
          </w:p>
          <w:tbl>
            <w:tblPr>
              <w:tblStyle w:val="1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1955"/>
              <w:gridCol w:w="819"/>
              <w:gridCol w:w="1283"/>
              <w:gridCol w:w="870"/>
              <w:gridCol w:w="1318"/>
              <w:gridCol w:w="1193"/>
              <w:gridCol w:w="878"/>
              <w:gridCol w:w="1545"/>
              <w:gridCol w:w="987"/>
              <w:gridCol w:w="1366"/>
            </w:tblGrid>
            <w:tr w14:paraId="2466DB91">
              <w:trPr>
                <w:trHeight w:val="340" w:hRule="atLeast"/>
                <w:jc w:val="center"/>
              </w:trPr>
              <w:tc>
                <w:tcPr>
                  <w:tcW w:w="417" w:type="pct"/>
                  <w:vAlign w:val="center"/>
                </w:tcPr>
                <w:p w14:paraId="61FCA0CC">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产生环节</w:t>
                  </w:r>
                </w:p>
              </w:tc>
              <w:tc>
                <w:tcPr>
                  <w:tcW w:w="733" w:type="pct"/>
                  <w:vAlign w:val="center"/>
                </w:tcPr>
                <w:p w14:paraId="25BBB582">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名称</w:t>
                  </w:r>
                </w:p>
              </w:tc>
              <w:tc>
                <w:tcPr>
                  <w:tcW w:w="307" w:type="pct"/>
                  <w:vAlign w:val="center"/>
                </w:tcPr>
                <w:p w14:paraId="155D9235">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属性</w:t>
                  </w:r>
                </w:p>
              </w:tc>
              <w:tc>
                <w:tcPr>
                  <w:tcW w:w="481" w:type="pct"/>
                  <w:vAlign w:val="center"/>
                </w:tcPr>
                <w:p w14:paraId="2CFF73D5">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主要有毒有害物质名称</w:t>
                  </w:r>
                </w:p>
              </w:tc>
              <w:tc>
                <w:tcPr>
                  <w:tcW w:w="326" w:type="pct"/>
                  <w:vAlign w:val="center"/>
                </w:tcPr>
                <w:p w14:paraId="79EC83E4">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物理性状</w:t>
                  </w:r>
                </w:p>
              </w:tc>
              <w:tc>
                <w:tcPr>
                  <w:tcW w:w="494" w:type="pct"/>
                  <w:vAlign w:val="center"/>
                </w:tcPr>
                <w:p w14:paraId="7BE5B6CF">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环境危险特性</w:t>
                  </w:r>
                </w:p>
              </w:tc>
              <w:tc>
                <w:tcPr>
                  <w:tcW w:w="447" w:type="pct"/>
                  <w:vAlign w:val="center"/>
                </w:tcPr>
                <w:p w14:paraId="227EFC02">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 xml:space="preserve">产生量 </w:t>
                  </w:r>
                  <w:r>
                    <w:rPr>
                      <w:rFonts w:cs="Times New Roman"/>
                      <w:kern w:val="0"/>
                      <w:sz w:val="21"/>
                      <w:szCs w:val="21"/>
                      <w:lang w:bidi="ar"/>
                    </w:rPr>
                    <w:t>/t/a</w:t>
                  </w:r>
                </w:p>
              </w:tc>
              <w:tc>
                <w:tcPr>
                  <w:tcW w:w="329" w:type="pct"/>
                  <w:vAlign w:val="center"/>
                </w:tcPr>
                <w:p w14:paraId="06F53561">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贮存方式</w:t>
                  </w:r>
                </w:p>
              </w:tc>
              <w:tc>
                <w:tcPr>
                  <w:tcW w:w="579" w:type="pct"/>
                  <w:vAlign w:val="center"/>
                </w:tcPr>
                <w:p w14:paraId="033AF28B">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利用处置方式</w:t>
                  </w:r>
                </w:p>
              </w:tc>
              <w:tc>
                <w:tcPr>
                  <w:tcW w:w="370" w:type="pct"/>
                  <w:vAlign w:val="center"/>
                </w:tcPr>
                <w:p w14:paraId="13B020BB">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去向</w:t>
                  </w:r>
                </w:p>
              </w:tc>
              <w:tc>
                <w:tcPr>
                  <w:tcW w:w="512" w:type="pct"/>
                  <w:vAlign w:val="center"/>
                </w:tcPr>
                <w:p w14:paraId="64FA109C">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利用处置量</w:t>
                  </w:r>
                  <w:r>
                    <w:rPr>
                      <w:rFonts w:cs="Times New Roman"/>
                      <w:kern w:val="0"/>
                      <w:sz w:val="21"/>
                      <w:szCs w:val="21"/>
                      <w:lang w:bidi="ar"/>
                    </w:rPr>
                    <w:t>/t/a</w:t>
                  </w:r>
                </w:p>
              </w:tc>
            </w:tr>
            <w:tr w14:paraId="0A392CD2">
              <w:trPr>
                <w:trHeight w:val="340" w:hRule="atLeast"/>
                <w:jc w:val="center"/>
              </w:trPr>
              <w:tc>
                <w:tcPr>
                  <w:tcW w:w="417" w:type="pct"/>
                  <w:vAlign w:val="center"/>
                </w:tcPr>
                <w:p w14:paraId="09B706FA">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检验</w:t>
                  </w:r>
                </w:p>
              </w:tc>
              <w:tc>
                <w:tcPr>
                  <w:tcW w:w="733" w:type="pct"/>
                  <w:vAlign w:val="center"/>
                </w:tcPr>
                <w:p w14:paraId="6B94E111">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零部件</w:t>
                  </w:r>
                  <w:r>
                    <w:rPr>
                      <w:rFonts w:cs="Times New Roman"/>
                      <w:sz w:val="21"/>
                      <w:szCs w:val="21"/>
                    </w:rPr>
                    <w:t>不合格品</w:t>
                  </w:r>
                </w:p>
              </w:tc>
              <w:tc>
                <w:tcPr>
                  <w:tcW w:w="307" w:type="pct"/>
                  <w:vAlign w:val="center"/>
                </w:tcPr>
                <w:p w14:paraId="6A33258A">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一般固废</w:t>
                  </w:r>
                </w:p>
              </w:tc>
              <w:tc>
                <w:tcPr>
                  <w:tcW w:w="481" w:type="pct"/>
                  <w:vAlign w:val="center"/>
                </w:tcPr>
                <w:p w14:paraId="75926AF4">
                  <w:pPr>
                    <w:widowControl/>
                    <w:spacing w:line="240" w:lineRule="auto"/>
                    <w:ind w:firstLine="0" w:firstLineChars="0"/>
                    <w:jc w:val="center"/>
                    <w:textAlignment w:val="center"/>
                    <w:rPr>
                      <w:rFonts w:cs="Times New Roman"/>
                      <w:kern w:val="0"/>
                      <w:sz w:val="21"/>
                      <w:szCs w:val="21"/>
                      <w:lang w:bidi="ar"/>
                    </w:rPr>
                  </w:pPr>
                  <w:r>
                    <w:rPr>
                      <w:rFonts w:hint="eastAsia"/>
                      <w:kern w:val="0"/>
                      <w:sz w:val="21"/>
                      <w:szCs w:val="21"/>
                    </w:rPr>
                    <w:t>/</w:t>
                  </w:r>
                </w:p>
              </w:tc>
              <w:tc>
                <w:tcPr>
                  <w:tcW w:w="326" w:type="pct"/>
                  <w:vAlign w:val="center"/>
                </w:tcPr>
                <w:p w14:paraId="3A1B49FA">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固态</w:t>
                  </w:r>
                </w:p>
              </w:tc>
              <w:tc>
                <w:tcPr>
                  <w:tcW w:w="494" w:type="pct"/>
                  <w:vAlign w:val="center"/>
                </w:tcPr>
                <w:p w14:paraId="2AE7BBD2">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w:t>
                  </w:r>
                </w:p>
              </w:tc>
              <w:tc>
                <w:tcPr>
                  <w:tcW w:w="447" w:type="pct"/>
                  <w:vAlign w:val="center"/>
                </w:tcPr>
                <w:p w14:paraId="225A1C33">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5</w:t>
                  </w:r>
                </w:p>
              </w:tc>
              <w:tc>
                <w:tcPr>
                  <w:tcW w:w="329" w:type="pct"/>
                  <w:vAlign w:val="center"/>
                </w:tcPr>
                <w:p w14:paraId="5D7CA315">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自行贮存</w:t>
                  </w:r>
                </w:p>
              </w:tc>
              <w:tc>
                <w:tcPr>
                  <w:tcW w:w="579" w:type="pct"/>
                  <w:vAlign w:val="center"/>
                </w:tcPr>
                <w:p w14:paraId="6C5FB96F">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委托处置</w:t>
                  </w:r>
                </w:p>
              </w:tc>
              <w:tc>
                <w:tcPr>
                  <w:tcW w:w="370" w:type="pct"/>
                  <w:vAlign w:val="center"/>
                </w:tcPr>
                <w:p w14:paraId="5A69938F">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供应商</w:t>
                  </w:r>
                </w:p>
              </w:tc>
              <w:tc>
                <w:tcPr>
                  <w:tcW w:w="1366" w:type="dxa"/>
                  <w:vAlign w:val="center"/>
                </w:tcPr>
                <w:p w14:paraId="4C02E850">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5</w:t>
                  </w:r>
                </w:p>
              </w:tc>
            </w:tr>
            <w:tr w14:paraId="2E9A2050">
              <w:trPr>
                <w:trHeight w:val="340" w:hRule="atLeast"/>
                <w:jc w:val="center"/>
              </w:trPr>
              <w:tc>
                <w:tcPr>
                  <w:tcW w:w="417" w:type="pct"/>
                  <w:vAlign w:val="center"/>
                </w:tcPr>
                <w:p w14:paraId="3C76D542">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综合测试</w:t>
                  </w:r>
                </w:p>
              </w:tc>
              <w:tc>
                <w:tcPr>
                  <w:tcW w:w="733" w:type="pct"/>
                  <w:vAlign w:val="center"/>
                </w:tcPr>
                <w:p w14:paraId="7F078642">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座椅电机</w:t>
                  </w:r>
                  <w:r>
                    <w:rPr>
                      <w:rFonts w:cs="Times New Roman"/>
                      <w:sz w:val="21"/>
                      <w:szCs w:val="21"/>
                    </w:rPr>
                    <w:t>不合格品</w:t>
                  </w:r>
                </w:p>
              </w:tc>
              <w:tc>
                <w:tcPr>
                  <w:tcW w:w="307" w:type="pct"/>
                  <w:vAlign w:val="center"/>
                </w:tcPr>
                <w:p w14:paraId="304BD43F">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一般固废</w:t>
                  </w:r>
                </w:p>
              </w:tc>
              <w:tc>
                <w:tcPr>
                  <w:tcW w:w="481" w:type="pct"/>
                  <w:vAlign w:val="center"/>
                </w:tcPr>
                <w:p w14:paraId="1403CE59">
                  <w:pPr>
                    <w:widowControl/>
                    <w:spacing w:line="240" w:lineRule="auto"/>
                    <w:ind w:firstLine="0" w:firstLineChars="0"/>
                    <w:jc w:val="center"/>
                    <w:textAlignment w:val="center"/>
                    <w:rPr>
                      <w:rFonts w:cs="Times New Roman"/>
                      <w:kern w:val="0"/>
                      <w:sz w:val="21"/>
                      <w:szCs w:val="21"/>
                      <w:lang w:bidi="ar"/>
                    </w:rPr>
                  </w:pPr>
                  <w:r>
                    <w:rPr>
                      <w:rFonts w:hint="eastAsia"/>
                      <w:kern w:val="0"/>
                      <w:sz w:val="21"/>
                      <w:szCs w:val="21"/>
                    </w:rPr>
                    <w:t>/</w:t>
                  </w:r>
                </w:p>
              </w:tc>
              <w:tc>
                <w:tcPr>
                  <w:tcW w:w="326" w:type="pct"/>
                  <w:vAlign w:val="center"/>
                </w:tcPr>
                <w:p w14:paraId="57DEDCB9">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固态</w:t>
                  </w:r>
                </w:p>
              </w:tc>
              <w:tc>
                <w:tcPr>
                  <w:tcW w:w="494" w:type="pct"/>
                  <w:vAlign w:val="center"/>
                </w:tcPr>
                <w:p w14:paraId="7FA141CF">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In</w:t>
                  </w:r>
                </w:p>
              </w:tc>
              <w:tc>
                <w:tcPr>
                  <w:tcW w:w="447" w:type="pct"/>
                  <w:vAlign w:val="center"/>
                </w:tcPr>
                <w:p w14:paraId="5502436B">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20</w:t>
                  </w:r>
                </w:p>
              </w:tc>
              <w:tc>
                <w:tcPr>
                  <w:tcW w:w="329" w:type="pct"/>
                  <w:vAlign w:val="center"/>
                </w:tcPr>
                <w:p w14:paraId="15BA4D07">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w:t>
                  </w:r>
                </w:p>
              </w:tc>
              <w:tc>
                <w:tcPr>
                  <w:tcW w:w="579" w:type="pct"/>
                  <w:vAlign w:val="center"/>
                </w:tcPr>
                <w:p w14:paraId="657A55CF">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直接返工</w:t>
                  </w:r>
                </w:p>
              </w:tc>
              <w:tc>
                <w:tcPr>
                  <w:tcW w:w="370" w:type="pct"/>
                  <w:vAlign w:val="center"/>
                </w:tcPr>
                <w:p w14:paraId="256074D8">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w:t>
                  </w:r>
                </w:p>
              </w:tc>
              <w:tc>
                <w:tcPr>
                  <w:tcW w:w="1366" w:type="dxa"/>
                  <w:vAlign w:val="center"/>
                </w:tcPr>
                <w:p w14:paraId="402240E2">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20</w:t>
                  </w:r>
                </w:p>
              </w:tc>
            </w:tr>
            <w:tr w14:paraId="14DD0CB4">
              <w:trPr>
                <w:trHeight w:val="340" w:hRule="atLeast"/>
                <w:jc w:val="center"/>
              </w:trPr>
              <w:tc>
                <w:tcPr>
                  <w:tcW w:w="417" w:type="pct"/>
                  <w:vAlign w:val="center"/>
                </w:tcPr>
                <w:p w14:paraId="11D5CCF4">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包装</w:t>
                  </w:r>
                </w:p>
              </w:tc>
              <w:tc>
                <w:tcPr>
                  <w:tcW w:w="733" w:type="pct"/>
                  <w:vAlign w:val="center"/>
                </w:tcPr>
                <w:p w14:paraId="647BA4CD">
                  <w:pPr>
                    <w:widowControl/>
                    <w:spacing w:line="240" w:lineRule="auto"/>
                    <w:ind w:firstLine="0" w:firstLineChars="0"/>
                    <w:jc w:val="center"/>
                    <w:textAlignment w:val="center"/>
                    <w:rPr>
                      <w:rFonts w:cs="Times New Roman"/>
                      <w:sz w:val="21"/>
                      <w:szCs w:val="21"/>
                    </w:rPr>
                  </w:pPr>
                  <w:r>
                    <w:rPr>
                      <w:rFonts w:cs="Times New Roman"/>
                      <w:sz w:val="21"/>
                      <w:szCs w:val="21"/>
                    </w:rPr>
                    <w:t>一般包装废物</w:t>
                  </w:r>
                </w:p>
              </w:tc>
              <w:tc>
                <w:tcPr>
                  <w:tcW w:w="307" w:type="pct"/>
                  <w:vAlign w:val="center"/>
                </w:tcPr>
                <w:p w14:paraId="2A13AF7B">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一般固废</w:t>
                  </w:r>
                </w:p>
              </w:tc>
              <w:tc>
                <w:tcPr>
                  <w:tcW w:w="481" w:type="pct"/>
                  <w:vAlign w:val="center"/>
                </w:tcPr>
                <w:p w14:paraId="6B91B755">
                  <w:pPr>
                    <w:widowControl/>
                    <w:spacing w:line="240" w:lineRule="auto"/>
                    <w:ind w:firstLine="0" w:firstLineChars="0"/>
                    <w:jc w:val="center"/>
                    <w:textAlignment w:val="center"/>
                    <w:rPr>
                      <w:rFonts w:cs="Times New Roman"/>
                      <w:sz w:val="21"/>
                      <w:szCs w:val="21"/>
                    </w:rPr>
                  </w:pPr>
                  <w:r>
                    <w:rPr>
                      <w:rFonts w:hint="eastAsia"/>
                      <w:kern w:val="0"/>
                      <w:sz w:val="21"/>
                      <w:szCs w:val="21"/>
                    </w:rPr>
                    <w:t>/</w:t>
                  </w:r>
                </w:p>
              </w:tc>
              <w:tc>
                <w:tcPr>
                  <w:tcW w:w="326" w:type="pct"/>
                  <w:vAlign w:val="center"/>
                </w:tcPr>
                <w:p w14:paraId="635EC63D">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固态</w:t>
                  </w:r>
                </w:p>
              </w:tc>
              <w:tc>
                <w:tcPr>
                  <w:tcW w:w="494" w:type="pct"/>
                  <w:vAlign w:val="center"/>
                </w:tcPr>
                <w:p w14:paraId="0D7AA626">
                  <w:pPr>
                    <w:widowControl/>
                    <w:spacing w:line="240" w:lineRule="auto"/>
                    <w:ind w:firstLine="0" w:firstLineChars="0"/>
                    <w:jc w:val="center"/>
                    <w:textAlignment w:val="center"/>
                    <w:rPr>
                      <w:rFonts w:cs="Times New Roman"/>
                      <w:kern w:val="0"/>
                      <w:sz w:val="21"/>
                      <w:szCs w:val="21"/>
                      <w:lang w:bidi="ar"/>
                    </w:rPr>
                  </w:pPr>
                </w:p>
              </w:tc>
              <w:tc>
                <w:tcPr>
                  <w:tcW w:w="447" w:type="pct"/>
                  <w:vAlign w:val="center"/>
                </w:tcPr>
                <w:p w14:paraId="3A6E029F">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10</w:t>
                  </w:r>
                </w:p>
              </w:tc>
              <w:tc>
                <w:tcPr>
                  <w:tcW w:w="329" w:type="pct"/>
                  <w:vAlign w:val="center"/>
                </w:tcPr>
                <w:p w14:paraId="605F5B54">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自行贮存</w:t>
                  </w:r>
                </w:p>
              </w:tc>
              <w:tc>
                <w:tcPr>
                  <w:tcW w:w="579" w:type="pct"/>
                  <w:vAlign w:val="center"/>
                </w:tcPr>
                <w:p w14:paraId="015524F4">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委托处置</w:t>
                  </w:r>
                </w:p>
              </w:tc>
              <w:tc>
                <w:tcPr>
                  <w:tcW w:w="370" w:type="pct"/>
                  <w:vAlign w:val="center"/>
                </w:tcPr>
                <w:p w14:paraId="5B035626">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物资回收单位</w:t>
                  </w:r>
                </w:p>
              </w:tc>
              <w:tc>
                <w:tcPr>
                  <w:tcW w:w="1366" w:type="dxa"/>
                  <w:vAlign w:val="center"/>
                </w:tcPr>
                <w:p w14:paraId="1AF0C74F">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10</w:t>
                  </w:r>
                </w:p>
              </w:tc>
            </w:tr>
            <w:tr w14:paraId="3E208912">
              <w:trPr>
                <w:trHeight w:val="340" w:hRule="atLeast"/>
                <w:jc w:val="center"/>
              </w:trPr>
              <w:tc>
                <w:tcPr>
                  <w:tcW w:w="417" w:type="pct"/>
                  <w:vAlign w:val="center"/>
                </w:tcPr>
                <w:p w14:paraId="1453A529">
                  <w:pPr>
                    <w:widowControl/>
                    <w:spacing w:line="240" w:lineRule="auto"/>
                    <w:ind w:firstLine="0" w:firstLineChars="0"/>
                    <w:jc w:val="center"/>
                    <w:textAlignment w:val="center"/>
                    <w:rPr>
                      <w:rFonts w:cs="Times New Roman"/>
                      <w:kern w:val="0"/>
                      <w:sz w:val="21"/>
                      <w:szCs w:val="21"/>
                      <w:lang w:bidi="ar"/>
                    </w:rPr>
                  </w:pPr>
                  <w:r>
                    <w:rPr>
                      <w:rFonts w:hint="eastAsia"/>
                      <w:kern w:val="0"/>
                      <w:sz w:val="21"/>
                      <w:szCs w:val="21"/>
                    </w:rPr>
                    <w:t>设备维护</w:t>
                  </w:r>
                </w:p>
              </w:tc>
              <w:tc>
                <w:tcPr>
                  <w:tcW w:w="733" w:type="pct"/>
                  <w:vAlign w:val="center"/>
                </w:tcPr>
                <w:p w14:paraId="52CBAC6B">
                  <w:pPr>
                    <w:widowControl/>
                    <w:spacing w:line="240" w:lineRule="auto"/>
                    <w:ind w:firstLine="0" w:firstLineChars="0"/>
                    <w:jc w:val="center"/>
                    <w:textAlignment w:val="center"/>
                    <w:rPr>
                      <w:rFonts w:cs="Times New Roman"/>
                      <w:sz w:val="21"/>
                      <w:szCs w:val="21"/>
                    </w:rPr>
                  </w:pPr>
                  <w:r>
                    <w:rPr>
                      <w:rFonts w:hint="eastAsia" w:cs="Times New Roman"/>
                      <w:sz w:val="21"/>
                      <w:szCs w:val="21"/>
                    </w:rPr>
                    <w:t>废润滑油</w:t>
                  </w:r>
                </w:p>
              </w:tc>
              <w:tc>
                <w:tcPr>
                  <w:tcW w:w="307" w:type="pct"/>
                  <w:vAlign w:val="center"/>
                </w:tcPr>
                <w:p w14:paraId="10CC912A">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危险废物</w:t>
                  </w:r>
                </w:p>
              </w:tc>
              <w:tc>
                <w:tcPr>
                  <w:tcW w:w="481" w:type="pct"/>
                  <w:vAlign w:val="center"/>
                </w:tcPr>
                <w:p w14:paraId="68DEB5A2">
                  <w:pPr>
                    <w:widowControl/>
                    <w:spacing w:line="240" w:lineRule="auto"/>
                    <w:ind w:firstLine="0" w:firstLineChars="0"/>
                    <w:jc w:val="center"/>
                    <w:textAlignment w:val="center"/>
                    <w:rPr>
                      <w:kern w:val="0"/>
                      <w:sz w:val="21"/>
                      <w:szCs w:val="21"/>
                    </w:rPr>
                  </w:pPr>
                  <w:r>
                    <w:rPr>
                      <w:rFonts w:hint="eastAsia"/>
                      <w:kern w:val="0"/>
                      <w:sz w:val="21"/>
                      <w:szCs w:val="21"/>
                    </w:rPr>
                    <w:t>油类物质</w:t>
                  </w:r>
                </w:p>
              </w:tc>
              <w:tc>
                <w:tcPr>
                  <w:tcW w:w="326" w:type="pct"/>
                  <w:vAlign w:val="center"/>
                </w:tcPr>
                <w:p w14:paraId="28DBE6D2">
                  <w:pPr>
                    <w:widowControl/>
                    <w:spacing w:line="240" w:lineRule="auto"/>
                    <w:ind w:firstLine="0" w:firstLineChars="0"/>
                    <w:jc w:val="center"/>
                    <w:textAlignment w:val="center"/>
                    <w:rPr>
                      <w:rFonts w:cs="Times New Roman"/>
                      <w:kern w:val="0"/>
                      <w:sz w:val="21"/>
                      <w:szCs w:val="21"/>
                      <w:lang w:bidi="ar"/>
                    </w:rPr>
                  </w:pPr>
                  <w:r>
                    <w:rPr>
                      <w:rFonts w:hint="eastAsia"/>
                      <w:kern w:val="0"/>
                      <w:sz w:val="21"/>
                      <w:szCs w:val="21"/>
                    </w:rPr>
                    <w:t>液态</w:t>
                  </w:r>
                </w:p>
              </w:tc>
              <w:tc>
                <w:tcPr>
                  <w:tcW w:w="494" w:type="pct"/>
                  <w:vAlign w:val="center"/>
                </w:tcPr>
                <w:p w14:paraId="2C9D10AD">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T,I</w:t>
                  </w:r>
                </w:p>
              </w:tc>
              <w:tc>
                <w:tcPr>
                  <w:tcW w:w="447" w:type="pct"/>
                  <w:vAlign w:val="center"/>
                </w:tcPr>
                <w:p w14:paraId="282630A1">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0.1</w:t>
                  </w:r>
                </w:p>
              </w:tc>
              <w:tc>
                <w:tcPr>
                  <w:tcW w:w="329" w:type="pct"/>
                  <w:vAlign w:val="center"/>
                </w:tcPr>
                <w:p w14:paraId="119D2A79">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自行贮存</w:t>
                  </w:r>
                </w:p>
              </w:tc>
              <w:tc>
                <w:tcPr>
                  <w:tcW w:w="579" w:type="pct"/>
                  <w:vAlign w:val="center"/>
                </w:tcPr>
                <w:p w14:paraId="681BDCEF">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委托处置</w:t>
                  </w:r>
                </w:p>
              </w:tc>
              <w:tc>
                <w:tcPr>
                  <w:tcW w:w="370" w:type="pct"/>
                  <w:vAlign w:val="center"/>
                </w:tcPr>
                <w:p w14:paraId="250D1248">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危废处置单位</w:t>
                  </w:r>
                </w:p>
              </w:tc>
              <w:tc>
                <w:tcPr>
                  <w:tcW w:w="1366" w:type="dxa"/>
                  <w:vAlign w:val="center"/>
                </w:tcPr>
                <w:p w14:paraId="32B421D3">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0.1</w:t>
                  </w:r>
                </w:p>
              </w:tc>
            </w:tr>
            <w:tr w14:paraId="6616BB24">
              <w:trPr>
                <w:trHeight w:val="340" w:hRule="atLeast"/>
                <w:jc w:val="center"/>
              </w:trPr>
              <w:tc>
                <w:tcPr>
                  <w:tcW w:w="417" w:type="pct"/>
                  <w:vAlign w:val="center"/>
                </w:tcPr>
                <w:p w14:paraId="1149682A">
                  <w:pPr>
                    <w:widowControl/>
                    <w:spacing w:line="240" w:lineRule="auto"/>
                    <w:ind w:firstLine="0" w:firstLineChars="0"/>
                    <w:jc w:val="center"/>
                    <w:textAlignment w:val="center"/>
                    <w:rPr>
                      <w:rFonts w:cs="Times New Roman"/>
                      <w:kern w:val="0"/>
                      <w:sz w:val="21"/>
                      <w:szCs w:val="21"/>
                      <w:lang w:bidi="ar"/>
                    </w:rPr>
                  </w:pPr>
                  <w:r>
                    <w:rPr>
                      <w:rFonts w:hint="eastAsia"/>
                      <w:kern w:val="0"/>
                      <w:sz w:val="21"/>
                      <w:szCs w:val="21"/>
                    </w:rPr>
                    <w:t>设备维护</w:t>
                  </w:r>
                </w:p>
              </w:tc>
              <w:tc>
                <w:tcPr>
                  <w:tcW w:w="733" w:type="pct"/>
                  <w:vAlign w:val="center"/>
                </w:tcPr>
                <w:p w14:paraId="784F9594">
                  <w:pPr>
                    <w:widowControl/>
                    <w:spacing w:line="240" w:lineRule="auto"/>
                    <w:ind w:firstLine="0" w:firstLineChars="0"/>
                    <w:jc w:val="center"/>
                    <w:textAlignment w:val="center"/>
                    <w:rPr>
                      <w:rFonts w:cs="Times New Roman"/>
                      <w:sz w:val="21"/>
                      <w:szCs w:val="21"/>
                    </w:rPr>
                  </w:pPr>
                  <w:r>
                    <w:rPr>
                      <w:rFonts w:hint="eastAsia" w:cs="Times New Roman"/>
                      <w:sz w:val="21"/>
                      <w:szCs w:val="21"/>
                    </w:rPr>
                    <w:t>废油桶</w:t>
                  </w:r>
                </w:p>
              </w:tc>
              <w:tc>
                <w:tcPr>
                  <w:tcW w:w="307" w:type="pct"/>
                  <w:vAlign w:val="center"/>
                </w:tcPr>
                <w:p w14:paraId="72B6AFD9">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危险废物</w:t>
                  </w:r>
                </w:p>
              </w:tc>
              <w:tc>
                <w:tcPr>
                  <w:tcW w:w="481" w:type="pct"/>
                  <w:vAlign w:val="center"/>
                </w:tcPr>
                <w:p w14:paraId="6DDD939E">
                  <w:pPr>
                    <w:widowControl/>
                    <w:spacing w:line="240" w:lineRule="auto"/>
                    <w:ind w:firstLine="0" w:firstLineChars="0"/>
                    <w:jc w:val="center"/>
                    <w:textAlignment w:val="center"/>
                    <w:rPr>
                      <w:kern w:val="0"/>
                      <w:sz w:val="21"/>
                      <w:szCs w:val="21"/>
                    </w:rPr>
                  </w:pPr>
                  <w:r>
                    <w:rPr>
                      <w:rFonts w:hint="eastAsia"/>
                      <w:kern w:val="0"/>
                      <w:sz w:val="21"/>
                      <w:szCs w:val="21"/>
                    </w:rPr>
                    <w:t>油类物质</w:t>
                  </w:r>
                </w:p>
              </w:tc>
              <w:tc>
                <w:tcPr>
                  <w:tcW w:w="326" w:type="pct"/>
                  <w:vAlign w:val="center"/>
                </w:tcPr>
                <w:p w14:paraId="289F5437">
                  <w:pPr>
                    <w:widowControl/>
                    <w:spacing w:line="240" w:lineRule="auto"/>
                    <w:ind w:firstLine="0" w:firstLineChars="0"/>
                    <w:jc w:val="center"/>
                    <w:textAlignment w:val="center"/>
                    <w:rPr>
                      <w:rFonts w:cs="Times New Roman"/>
                      <w:kern w:val="0"/>
                      <w:sz w:val="21"/>
                      <w:szCs w:val="21"/>
                      <w:lang w:bidi="ar"/>
                    </w:rPr>
                  </w:pPr>
                  <w:r>
                    <w:rPr>
                      <w:rFonts w:hint="eastAsia"/>
                      <w:kern w:val="0"/>
                      <w:sz w:val="21"/>
                      <w:szCs w:val="21"/>
                    </w:rPr>
                    <w:t>固态</w:t>
                  </w:r>
                </w:p>
              </w:tc>
              <w:tc>
                <w:tcPr>
                  <w:tcW w:w="494" w:type="pct"/>
                  <w:vAlign w:val="center"/>
                </w:tcPr>
                <w:p w14:paraId="1FCCC4D3">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T,I</w:t>
                  </w:r>
                </w:p>
              </w:tc>
              <w:tc>
                <w:tcPr>
                  <w:tcW w:w="447" w:type="pct"/>
                  <w:vAlign w:val="center"/>
                </w:tcPr>
                <w:p w14:paraId="4F265EB9">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0.01</w:t>
                  </w:r>
                </w:p>
              </w:tc>
              <w:tc>
                <w:tcPr>
                  <w:tcW w:w="329" w:type="pct"/>
                  <w:vAlign w:val="center"/>
                </w:tcPr>
                <w:p w14:paraId="47E65D45">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自行贮存</w:t>
                  </w:r>
                </w:p>
              </w:tc>
              <w:tc>
                <w:tcPr>
                  <w:tcW w:w="579" w:type="pct"/>
                  <w:vAlign w:val="center"/>
                </w:tcPr>
                <w:p w14:paraId="20A1E224">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委托处置</w:t>
                  </w:r>
                </w:p>
              </w:tc>
              <w:tc>
                <w:tcPr>
                  <w:tcW w:w="370" w:type="pct"/>
                  <w:vAlign w:val="center"/>
                </w:tcPr>
                <w:p w14:paraId="7D5BE7B8">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危废处置单位</w:t>
                  </w:r>
                </w:p>
              </w:tc>
              <w:tc>
                <w:tcPr>
                  <w:tcW w:w="1366" w:type="dxa"/>
                  <w:vAlign w:val="center"/>
                </w:tcPr>
                <w:p w14:paraId="3D5BA121">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0.01</w:t>
                  </w:r>
                </w:p>
              </w:tc>
            </w:tr>
            <w:tr w14:paraId="13C51BCF">
              <w:trPr>
                <w:trHeight w:val="340" w:hRule="atLeast"/>
                <w:jc w:val="center"/>
              </w:trPr>
              <w:tc>
                <w:tcPr>
                  <w:tcW w:w="417" w:type="pct"/>
                  <w:vAlign w:val="center"/>
                </w:tcPr>
                <w:p w14:paraId="40A1932C">
                  <w:pPr>
                    <w:widowControl/>
                    <w:spacing w:line="240" w:lineRule="auto"/>
                    <w:ind w:firstLine="0" w:firstLineChars="0"/>
                    <w:jc w:val="center"/>
                    <w:textAlignment w:val="center"/>
                    <w:rPr>
                      <w:rFonts w:cs="Times New Roman"/>
                      <w:kern w:val="0"/>
                      <w:sz w:val="21"/>
                      <w:szCs w:val="21"/>
                      <w:lang w:bidi="ar"/>
                    </w:rPr>
                  </w:pPr>
                  <w:r>
                    <w:rPr>
                      <w:rFonts w:hint="eastAsia"/>
                      <w:kern w:val="0"/>
                      <w:sz w:val="21"/>
                      <w:szCs w:val="21"/>
                    </w:rPr>
                    <w:t>日常生产</w:t>
                  </w:r>
                </w:p>
              </w:tc>
              <w:tc>
                <w:tcPr>
                  <w:tcW w:w="733" w:type="pct"/>
                  <w:vAlign w:val="center"/>
                </w:tcPr>
                <w:p w14:paraId="6147FF95">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废劳保用品</w:t>
                  </w:r>
                </w:p>
              </w:tc>
              <w:tc>
                <w:tcPr>
                  <w:tcW w:w="307" w:type="pct"/>
                  <w:vAlign w:val="center"/>
                </w:tcPr>
                <w:p w14:paraId="6451367D">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危险废物</w:t>
                  </w:r>
                </w:p>
              </w:tc>
              <w:tc>
                <w:tcPr>
                  <w:tcW w:w="481" w:type="pct"/>
                  <w:vAlign w:val="center"/>
                </w:tcPr>
                <w:p w14:paraId="1D312BDE">
                  <w:pPr>
                    <w:widowControl/>
                    <w:spacing w:line="240" w:lineRule="auto"/>
                    <w:ind w:firstLine="0" w:firstLineChars="0"/>
                    <w:jc w:val="center"/>
                    <w:textAlignment w:val="center"/>
                    <w:rPr>
                      <w:rFonts w:cs="Times New Roman"/>
                      <w:kern w:val="0"/>
                      <w:sz w:val="21"/>
                      <w:szCs w:val="21"/>
                      <w:lang w:bidi="ar"/>
                    </w:rPr>
                  </w:pPr>
                  <w:r>
                    <w:rPr>
                      <w:rFonts w:hint="eastAsia"/>
                      <w:kern w:val="0"/>
                      <w:sz w:val="21"/>
                      <w:szCs w:val="21"/>
                    </w:rPr>
                    <w:t>油类物质</w:t>
                  </w:r>
                </w:p>
              </w:tc>
              <w:tc>
                <w:tcPr>
                  <w:tcW w:w="326" w:type="pct"/>
                  <w:vAlign w:val="center"/>
                </w:tcPr>
                <w:p w14:paraId="4165ACE9">
                  <w:pPr>
                    <w:widowControl/>
                    <w:spacing w:line="240" w:lineRule="auto"/>
                    <w:ind w:firstLine="0" w:firstLineChars="0"/>
                    <w:jc w:val="center"/>
                    <w:textAlignment w:val="center"/>
                    <w:rPr>
                      <w:rFonts w:cs="Times New Roman"/>
                      <w:kern w:val="0"/>
                      <w:sz w:val="21"/>
                      <w:szCs w:val="21"/>
                      <w:lang w:bidi="ar"/>
                    </w:rPr>
                  </w:pPr>
                  <w:r>
                    <w:rPr>
                      <w:rFonts w:hint="eastAsia"/>
                      <w:kern w:val="0"/>
                      <w:sz w:val="21"/>
                      <w:szCs w:val="21"/>
                    </w:rPr>
                    <w:t>固态</w:t>
                  </w:r>
                </w:p>
              </w:tc>
              <w:tc>
                <w:tcPr>
                  <w:tcW w:w="494" w:type="pct"/>
                  <w:vAlign w:val="center"/>
                </w:tcPr>
                <w:p w14:paraId="05C679AD">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T/In</w:t>
                  </w:r>
                </w:p>
              </w:tc>
              <w:tc>
                <w:tcPr>
                  <w:tcW w:w="447" w:type="pct"/>
                  <w:vAlign w:val="center"/>
                </w:tcPr>
                <w:p w14:paraId="3332429C">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0.01</w:t>
                  </w:r>
                </w:p>
              </w:tc>
              <w:tc>
                <w:tcPr>
                  <w:tcW w:w="329" w:type="pct"/>
                  <w:vAlign w:val="center"/>
                </w:tcPr>
                <w:p w14:paraId="0710D6F3">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自行贮存</w:t>
                  </w:r>
                </w:p>
              </w:tc>
              <w:tc>
                <w:tcPr>
                  <w:tcW w:w="579" w:type="pct"/>
                  <w:vAlign w:val="center"/>
                </w:tcPr>
                <w:p w14:paraId="42222758">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委托处置</w:t>
                  </w:r>
                </w:p>
              </w:tc>
              <w:tc>
                <w:tcPr>
                  <w:tcW w:w="370" w:type="pct"/>
                  <w:vAlign w:val="center"/>
                </w:tcPr>
                <w:p w14:paraId="1BDC916F">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危废处置单位</w:t>
                  </w:r>
                </w:p>
              </w:tc>
              <w:tc>
                <w:tcPr>
                  <w:tcW w:w="1366" w:type="dxa"/>
                  <w:vAlign w:val="center"/>
                </w:tcPr>
                <w:p w14:paraId="1A9C7201">
                  <w:pPr>
                    <w:widowControl/>
                    <w:spacing w:line="240" w:lineRule="auto"/>
                    <w:ind w:firstLine="0" w:firstLineChars="0"/>
                    <w:jc w:val="center"/>
                    <w:textAlignment w:val="center"/>
                    <w:rPr>
                      <w:rFonts w:cs="Times New Roman"/>
                      <w:kern w:val="0"/>
                      <w:sz w:val="21"/>
                      <w:szCs w:val="21"/>
                      <w:lang w:bidi="ar"/>
                    </w:rPr>
                  </w:pPr>
                  <w:r>
                    <w:rPr>
                      <w:rFonts w:hint="eastAsia" w:cs="Times New Roman"/>
                      <w:sz w:val="21"/>
                      <w:szCs w:val="21"/>
                    </w:rPr>
                    <w:t>0.01</w:t>
                  </w:r>
                </w:p>
              </w:tc>
            </w:tr>
            <w:tr w14:paraId="7FD82DB6">
              <w:trPr>
                <w:trHeight w:val="340" w:hRule="atLeast"/>
                <w:jc w:val="center"/>
              </w:trPr>
              <w:tc>
                <w:tcPr>
                  <w:tcW w:w="417" w:type="pct"/>
                  <w:vAlign w:val="center"/>
                </w:tcPr>
                <w:p w14:paraId="5A6427B8">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员工生活</w:t>
                  </w:r>
                </w:p>
              </w:tc>
              <w:tc>
                <w:tcPr>
                  <w:tcW w:w="733" w:type="pct"/>
                  <w:vAlign w:val="center"/>
                </w:tcPr>
                <w:p w14:paraId="325382E7">
                  <w:pPr>
                    <w:widowControl/>
                    <w:spacing w:line="240" w:lineRule="auto"/>
                    <w:ind w:firstLine="0" w:firstLineChars="0"/>
                    <w:jc w:val="center"/>
                    <w:textAlignment w:val="center"/>
                    <w:rPr>
                      <w:rFonts w:cs="Times New Roman"/>
                      <w:kern w:val="0"/>
                      <w:sz w:val="21"/>
                      <w:szCs w:val="21"/>
                      <w:lang w:bidi="ar"/>
                    </w:rPr>
                  </w:pPr>
                  <w:r>
                    <w:rPr>
                      <w:rFonts w:cs="Times New Roman"/>
                      <w:sz w:val="21"/>
                      <w:szCs w:val="21"/>
                    </w:rPr>
                    <w:t>生活垃圾</w:t>
                  </w:r>
                </w:p>
              </w:tc>
              <w:tc>
                <w:tcPr>
                  <w:tcW w:w="307" w:type="pct"/>
                  <w:vAlign w:val="center"/>
                </w:tcPr>
                <w:p w14:paraId="3FAE392C">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一般固废</w:t>
                  </w:r>
                </w:p>
              </w:tc>
              <w:tc>
                <w:tcPr>
                  <w:tcW w:w="481" w:type="pct"/>
                  <w:noWrap/>
                  <w:vAlign w:val="center"/>
                </w:tcPr>
                <w:p w14:paraId="7C4FC402">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生活垃圾</w:t>
                  </w:r>
                </w:p>
              </w:tc>
              <w:tc>
                <w:tcPr>
                  <w:tcW w:w="326" w:type="pct"/>
                  <w:vAlign w:val="center"/>
                </w:tcPr>
                <w:p w14:paraId="312EFEFF">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固态</w:t>
                  </w:r>
                </w:p>
              </w:tc>
              <w:tc>
                <w:tcPr>
                  <w:tcW w:w="494" w:type="pct"/>
                  <w:noWrap/>
                  <w:vAlign w:val="center"/>
                </w:tcPr>
                <w:p w14:paraId="215A939E">
                  <w:pPr>
                    <w:widowControl/>
                    <w:spacing w:line="240" w:lineRule="auto"/>
                    <w:ind w:firstLine="0" w:firstLineChars="0"/>
                    <w:jc w:val="center"/>
                    <w:textAlignment w:val="center"/>
                    <w:rPr>
                      <w:rFonts w:cs="Times New Roman"/>
                      <w:kern w:val="0"/>
                      <w:sz w:val="21"/>
                      <w:szCs w:val="21"/>
                      <w:lang w:bidi="ar"/>
                    </w:rPr>
                  </w:pPr>
                  <w:r>
                    <w:rPr>
                      <w:rFonts w:cs="Times New Roman"/>
                      <w:kern w:val="0"/>
                      <w:sz w:val="21"/>
                      <w:szCs w:val="21"/>
                      <w:lang w:bidi="ar"/>
                    </w:rPr>
                    <w:t>/</w:t>
                  </w:r>
                </w:p>
              </w:tc>
              <w:tc>
                <w:tcPr>
                  <w:tcW w:w="447" w:type="pct"/>
                  <w:vAlign w:val="center"/>
                </w:tcPr>
                <w:p w14:paraId="3BE4FE83">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90</w:t>
                  </w:r>
                </w:p>
              </w:tc>
              <w:tc>
                <w:tcPr>
                  <w:tcW w:w="329" w:type="pct"/>
                  <w:vAlign w:val="center"/>
                </w:tcPr>
                <w:p w14:paraId="259950E4">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自行贮存</w:t>
                  </w:r>
                </w:p>
              </w:tc>
              <w:tc>
                <w:tcPr>
                  <w:tcW w:w="579" w:type="pct"/>
                  <w:vAlign w:val="center"/>
                </w:tcPr>
                <w:p w14:paraId="725A5C26">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委托处置</w:t>
                  </w:r>
                </w:p>
              </w:tc>
              <w:tc>
                <w:tcPr>
                  <w:tcW w:w="370" w:type="pct"/>
                  <w:vAlign w:val="center"/>
                </w:tcPr>
                <w:p w14:paraId="0A109642">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环卫部门</w:t>
                  </w:r>
                </w:p>
              </w:tc>
              <w:tc>
                <w:tcPr>
                  <w:tcW w:w="1366" w:type="dxa"/>
                  <w:vAlign w:val="center"/>
                </w:tcPr>
                <w:p w14:paraId="277B4C73">
                  <w:pPr>
                    <w:widowControl/>
                    <w:spacing w:line="240" w:lineRule="auto"/>
                    <w:ind w:firstLine="0" w:firstLineChars="0"/>
                    <w:jc w:val="center"/>
                    <w:textAlignment w:val="center"/>
                    <w:rPr>
                      <w:rFonts w:cs="Times New Roman"/>
                      <w:kern w:val="0"/>
                      <w:sz w:val="21"/>
                      <w:szCs w:val="21"/>
                      <w:lang w:bidi="ar"/>
                    </w:rPr>
                  </w:pPr>
                  <w:r>
                    <w:rPr>
                      <w:rFonts w:hint="eastAsia" w:cs="Times New Roman"/>
                      <w:kern w:val="0"/>
                      <w:sz w:val="21"/>
                      <w:szCs w:val="21"/>
                      <w:lang w:bidi="ar"/>
                    </w:rPr>
                    <w:t>90</w:t>
                  </w:r>
                </w:p>
              </w:tc>
            </w:tr>
          </w:tbl>
          <w:p w14:paraId="767585E0">
            <w:pPr>
              <w:pStyle w:val="2"/>
              <w:ind w:firstLine="0" w:firstLineChars="0"/>
              <w:rPr>
                <w:rFonts w:eastAsia="黑体" w:cs="Times New Roman"/>
                <w:szCs w:val="24"/>
              </w:rPr>
            </w:pPr>
          </w:p>
        </w:tc>
      </w:tr>
    </w:tbl>
    <w:p w14:paraId="6033FA33">
      <w:pPr>
        <w:pStyle w:val="2"/>
        <w:ind w:firstLine="0" w:firstLineChars="0"/>
        <w:sectPr>
          <w:pgSz w:w="16838" w:h="11906" w:orient="landscape"/>
          <w:pgMar w:top="1800" w:right="1440" w:bottom="1800" w:left="1440" w:header="851" w:footer="992" w:gutter="0"/>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8042"/>
      </w:tblGrid>
      <w:tr w14:paraId="0C715D4B">
        <w:trPr>
          <w:trHeight w:val="11688" w:hRule="atLeast"/>
        </w:trPr>
        <w:tc>
          <w:tcPr>
            <w:tcW w:w="480" w:type="dxa"/>
          </w:tcPr>
          <w:p w14:paraId="37776786">
            <w:pPr>
              <w:pStyle w:val="2"/>
              <w:ind w:firstLine="480"/>
            </w:pPr>
          </w:p>
        </w:tc>
        <w:tc>
          <w:tcPr>
            <w:tcW w:w="8042" w:type="dxa"/>
          </w:tcPr>
          <w:p w14:paraId="7ACB5253">
            <w:pPr>
              <w:numPr>
                <w:ilvl w:val="0"/>
                <w:numId w:val="2"/>
              </w:numPr>
              <w:ind w:firstLine="480"/>
              <w:rPr>
                <w:rFonts w:cs="Times New Roman"/>
                <w:szCs w:val="24"/>
              </w:rPr>
            </w:pPr>
            <w:r>
              <w:rPr>
                <w:rFonts w:cs="Times New Roman"/>
                <w:szCs w:val="24"/>
              </w:rPr>
              <w:t>固体废物临时贮存设施的管理要求</w:t>
            </w:r>
          </w:p>
          <w:p w14:paraId="65222167">
            <w:pPr>
              <w:ind w:firstLine="480"/>
              <w:rPr>
                <w:rFonts w:cs="Times New Roman"/>
                <w:szCs w:val="24"/>
              </w:rPr>
            </w:pPr>
            <w:r>
              <w:rPr>
                <w:rFonts w:hint="eastAsia" w:ascii="宋体" w:hAnsi="宋体" w:cs="宋体"/>
                <w:szCs w:val="24"/>
              </w:rPr>
              <w:t>①</w:t>
            </w:r>
            <w:r>
              <w:rPr>
                <w:rFonts w:cs="Times New Roman"/>
                <w:szCs w:val="24"/>
              </w:rPr>
              <w:t>一般工业固废</w:t>
            </w:r>
          </w:p>
          <w:p w14:paraId="696851F2">
            <w:pPr>
              <w:ind w:firstLine="480"/>
              <w:rPr>
                <w:rFonts w:cs="Times New Roman"/>
                <w:szCs w:val="24"/>
              </w:rPr>
            </w:pPr>
            <w:r>
              <w:rPr>
                <w:rFonts w:cs="Times New Roman"/>
                <w:szCs w:val="24"/>
              </w:rPr>
              <w:t>本项目一般工业固体废物</w:t>
            </w:r>
            <w:r>
              <w:rPr>
                <w:rFonts w:hint="eastAsia" w:cs="Times New Roman"/>
                <w:szCs w:val="24"/>
              </w:rPr>
              <w:t>收集</w:t>
            </w:r>
            <w:r>
              <w:rPr>
                <w:rFonts w:cs="Times New Roman"/>
                <w:szCs w:val="24"/>
              </w:rPr>
              <w:t>后</w:t>
            </w:r>
            <w:r>
              <w:rPr>
                <w:rFonts w:hint="eastAsia" w:cs="Times New Roman"/>
                <w:szCs w:val="24"/>
              </w:rPr>
              <w:t>外售综合利用</w:t>
            </w:r>
            <w:r>
              <w:rPr>
                <w:rFonts w:cs="Times New Roman"/>
                <w:szCs w:val="24"/>
              </w:rPr>
              <w:t>。</w:t>
            </w:r>
          </w:p>
          <w:p w14:paraId="621C8F79">
            <w:pPr>
              <w:ind w:firstLine="480"/>
              <w:rPr>
                <w:rFonts w:cs="Times New Roman"/>
                <w:szCs w:val="24"/>
              </w:rPr>
            </w:pPr>
            <w:r>
              <w:rPr>
                <w:rFonts w:hint="eastAsia" w:ascii="宋体" w:hAnsi="宋体" w:cs="宋体"/>
                <w:szCs w:val="24"/>
              </w:rPr>
              <w:t>②</w:t>
            </w:r>
            <w:r>
              <w:rPr>
                <w:rFonts w:cs="Times New Roman"/>
                <w:szCs w:val="24"/>
              </w:rPr>
              <w:t>生活垃圾</w:t>
            </w:r>
          </w:p>
          <w:p w14:paraId="7CB8F7A2">
            <w:pPr>
              <w:ind w:firstLine="480"/>
              <w:rPr>
                <w:rFonts w:cs="Times New Roman"/>
                <w:szCs w:val="24"/>
              </w:rPr>
            </w:pPr>
            <w:r>
              <w:rPr>
                <w:rFonts w:cs="Times New Roman"/>
                <w:szCs w:val="24"/>
              </w:rPr>
              <w:t>生活垃圾经在厂内设垃圾收集桶</w:t>
            </w:r>
            <w:r>
              <w:rPr>
                <w:rFonts w:hint="eastAsia" w:cs="Times New Roman"/>
                <w:szCs w:val="24"/>
              </w:rPr>
              <w:t>，</w:t>
            </w:r>
            <w:r>
              <w:rPr>
                <w:rFonts w:cs="Times New Roman"/>
                <w:szCs w:val="24"/>
              </w:rPr>
              <w:t>由环卫部门</w:t>
            </w:r>
            <w:r>
              <w:rPr>
                <w:rFonts w:hint="eastAsia" w:cs="Times New Roman"/>
                <w:szCs w:val="24"/>
              </w:rPr>
              <w:t>统一</w:t>
            </w:r>
            <w:r>
              <w:rPr>
                <w:rFonts w:cs="Times New Roman"/>
                <w:szCs w:val="24"/>
              </w:rPr>
              <w:t>清运。</w:t>
            </w:r>
          </w:p>
          <w:p w14:paraId="5F010A85">
            <w:pPr>
              <w:ind w:firstLine="480"/>
              <w:rPr>
                <w:rFonts w:cs="Times New Roman"/>
                <w:szCs w:val="24"/>
              </w:rPr>
            </w:pPr>
            <w:r>
              <w:rPr>
                <w:rFonts w:hint="eastAsia" w:ascii="宋体" w:hAnsi="宋体" w:cs="宋体"/>
                <w:szCs w:val="24"/>
              </w:rPr>
              <w:t>③</w:t>
            </w:r>
            <w:r>
              <w:rPr>
                <w:rFonts w:cs="Times New Roman"/>
                <w:szCs w:val="24"/>
              </w:rPr>
              <w:t>危险固废</w:t>
            </w:r>
          </w:p>
          <w:p w14:paraId="45FD7625">
            <w:pPr>
              <w:ind w:firstLine="480"/>
              <w:rPr>
                <w:rFonts w:cs="Times New Roman"/>
                <w:szCs w:val="24"/>
              </w:rPr>
            </w:pPr>
            <w:r>
              <w:rPr>
                <w:rFonts w:cs="Times New Roman"/>
                <w:szCs w:val="24"/>
              </w:rPr>
              <w:t>A、环境影响分析</w:t>
            </w:r>
          </w:p>
          <w:p w14:paraId="27AA3D83">
            <w:pPr>
              <w:ind w:firstLine="480"/>
              <w:rPr>
                <w:rFonts w:cs="Times New Roman"/>
                <w:szCs w:val="24"/>
              </w:rPr>
            </w:pPr>
            <w:r>
              <w:rPr>
                <w:rFonts w:cs="Times New Roman"/>
                <w:szCs w:val="24"/>
              </w:rPr>
              <w:t>I、危险废物贮存场所(设施)</w:t>
            </w:r>
          </w:p>
          <w:p w14:paraId="49069CC9">
            <w:pPr>
              <w:ind w:firstLine="480"/>
              <w:rPr>
                <w:rFonts w:cs="Times New Roman"/>
                <w:szCs w:val="24"/>
              </w:rPr>
            </w:pPr>
            <w:r>
              <w:rPr>
                <w:rFonts w:cs="Times New Roman"/>
                <w:szCs w:val="24"/>
              </w:rPr>
              <w:t>本项目</w:t>
            </w:r>
            <w:r>
              <w:rPr>
                <w:rFonts w:hint="eastAsia" w:cs="Times New Roman"/>
                <w:szCs w:val="24"/>
              </w:rPr>
              <w:t>新建</w:t>
            </w:r>
            <w:r>
              <w:rPr>
                <w:rFonts w:cs="Times New Roman"/>
                <w:szCs w:val="24"/>
              </w:rPr>
              <w:t>危废暂存</w:t>
            </w:r>
            <w:r>
              <w:rPr>
                <w:rFonts w:hint="eastAsia" w:cs="Times New Roman"/>
                <w:szCs w:val="24"/>
              </w:rPr>
              <w:t>间1处，位于仓储物流车间内部一层</w:t>
            </w:r>
            <w:r>
              <w:rPr>
                <w:rFonts w:cs="Times New Roman"/>
                <w:szCs w:val="24"/>
              </w:rPr>
              <w:t>，</w:t>
            </w:r>
            <w:r>
              <w:rPr>
                <w:rFonts w:hint="eastAsia" w:cs="Times New Roman"/>
                <w:szCs w:val="24"/>
              </w:rPr>
              <w:t>总</w:t>
            </w:r>
            <w:r>
              <w:rPr>
                <w:rFonts w:cs="Times New Roman"/>
                <w:szCs w:val="24"/>
              </w:rPr>
              <w:t>面积约</w:t>
            </w:r>
            <w:r>
              <w:rPr>
                <w:rFonts w:hint="eastAsia" w:cs="Times New Roman"/>
                <w:szCs w:val="24"/>
              </w:rPr>
              <w:t>5</w:t>
            </w:r>
            <w:r>
              <w:rPr>
                <w:rFonts w:cs="Times New Roman"/>
                <w:szCs w:val="24"/>
              </w:rPr>
              <w:t>m</w:t>
            </w:r>
            <w:r>
              <w:rPr>
                <w:rFonts w:hint="eastAsia" w:cs="Times New Roman"/>
                <w:szCs w:val="24"/>
                <w:vertAlign w:val="superscript"/>
              </w:rPr>
              <w:t>2</w:t>
            </w:r>
            <w:r>
              <w:rPr>
                <w:rFonts w:cs="Times New Roman"/>
                <w:szCs w:val="24"/>
              </w:rPr>
              <w:t>，用于储存</w:t>
            </w:r>
            <w:r>
              <w:rPr>
                <w:rFonts w:hint="eastAsia" w:cs="Times New Roman"/>
                <w:szCs w:val="24"/>
              </w:rPr>
              <w:t>废润滑油、废油桶等危险废物</w:t>
            </w:r>
            <w:r>
              <w:rPr>
                <w:rFonts w:cs="Times New Roman"/>
                <w:szCs w:val="24"/>
              </w:rPr>
              <w:t>，危险废物暂存场所应按照《危险废物贮存污染控制标准》(GB18597-2023)中要求，设置防腐防渗等措施。</w:t>
            </w:r>
          </w:p>
          <w:p w14:paraId="1DB9AED4">
            <w:pPr>
              <w:ind w:firstLine="480"/>
              <w:rPr>
                <w:rFonts w:cs="Times New Roman"/>
                <w:szCs w:val="24"/>
              </w:rPr>
            </w:pPr>
            <w:r>
              <w:rPr>
                <w:rFonts w:cs="Times New Roman"/>
                <w:szCs w:val="24"/>
              </w:rPr>
              <w:t>危废暂存场所应严格落实“四防”(防风、防雨、防晒、防渗漏)控制措施，危废暂存间储存液态危废量较少，设备用储存桶，各危险废物暂存过程中对区域地表水影响较小，对环境空气产生的影响较小，事故状态下的危险废物经收集后可得到有效处置，对地下水和土壤不会造成明显的不利影响。</w:t>
            </w:r>
          </w:p>
          <w:p w14:paraId="7774AC64">
            <w:pPr>
              <w:ind w:firstLine="480"/>
              <w:rPr>
                <w:rFonts w:cs="Times New Roman"/>
                <w:szCs w:val="24"/>
              </w:rPr>
            </w:pPr>
            <w:r>
              <w:rPr>
                <w:rFonts w:cs="Times New Roman"/>
                <w:szCs w:val="24"/>
              </w:rPr>
              <w:t>II、运输过程的环境影响分析</w:t>
            </w:r>
          </w:p>
          <w:p w14:paraId="52066D11">
            <w:pPr>
              <w:ind w:firstLine="480"/>
              <w:rPr>
                <w:rFonts w:cs="Times New Roman"/>
                <w:szCs w:val="24"/>
              </w:rPr>
            </w:pPr>
            <w:r>
              <w:rPr>
                <w:rFonts w:cs="Times New Roman"/>
                <w:szCs w:val="24"/>
              </w:rPr>
              <w:t>本项目危废收集时置于密闭桶内，确保车间转移至危废仓库时不会发生散落、泄漏等状况。</w:t>
            </w:r>
          </w:p>
          <w:p w14:paraId="5B92FF03">
            <w:pPr>
              <w:ind w:firstLine="480"/>
              <w:rPr>
                <w:rFonts w:cs="Times New Roman"/>
                <w:szCs w:val="24"/>
              </w:rPr>
            </w:pPr>
            <w:r>
              <w:rPr>
                <w:rFonts w:cs="Times New Roman"/>
                <w:szCs w:val="24"/>
              </w:rPr>
              <w:t>III、委托处置的环境可行分析</w:t>
            </w:r>
          </w:p>
          <w:p w14:paraId="314E0E20">
            <w:pPr>
              <w:ind w:firstLine="480"/>
              <w:rPr>
                <w:rFonts w:cs="Times New Roman"/>
                <w:szCs w:val="24"/>
              </w:rPr>
            </w:pPr>
            <w:r>
              <w:rPr>
                <w:rFonts w:cs="Times New Roman"/>
                <w:szCs w:val="24"/>
              </w:rPr>
              <w:t>针对于本项目的危险废物，根据《国家危险废物名录》</w:t>
            </w:r>
            <w:r>
              <w:rPr>
                <w:rFonts w:hint="eastAsia" w:cs="Times New Roman"/>
                <w:szCs w:val="24"/>
              </w:rPr>
              <w:t>(2025年版)</w:t>
            </w:r>
            <w:r>
              <w:rPr>
                <w:rFonts w:cs="Times New Roman"/>
                <w:szCs w:val="24"/>
              </w:rPr>
              <w:t>，本项目的</w:t>
            </w:r>
            <w:r>
              <w:rPr>
                <w:rFonts w:hint="eastAsia" w:cs="Times New Roman"/>
                <w:szCs w:val="24"/>
              </w:rPr>
              <w:t>废润滑油、废油桶等</w:t>
            </w:r>
            <w:r>
              <w:rPr>
                <w:rFonts w:cs="Times New Roman"/>
                <w:szCs w:val="24"/>
              </w:rPr>
              <w:t>危险废物，收集后暂存于危废库暂存，定期交由有危废处置资质的单位代为处理。</w:t>
            </w:r>
          </w:p>
          <w:p w14:paraId="1A80BB04">
            <w:pPr>
              <w:ind w:firstLine="480"/>
              <w:rPr>
                <w:rFonts w:cs="Times New Roman"/>
                <w:szCs w:val="24"/>
              </w:rPr>
            </w:pPr>
            <w:r>
              <w:rPr>
                <w:rFonts w:cs="Times New Roman"/>
                <w:szCs w:val="24"/>
              </w:rPr>
              <w:t>B、污染防治措施</w:t>
            </w:r>
          </w:p>
          <w:p w14:paraId="579356AD">
            <w:pPr>
              <w:ind w:firstLine="480"/>
              <w:rPr>
                <w:rFonts w:cs="Times New Roman"/>
                <w:szCs w:val="24"/>
              </w:rPr>
            </w:pPr>
            <w:r>
              <w:rPr>
                <w:rFonts w:cs="Times New Roman"/>
                <w:szCs w:val="24"/>
              </w:rPr>
              <w:t>I、贮存场所(设施)</w:t>
            </w:r>
          </w:p>
          <w:p w14:paraId="4A711CF7">
            <w:pPr>
              <w:ind w:firstLine="480"/>
            </w:pPr>
            <w:r>
              <w:t>本项目危废暂存场所基本情况见下表。</w:t>
            </w:r>
          </w:p>
          <w:p w14:paraId="7070FBB5">
            <w:pPr>
              <w:ind w:firstLine="0" w:firstLineChars="0"/>
              <w:jc w:val="center"/>
              <w:rPr>
                <w:rFonts w:eastAsia="黑体" w:cs="Times New Roman"/>
                <w:bCs/>
                <w:szCs w:val="24"/>
              </w:rPr>
            </w:pPr>
            <w:r>
              <w:rPr>
                <w:rFonts w:eastAsia="黑体" w:cs="Times New Roman"/>
                <w:bCs/>
                <w:szCs w:val="24"/>
              </w:rPr>
              <w:t>表4-</w:t>
            </w:r>
            <w:r>
              <w:rPr>
                <w:rFonts w:hint="eastAsia" w:eastAsia="黑体" w:cs="Times New Roman"/>
                <w:bCs/>
                <w:szCs w:val="24"/>
              </w:rPr>
              <w:t>11</w:t>
            </w:r>
            <w:r>
              <w:rPr>
                <w:rFonts w:eastAsia="黑体" w:cs="Times New Roman"/>
                <w:bCs/>
                <w:szCs w:val="24"/>
              </w:rPr>
              <w:t xml:space="preserve">  </w:t>
            </w:r>
            <w:r>
              <w:rPr>
                <w:rFonts w:hint="eastAsia" w:eastAsia="黑体" w:cs="Times New Roman"/>
                <w:bCs/>
                <w:szCs w:val="24"/>
              </w:rPr>
              <w:t>本</w:t>
            </w:r>
            <w:r>
              <w:rPr>
                <w:rFonts w:eastAsia="黑体" w:cs="Times New Roman"/>
                <w:bCs/>
                <w:szCs w:val="24"/>
              </w:rPr>
              <w:t>项目</w:t>
            </w:r>
            <w:r>
              <w:rPr>
                <w:rFonts w:hint="eastAsia" w:eastAsia="黑体" w:cs="Times New Roman"/>
                <w:bCs/>
                <w:szCs w:val="24"/>
              </w:rPr>
              <w:t>设置</w:t>
            </w:r>
            <w:r>
              <w:rPr>
                <w:rFonts w:eastAsia="黑体" w:cs="Times New Roman"/>
                <w:bCs/>
                <w:szCs w:val="24"/>
              </w:rPr>
              <w:t>危险废物贮存场所(设施)基本情况表</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
              <w:gridCol w:w="643"/>
              <w:gridCol w:w="1074"/>
              <w:gridCol w:w="776"/>
              <w:gridCol w:w="1196"/>
              <w:gridCol w:w="775"/>
              <w:gridCol w:w="701"/>
              <w:gridCol w:w="716"/>
              <w:gridCol w:w="726"/>
              <w:gridCol w:w="730"/>
            </w:tblGrid>
            <w:tr w14:paraId="1066C32E">
              <w:trPr>
                <w:trHeight w:val="340" w:hRule="atLeast"/>
              </w:trPr>
              <w:tc>
                <w:tcPr>
                  <w:tcW w:w="324" w:type="pct"/>
                  <w:vAlign w:val="center"/>
                </w:tcPr>
                <w:p w14:paraId="39752FA3">
                  <w:pPr>
                    <w:spacing w:line="240" w:lineRule="auto"/>
                    <w:ind w:firstLine="0" w:firstLineChars="0"/>
                    <w:jc w:val="center"/>
                    <w:rPr>
                      <w:rFonts w:cs="Times New Roman"/>
                      <w:kern w:val="0"/>
                      <w:sz w:val="21"/>
                      <w:szCs w:val="21"/>
                    </w:rPr>
                  </w:pPr>
                  <w:r>
                    <w:rPr>
                      <w:rFonts w:cs="Times New Roman"/>
                      <w:kern w:val="0"/>
                      <w:sz w:val="21"/>
                      <w:szCs w:val="21"/>
                    </w:rPr>
                    <w:t>序号</w:t>
                  </w:r>
                </w:p>
              </w:tc>
              <w:tc>
                <w:tcPr>
                  <w:tcW w:w="429" w:type="pct"/>
                  <w:vAlign w:val="center"/>
                </w:tcPr>
                <w:p w14:paraId="5FB154CF">
                  <w:pPr>
                    <w:spacing w:line="240" w:lineRule="auto"/>
                    <w:ind w:firstLine="0" w:firstLineChars="0"/>
                    <w:jc w:val="center"/>
                    <w:rPr>
                      <w:rFonts w:cs="Times New Roman"/>
                      <w:kern w:val="0"/>
                      <w:sz w:val="21"/>
                      <w:szCs w:val="21"/>
                    </w:rPr>
                  </w:pPr>
                  <w:r>
                    <w:rPr>
                      <w:rFonts w:cs="Times New Roman"/>
                      <w:kern w:val="0"/>
                      <w:sz w:val="21"/>
                      <w:szCs w:val="21"/>
                    </w:rPr>
                    <w:t>贮存场所名称</w:t>
                  </w:r>
                </w:p>
              </w:tc>
              <w:tc>
                <w:tcPr>
                  <w:tcW w:w="704" w:type="pct"/>
                  <w:vAlign w:val="center"/>
                </w:tcPr>
                <w:p w14:paraId="310F65D0">
                  <w:pPr>
                    <w:spacing w:line="240" w:lineRule="auto"/>
                    <w:ind w:firstLine="0" w:firstLineChars="0"/>
                    <w:jc w:val="center"/>
                    <w:rPr>
                      <w:rFonts w:cs="Times New Roman"/>
                      <w:kern w:val="0"/>
                      <w:sz w:val="21"/>
                      <w:szCs w:val="21"/>
                    </w:rPr>
                  </w:pPr>
                  <w:r>
                    <w:rPr>
                      <w:rFonts w:cs="Times New Roman"/>
                      <w:kern w:val="0"/>
                      <w:sz w:val="21"/>
                      <w:szCs w:val="21"/>
                    </w:rPr>
                    <w:t>危险废物名称</w:t>
                  </w:r>
                </w:p>
              </w:tc>
              <w:tc>
                <w:tcPr>
                  <w:tcW w:w="445" w:type="pct"/>
                  <w:vAlign w:val="center"/>
                </w:tcPr>
                <w:p w14:paraId="36C1A385">
                  <w:pPr>
                    <w:spacing w:line="240" w:lineRule="auto"/>
                    <w:ind w:firstLine="0" w:firstLineChars="0"/>
                    <w:jc w:val="center"/>
                    <w:rPr>
                      <w:rFonts w:cs="Times New Roman"/>
                      <w:kern w:val="0"/>
                      <w:sz w:val="21"/>
                      <w:szCs w:val="21"/>
                    </w:rPr>
                  </w:pPr>
                  <w:r>
                    <w:rPr>
                      <w:rFonts w:cs="Times New Roman"/>
                      <w:kern w:val="0"/>
                      <w:sz w:val="21"/>
                      <w:szCs w:val="21"/>
                    </w:rPr>
                    <w:t>危废</w:t>
                  </w:r>
                </w:p>
                <w:p w14:paraId="3DAAFFAE">
                  <w:pPr>
                    <w:spacing w:line="240" w:lineRule="auto"/>
                    <w:ind w:firstLine="0" w:firstLineChars="0"/>
                    <w:jc w:val="center"/>
                    <w:rPr>
                      <w:rFonts w:cs="Times New Roman"/>
                      <w:kern w:val="0"/>
                      <w:sz w:val="21"/>
                      <w:szCs w:val="21"/>
                    </w:rPr>
                  </w:pPr>
                  <w:r>
                    <w:rPr>
                      <w:rFonts w:cs="Times New Roman"/>
                      <w:kern w:val="0"/>
                      <w:sz w:val="21"/>
                      <w:szCs w:val="21"/>
                    </w:rPr>
                    <w:t>类别</w:t>
                  </w:r>
                </w:p>
              </w:tc>
              <w:tc>
                <w:tcPr>
                  <w:tcW w:w="675" w:type="pct"/>
                  <w:vAlign w:val="center"/>
                </w:tcPr>
                <w:p w14:paraId="641F924C">
                  <w:pPr>
                    <w:spacing w:line="240" w:lineRule="auto"/>
                    <w:ind w:firstLine="0" w:firstLineChars="0"/>
                    <w:jc w:val="center"/>
                    <w:rPr>
                      <w:rFonts w:cs="Times New Roman"/>
                      <w:kern w:val="0"/>
                      <w:sz w:val="21"/>
                      <w:szCs w:val="21"/>
                    </w:rPr>
                  </w:pPr>
                  <w:r>
                    <w:rPr>
                      <w:rFonts w:cs="Times New Roman"/>
                      <w:kern w:val="0"/>
                      <w:sz w:val="21"/>
                      <w:szCs w:val="21"/>
                    </w:rPr>
                    <w:t>废物代码</w:t>
                  </w:r>
                </w:p>
              </w:tc>
              <w:tc>
                <w:tcPr>
                  <w:tcW w:w="513" w:type="pct"/>
                  <w:vAlign w:val="center"/>
                </w:tcPr>
                <w:p w14:paraId="2A3C5084">
                  <w:pPr>
                    <w:spacing w:line="240" w:lineRule="auto"/>
                    <w:ind w:firstLine="0" w:firstLineChars="0"/>
                    <w:jc w:val="center"/>
                    <w:rPr>
                      <w:rFonts w:cs="Times New Roman"/>
                      <w:kern w:val="0"/>
                      <w:sz w:val="21"/>
                      <w:szCs w:val="21"/>
                    </w:rPr>
                  </w:pPr>
                  <w:r>
                    <w:rPr>
                      <w:rFonts w:cs="Times New Roman"/>
                      <w:kern w:val="0"/>
                      <w:sz w:val="21"/>
                      <w:szCs w:val="21"/>
                    </w:rPr>
                    <w:t>位置</w:t>
                  </w:r>
                </w:p>
              </w:tc>
              <w:tc>
                <w:tcPr>
                  <w:tcW w:w="465" w:type="pct"/>
                  <w:vAlign w:val="center"/>
                </w:tcPr>
                <w:p w14:paraId="66E9A8CC">
                  <w:pPr>
                    <w:spacing w:line="240" w:lineRule="auto"/>
                    <w:ind w:firstLine="0" w:firstLineChars="0"/>
                    <w:jc w:val="center"/>
                    <w:rPr>
                      <w:rFonts w:cs="Times New Roman"/>
                      <w:kern w:val="0"/>
                      <w:sz w:val="21"/>
                      <w:szCs w:val="21"/>
                    </w:rPr>
                  </w:pPr>
                  <w:r>
                    <w:rPr>
                      <w:rFonts w:cs="Times New Roman"/>
                      <w:kern w:val="0"/>
                      <w:sz w:val="21"/>
                      <w:szCs w:val="21"/>
                    </w:rPr>
                    <w:t>面积</w:t>
                  </w:r>
                </w:p>
              </w:tc>
              <w:tc>
                <w:tcPr>
                  <w:tcW w:w="475" w:type="pct"/>
                  <w:vAlign w:val="center"/>
                </w:tcPr>
                <w:p w14:paraId="2CFD99F0">
                  <w:pPr>
                    <w:spacing w:line="240" w:lineRule="auto"/>
                    <w:ind w:firstLine="0" w:firstLineChars="0"/>
                    <w:jc w:val="center"/>
                    <w:rPr>
                      <w:rFonts w:cs="Times New Roman"/>
                      <w:kern w:val="0"/>
                      <w:sz w:val="21"/>
                      <w:szCs w:val="21"/>
                    </w:rPr>
                  </w:pPr>
                  <w:r>
                    <w:rPr>
                      <w:rFonts w:cs="Times New Roman"/>
                      <w:kern w:val="0"/>
                      <w:sz w:val="21"/>
                      <w:szCs w:val="21"/>
                    </w:rPr>
                    <w:t>贮存</w:t>
                  </w:r>
                </w:p>
                <w:p w14:paraId="18076162">
                  <w:pPr>
                    <w:spacing w:line="240" w:lineRule="auto"/>
                    <w:ind w:firstLine="0" w:firstLineChars="0"/>
                    <w:jc w:val="center"/>
                    <w:rPr>
                      <w:rFonts w:cs="Times New Roman"/>
                      <w:kern w:val="0"/>
                      <w:sz w:val="21"/>
                      <w:szCs w:val="21"/>
                    </w:rPr>
                  </w:pPr>
                  <w:r>
                    <w:rPr>
                      <w:rFonts w:cs="Times New Roman"/>
                      <w:kern w:val="0"/>
                      <w:sz w:val="21"/>
                      <w:szCs w:val="21"/>
                    </w:rPr>
                    <w:t>方式</w:t>
                  </w:r>
                </w:p>
              </w:tc>
              <w:tc>
                <w:tcPr>
                  <w:tcW w:w="481" w:type="pct"/>
                  <w:vAlign w:val="center"/>
                </w:tcPr>
                <w:p w14:paraId="6E2FB43B">
                  <w:pPr>
                    <w:spacing w:line="240" w:lineRule="auto"/>
                    <w:ind w:firstLine="0" w:firstLineChars="0"/>
                    <w:jc w:val="center"/>
                    <w:rPr>
                      <w:rFonts w:cs="Times New Roman"/>
                      <w:kern w:val="0"/>
                      <w:sz w:val="21"/>
                      <w:szCs w:val="21"/>
                    </w:rPr>
                  </w:pPr>
                  <w:r>
                    <w:rPr>
                      <w:rFonts w:cs="Times New Roman"/>
                      <w:kern w:val="0"/>
                      <w:sz w:val="21"/>
                      <w:szCs w:val="21"/>
                    </w:rPr>
                    <w:t>贮存</w:t>
                  </w:r>
                </w:p>
                <w:p w14:paraId="37222E26">
                  <w:pPr>
                    <w:spacing w:line="240" w:lineRule="auto"/>
                    <w:ind w:firstLine="0" w:firstLineChars="0"/>
                    <w:jc w:val="center"/>
                    <w:rPr>
                      <w:rFonts w:cs="Times New Roman"/>
                      <w:kern w:val="0"/>
                      <w:sz w:val="21"/>
                      <w:szCs w:val="21"/>
                    </w:rPr>
                  </w:pPr>
                  <w:r>
                    <w:rPr>
                      <w:rFonts w:cs="Times New Roman"/>
                      <w:kern w:val="0"/>
                      <w:sz w:val="21"/>
                      <w:szCs w:val="21"/>
                    </w:rPr>
                    <w:t>能力</w:t>
                  </w:r>
                </w:p>
              </w:tc>
              <w:tc>
                <w:tcPr>
                  <w:tcW w:w="484" w:type="pct"/>
                  <w:vAlign w:val="center"/>
                </w:tcPr>
                <w:p w14:paraId="3551453E">
                  <w:pPr>
                    <w:spacing w:line="240" w:lineRule="auto"/>
                    <w:ind w:firstLine="0" w:firstLineChars="0"/>
                    <w:jc w:val="center"/>
                    <w:rPr>
                      <w:rFonts w:cs="Times New Roman"/>
                      <w:kern w:val="0"/>
                      <w:sz w:val="21"/>
                      <w:szCs w:val="21"/>
                    </w:rPr>
                  </w:pPr>
                  <w:r>
                    <w:rPr>
                      <w:rFonts w:cs="Times New Roman"/>
                      <w:kern w:val="0"/>
                      <w:sz w:val="21"/>
                      <w:szCs w:val="21"/>
                    </w:rPr>
                    <w:t>贮存</w:t>
                  </w:r>
                </w:p>
                <w:p w14:paraId="09DA2269">
                  <w:pPr>
                    <w:spacing w:line="240" w:lineRule="auto"/>
                    <w:ind w:firstLine="0" w:firstLineChars="0"/>
                    <w:jc w:val="center"/>
                    <w:rPr>
                      <w:rFonts w:cs="Times New Roman"/>
                      <w:kern w:val="0"/>
                      <w:sz w:val="21"/>
                      <w:szCs w:val="21"/>
                    </w:rPr>
                  </w:pPr>
                  <w:r>
                    <w:rPr>
                      <w:rFonts w:cs="Times New Roman"/>
                      <w:kern w:val="0"/>
                      <w:sz w:val="21"/>
                      <w:szCs w:val="21"/>
                    </w:rPr>
                    <w:t>周期</w:t>
                  </w:r>
                </w:p>
              </w:tc>
            </w:tr>
            <w:tr w14:paraId="65E6C333">
              <w:trPr>
                <w:trHeight w:val="340" w:hRule="atLeast"/>
              </w:trPr>
              <w:tc>
                <w:tcPr>
                  <w:tcW w:w="324" w:type="pct"/>
                  <w:vAlign w:val="center"/>
                </w:tcPr>
                <w:p w14:paraId="515A758E">
                  <w:pPr>
                    <w:spacing w:line="240" w:lineRule="auto"/>
                    <w:ind w:firstLine="0" w:firstLineChars="0"/>
                    <w:jc w:val="center"/>
                    <w:rPr>
                      <w:rFonts w:cs="Times New Roman"/>
                      <w:kern w:val="0"/>
                      <w:sz w:val="21"/>
                      <w:szCs w:val="21"/>
                    </w:rPr>
                  </w:pPr>
                  <w:r>
                    <w:rPr>
                      <w:rFonts w:cs="Times New Roman"/>
                      <w:kern w:val="0"/>
                      <w:sz w:val="21"/>
                      <w:szCs w:val="21"/>
                    </w:rPr>
                    <w:t>1</w:t>
                  </w:r>
                </w:p>
              </w:tc>
              <w:tc>
                <w:tcPr>
                  <w:tcW w:w="429" w:type="pct"/>
                  <w:vMerge w:val="restart"/>
                  <w:vAlign w:val="center"/>
                </w:tcPr>
                <w:p w14:paraId="165CAB1F">
                  <w:pPr>
                    <w:spacing w:line="240" w:lineRule="auto"/>
                    <w:ind w:firstLine="0" w:firstLineChars="0"/>
                    <w:jc w:val="center"/>
                    <w:rPr>
                      <w:rFonts w:cs="Times New Roman"/>
                      <w:kern w:val="0"/>
                      <w:sz w:val="21"/>
                      <w:szCs w:val="21"/>
                    </w:rPr>
                  </w:pPr>
                  <w:r>
                    <w:rPr>
                      <w:rFonts w:cs="Times New Roman"/>
                      <w:kern w:val="0"/>
                      <w:sz w:val="21"/>
                      <w:szCs w:val="21"/>
                    </w:rPr>
                    <w:t>危废暂存库</w:t>
                  </w:r>
                </w:p>
              </w:tc>
              <w:tc>
                <w:tcPr>
                  <w:tcW w:w="704" w:type="pct"/>
                  <w:vAlign w:val="center"/>
                </w:tcPr>
                <w:p w14:paraId="7C1D7244">
                  <w:pPr>
                    <w:spacing w:line="240" w:lineRule="auto"/>
                    <w:ind w:firstLine="0" w:firstLineChars="0"/>
                    <w:jc w:val="center"/>
                    <w:rPr>
                      <w:rFonts w:cs="Times New Roman"/>
                      <w:kern w:val="0"/>
                      <w:sz w:val="21"/>
                      <w:szCs w:val="21"/>
                    </w:rPr>
                  </w:pPr>
                  <w:r>
                    <w:rPr>
                      <w:rFonts w:hint="eastAsia" w:cs="Times New Roman"/>
                      <w:sz w:val="21"/>
                      <w:szCs w:val="21"/>
                    </w:rPr>
                    <w:t>废润滑油</w:t>
                  </w:r>
                </w:p>
              </w:tc>
              <w:tc>
                <w:tcPr>
                  <w:tcW w:w="445" w:type="pct"/>
                  <w:vAlign w:val="center"/>
                </w:tcPr>
                <w:p w14:paraId="10B588C7">
                  <w:pPr>
                    <w:spacing w:line="240" w:lineRule="auto"/>
                    <w:ind w:firstLine="0" w:firstLineChars="0"/>
                    <w:jc w:val="center"/>
                    <w:rPr>
                      <w:rFonts w:cs="Times New Roman"/>
                      <w:kern w:val="0"/>
                      <w:sz w:val="21"/>
                      <w:szCs w:val="21"/>
                    </w:rPr>
                  </w:pPr>
                  <w:r>
                    <w:rPr>
                      <w:rFonts w:hint="eastAsia" w:cs="Times New Roman"/>
                      <w:kern w:val="0"/>
                      <w:sz w:val="21"/>
                      <w:szCs w:val="21"/>
                    </w:rPr>
                    <w:t>HW08</w:t>
                  </w:r>
                </w:p>
              </w:tc>
              <w:tc>
                <w:tcPr>
                  <w:tcW w:w="675" w:type="pct"/>
                  <w:vAlign w:val="center"/>
                </w:tcPr>
                <w:p w14:paraId="1F4CE754">
                  <w:pPr>
                    <w:widowControl/>
                    <w:spacing w:line="240" w:lineRule="auto"/>
                    <w:ind w:firstLine="0" w:firstLineChars="0"/>
                    <w:jc w:val="center"/>
                    <w:textAlignment w:val="center"/>
                    <w:rPr>
                      <w:rFonts w:cs="Times New Roman"/>
                      <w:kern w:val="0"/>
                      <w:sz w:val="21"/>
                      <w:szCs w:val="21"/>
                    </w:rPr>
                  </w:pPr>
                  <w:r>
                    <w:rPr>
                      <w:rFonts w:hint="eastAsia" w:cs="Times New Roman"/>
                      <w:sz w:val="21"/>
                      <w:szCs w:val="21"/>
                    </w:rPr>
                    <w:t>900-214-08</w:t>
                  </w:r>
                </w:p>
              </w:tc>
              <w:tc>
                <w:tcPr>
                  <w:tcW w:w="513" w:type="pct"/>
                  <w:vMerge w:val="restart"/>
                  <w:vAlign w:val="center"/>
                </w:tcPr>
                <w:p w14:paraId="64533B5C">
                  <w:pPr>
                    <w:spacing w:line="240" w:lineRule="auto"/>
                    <w:ind w:firstLine="0" w:firstLineChars="0"/>
                    <w:jc w:val="center"/>
                    <w:rPr>
                      <w:rFonts w:cs="Times New Roman"/>
                      <w:kern w:val="0"/>
                      <w:sz w:val="21"/>
                      <w:szCs w:val="21"/>
                    </w:rPr>
                  </w:pPr>
                  <w:r>
                    <w:rPr>
                      <w:rFonts w:cs="Times New Roman"/>
                      <w:kern w:val="0"/>
                      <w:sz w:val="21"/>
                      <w:szCs w:val="21"/>
                    </w:rPr>
                    <w:t>仓储物流车间内部一层</w:t>
                  </w:r>
                </w:p>
              </w:tc>
              <w:tc>
                <w:tcPr>
                  <w:tcW w:w="465" w:type="pct"/>
                  <w:vMerge w:val="restart"/>
                  <w:vAlign w:val="center"/>
                </w:tcPr>
                <w:p w14:paraId="68191AF3">
                  <w:pPr>
                    <w:spacing w:line="240" w:lineRule="auto"/>
                    <w:ind w:firstLine="0" w:firstLineChars="0"/>
                    <w:jc w:val="center"/>
                    <w:rPr>
                      <w:rFonts w:cs="Times New Roman"/>
                      <w:kern w:val="0"/>
                      <w:sz w:val="21"/>
                      <w:szCs w:val="21"/>
                    </w:rPr>
                  </w:pPr>
                  <w:r>
                    <w:rPr>
                      <w:rFonts w:hint="eastAsia" w:cs="Times New Roman"/>
                      <w:kern w:val="0"/>
                      <w:sz w:val="21"/>
                      <w:szCs w:val="21"/>
                    </w:rPr>
                    <w:t>5</w:t>
                  </w:r>
                  <w:r>
                    <w:rPr>
                      <w:rFonts w:cs="Times New Roman"/>
                      <w:kern w:val="0"/>
                      <w:sz w:val="21"/>
                      <w:szCs w:val="21"/>
                    </w:rPr>
                    <w:t>m</w:t>
                  </w:r>
                  <w:r>
                    <w:rPr>
                      <w:rFonts w:cs="Times New Roman"/>
                      <w:kern w:val="0"/>
                      <w:sz w:val="21"/>
                      <w:szCs w:val="21"/>
                      <w:vertAlign w:val="superscript"/>
                    </w:rPr>
                    <w:t>2</w:t>
                  </w:r>
                </w:p>
              </w:tc>
              <w:tc>
                <w:tcPr>
                  <w:tcW w:w="475" w:type="pct"/>
                  <w:vAlign w:val="center"/>
                </w:tcPr>
                <w:p w14:paraId="262BD703">
                  <w:pPr>
                    <w:spacing w:line="240" w:lineRule="auto"/>
                    <w:ind w:firstLine="0" w:firstLineChars="0"/>
                    <w:jc w:val="center"/>
                    <w:rPr>
                      <w:rFonts w:cs="Times New Roman"/>
                      <w:kern w:val="0"/>
                      <w:sz w:val="21"/>
                      <w:szCs w:val="21"/>
                    </w:rPr>
                  </w:pPr>
                  <w:r>
                    <w:rPr>
                      <w:rFonts w:cs="Times New Roman"/>
                      <w:kern w:val="0"/>
                      <w:sz w:val="21"/>
                      <w:szCs w:val="21"/>
                    </w:rPr>
                    <w:t>桶装</w:t>
                  </w:r>
                </w:p>
              </w:tc>
              <w:tc>
                <w:tcPr>
                  <w:tcW w:w="481" w:type="pct"/>
                  <w:vMerge w:val="restart"/>
                  <w:vAlign w:val="center"/>
                </w:tcPr>
                <w:p w14:paraId="7AE455CB">
                  <w:pPr>
                    <w:spacing w:line="240" w:lineRule="auto"/>
                    <w:ind w:firstLine="0" w:firstLineChars="0"/>
                    <w:jc w:val="center"/>
                    <w:rPr>
                      <w:rFonts w:cs="Times New Roman"/>
                      <w:kern w:val="0"/>
                      <w:sz w:val="21"/>
                      <w:szCs w:val="21"/>
                    </w:rPr>
                  </w:pPr>
                  <w:r>
                    <w:rPr>
                      <w:rFonts w:hint="eastAsia" w:cs="Times New Roman"/>
                      <w:kern w:val="0"/>
                      <w:sz w:val="21"/>
                      <w:szCs w:val="21"/>
                    </w:rPr>
                    <w:t>10</w:t>
                  </w:r>
                  <w:r>
                    <w:rPr>
                      <w:rFonts w:cs="Times New Roman"/>
                      <w:kern w:val="0"/>
                      <w:sz w:val="21"/>
                      <w:szCs w:val="21"/>
                    </w:rPr>
                    <w:t>t</w:t>
                  </w:r>
                </w:p>
              </w:tc>
              <w:tc>
                <w:tcPr>
                  <w:tcW w:w="484" w:type="pct"/>
                  <w:vMerge w:val="restart"/>
                  <w:vAlign w:val="center"/>
                </w:tcPr>
                <w:p w14:paraId="24BC466E">
                  <w:pPr>
                    <w:spacing w:line="240" w:lineRule="auto"/>
                    <w:ind w:firstLine="0" w:firstLineChars="0"/>
                    <w:jc w:val="center"/>
                    <w:rPr>
                      <w:rFonts w:cs="Times New Roman"/>
                      <w:kern w:val="0"/>
                      <w:sz w:val="21"/>
                      <w:szCs w:val="21"/>
                    </w:rPr>
                  </w:pPr>
                  <w:r>
                    <w:rPr>
                      <w:rFonts w:hint="eastAsia" w:cs="Times New Roman"/>
                      <w:kern w:val="0"/>
                      <w:sz w:val="21"/>
                      <w:szCs w:val="21"/>
                    </w:rPr>
                    <w:t>3个月</w:t>
                  </w:r>
                </w:p>
              </w:tc>
            </w:tr>
            <w:tr w14:paraId="7529ADCD">
              <w:trPr>
                <w:trHeight w:val="342" w:hRule="atLeast"/>
              </w:trPr>
              <w:tc>
                <w:tcPr>
                  <w:tcW w:w="324" w:type="pct"/>
                  <w:vAlign w:val="center"/>
                </w:tcPr>
                <w:p w14:paraId="60DB622D">
                  <w:pPr>
                    <w:spacing w:line="240" w:lineRule="auto"/>
                    <w:ind w:firstLine="0" w:firstLineChars="0"/>
                    <w:jc w:val="center"/>
                    <w:rPr>
                      <w:rFonts w:cs="Times New Roman"/>
                      <w:kern w:val="0"/>
                      <w:sz w:val="21"/>
                      <w:szCs w:val="21"/>
                    </w:rPr>
                  </w:pPr>
                  <w:r>
                    <w:rPr>
                      <w:rFonts w:hint="eastAsia" w:cs="Times New Roman"/>
                      <w:kern w:val="0"/>
                      <w:sz w:val="21"/>
                      <w:szCs w:val="21"/>
                    </w:rPr>
                    <w:t>2</w:t>
                  </w:r>
                </w:p>
              </w:tc>
              <w:tc>
                <w:tcPr>
                  <w:tcW w:w="429" w:type="pct"/>
                  <w:vMerge w:val="continue"/>
                  <w:vAlign w:val="center"/>
                </w:tcPr>
                <w:p w14:paraId="5B5252B4">
                  <w:pPr>
                    <w:spacing w:line="240" w:lineRule="auto"/>
                    <w:ind w:firstLine="0" w:firstLineChars="0"/>
                    <w:jc w:val="center"/>
                    <w:rPr>
                      <w:rFonts w:cs="Times New Roman"/>
                      <w:kern w:val="0"/>
                      <w:sz w:val="21"/>
                      <w:szCs w:val="21"/>
                    </w:rPr>
                  </w:pPr>
                </w:p>
              </w:tc>
              <w:tc>
                <w:tcPr>
                  <w:tcW w:w="704" w:type="pct"/>
                  <w:vAlign w:val="center"/>
                </w:tcPr>
                <w:p w14:paraId="003BB4FC">
                  <w:pPr>
                    <w:widowControl/>
                    <w:spacing w:line="240" w:lineRule="auto"/>
                    <w:ind w:firstLine="0" w:firstLineChars="0"/>
                    <w:jc w:val="center"/>
                    <w:textAlignment w:val="center"/>
                    <w:rPr>
                      <w:rFonts w:cs="Times New Roman"/>
                      <w:sz w:val="21"/>
                      <w:szCs w:val="21"/>
                    </w:rPr>
                  </w:pPr>
                  <w:r>
                    <w:rPr>
                      <w:rFonts w:hint="eastAsia" w:cs="Times New Roman"/>
                      <w:sz w:val="21"/>
                      <w:szCs w:val="21"/>
                    </w:rPr>
                    <w:t>废油桶</w:t>
                  </w:r>
                </w:p>
              </w:tc>
              <w:tc>
                <w:tcPr>
                  <w:tcW w:w="445" w:type="pct"/>
                  <w:vAlign w:val="center"/>
                </w:tcPr>
                <w:p w14:paraId="0D9AE91D">
                  <w:pPr>
                    <w:spacing w:line="240" w:lineRule="auto"/>
                    <w:ind w:firstLine="0" w:firstLineChars="0"/>
                    <w:jc w:val="center"/>
                    <w:rPr>
                      <w:rFonts w:cs="Times New Roman"/>
                      <w:sz w:val="21"/>
                      <w:szCs w:val="21"/>
                    </w:rPr>
                  </w:pPr>
                  <w:r>
                    <w:rPr>
                      <w:rFonts w:hint="eastAsia" w:cs="Times New Roman"/>
                      <w:kern w:val="0"/>
                      <w:sz w:val="21"/>
                      <w:szCs w:val="21"/>
                    </w:rPr>
                    <w:t>HW08</w:t>
                  </w:r>
                </w:p>
              </w:tc>
              <w:tc>
                <w:tcPr>
                  <w:tcW w:w="675" w:type="pct"/>
                  <w:vAlign w:val="center"/>
                </w:tcPr>
                <w:p w14:paraId="0AEDAE8B">
                  <w:pPr>
                    <w:widowControl/>
                    <w:spacing w:line="240" w:lineRule="auto"/>
                    <w:ind w:firstLine="0" w:firstLineChars="0"/>
                    <w:jc w:val="center"/>
                    <w:textAlignment w:val="center"/>
                    <w:rPr>
                      <w:rFonts w:cs="Times New Roman"/>
                      <w:sz w:val="21"/>
                      <w:szCs w:val="21"/>
                    </w:rPr>
                  </w:pPr>
                  <w:r>
                    <w:rPr>
                      <w:rFonts w:hint="eastAsia" w:cs="Times New Roman"/>
                      <w:sz w:val="21"/>
                      <w:szCs w:val="21"/>
                    </w:rPr>
                    <w:t>900-249-08</w:t>
                  </w:r>
                </w:p>
              </w:tc>
              <w:tc>
                <w:tcPr>
                  <w:tcW w:w="513" w:type="pct"/>
                  <w:vMerge w:val="continue"/>
                  <w:vAlign w:val="center"/>
                </w:tcPr>
                <w:p w14:paraId="5B4DC465">
                  <w:pPr>
                    <w:spacing w:line="240" w:lineRule="auto"/>
                    <w:ind w:firstLine="0" w:firstLineChars="0"/>
                    <w:jc w:val="center"/>
                    <w:rPr>
                      <w:rFonts w:cs="Times New Roman"/>
                      <w:kern w:val="0"/>
                      <w:sz w:val="21"/>
                      <w:szCs w:val="21"/>
                    </w:rPr>
                  </w:pPr>
                </w:p>
              </w:tc>
              <w:tc>
                <w:tcPr>
                  <w:tcW w:w="465" w:type="pct"/>
                  <w:vMerge w:val="continue"/>
                  <w:vAlign w:val="center"/>
                </w:tcPr>
                <w:p w14:paraId="5174480A">
                  <w:pPr>
                    <w:spacing w:line="240" w:lineRule="auto"/>
                    <w:ind w:firstLine="0" w:firstLineChars="0"/>
                    <w:jc w:val="center"/>
                    <w:rPr>
                      <w:rFonts w:cs="Times New Roman"/>
                      <w:kern w:val="0"/>
                      <w:sz w:val="21"/>
                      <w:szCs w:val="21"/>
                    </w:rPr>
                  </w:pPr>
                </w:p>
              </w:tc>
              <w:tc>
                <w:tcPr>
                  <w:tcW w:w="475" w:type="pct"/>
                  <w:vAlign w:val="center"/>
                </w:tcPr>
                <w:p w14:paraId="74FC8285">
                  <w:pPr>
                    <w:spacing w:line="240" w:lineRule="auto"/>
                    <w:ind w:firstLine="0" w:firstLineChars="0"/>
                    <w:jc w:val="center"/>
                    <w:rPr>
                      <w:rFonts w:cs="Times New Roman"/>
                      <w:kern w:val="0"/>
                      <w:sz w:val="21"/>
                      <w:szCs w:val="21"/>
                    </w:rPr>
                  </w:pPr>
                  <w:r>
                    <w:rPr>
                      <w:rFonts w:cs="Times New Roman"/>
                      <w:kern w:val="0"/>
                      <w:sz w:val="21"/>
                      <w:szCs w:val="21"/>
                    </w:rPr>
                    <w:t>桶装</w:t>
                  </w:r>
                </w:p>
              </w:tc>
              <w:tc>
                <w:tcPr>
                  <w:tcW w:w="481" w:type="pct"/>
                  <w:vMerge w:val="continue"/>
                  <w:vAlign w:val="center"/>
                </w:tcPr>
                <w:p w14:paraId="16280ED2">
                  <w:pPr>
                    <w:spacing w:line="240" w:lineRule="auto"/>
                    <w:ind w:firstLine="0" w:firstLineChars="0"/>
                    <w:jc w:val="center"/>
                    <w:rPr>
                      <w:rFonts w:cs="Times New Roman"/>
                      <w:kern w:val="0"/>
                      <w:sz w:val="21"/>
                      <w:szCs w:val="21"/>
                    </w:rPr>
                  </w:pPr>
                </w:p>
              </w:tc>
              <w:tc>
                <w:tcPr>
                  <w:tcW w:w="484" w:type="pct"/>
                  <w:vMerge w:val="continue"/>
                  <w:vAlign w:val="center"/>
                </w:tcPr>
                <w:p w14:paraId="19CD545A">
                  <w:pPr>
                    <w:spacing w:line="240" w:lineRule="auto"/>
                    <w:ind w:firstLine="0" w:firstLineChars="0"/>
                    <w:jc w:val="center"/>
                    <w:rPr>
                      <w:rFonts w:cs="Times New Roman"/>
                      <w:kern w:val="0"/>
                      <w:sz w:val="21"/>
                      <w:szCs w:val="21"/>
                    </w:rPr>
                  </w:pPr>
                </w:p>
              </w:tc>
            </w:tr>
            <w:tr w14:paraId="73E884A1">
              <w:trPr>
                <w:trHeight w:val="342" w:hRule="atLeast"/>
              </w:trPr>
              <w:tc>
                <w:tcPr>
                  <w:tcW w:w="324" w:type="pct"/>
                  <w:vAlign w:val="center"/>
                </w:tcPr>
                <w:p w14:paraId="5DF1F3B5">
                  <w:pPr>
                    <w:spacing w:line="240" w:lineRule="auto"/>
                    <w:ind w:firstLine="0" w:firstLineChars="0"/>
                    <w:jc w:val="center"/>
                    <w:rPr>
                      <w:rFonts w:cs="Times New Roman"/>
                      <w:kern w:val="0"/>
                      <w:sz w:val="21"/>
                      <w:szCs w:val="21"/>
                    </w:rPr>
                  </w:pPr>
                  <w:r>
                    <w:rPr>
                      <w:rFonts w:hint="eastAsia" w:cs="Times New Roman"/>
                      <w:kern w:val="0"/>
                      <w:sz w:val="21"/>
                      <w:szCs w:val="21"/>
                    </w:rPr>
                    <w:t>3</w:t>
                  </w:r>
                </w:p>
              </w:tc>
              <w:tc>
                <w:tcPr>
                  <w:tcW w:w="429" w:type="pct"/>
                  <w:vMerge w:val="continue"/>
                  <w:vAlign w:val="center"/>
                </w:tcPr>
                <w:p w14:paraId="7E1E5437">
                  <w:pPr>
                    <w:spacing w:line="240" w:lineRule="auto"/>
                    <w:ind w:firstLine="0" w:firstLineChars="0"/>
                    <w:jc w:val="center"/>
                    <w:rPr>
                      <w:rFonts w:cs="Times New Roman"/>
                      <w:kern w:val="0"/>
                      <w:sz w:val="21"/>
                      <w:szCs w:val="21"/>
                    </w:rPr>
                  </w:pPr>
                </w:p>
              </w:tc>
              <w:tc>
                <w:tcPr>
                  <w:tcW w:w="704" w:type="pct"/>
                  <w:vAlign w:val="center"/>
                </w:tcPr>
                <w:p w14:paraId="00925016">
                  <w:pPr>
                    <w:widowControl/>
                    <w:spacing w:line="240" w:lineRule="auto"/>
                    <w:ind w:firstLine="0" w:firstLineChars="0"/>
                    <w:jc w:val="center"/>
                    <w:textAlignment w:val="center"/>
                    <w:rPr>
                      <w:rFonts w:cs="Times New Roman"/>
                      <w:sz w:val="21"/>
                      <w:szCs w:val="21"/>
                    </w:rPr>
                  </w:pPr>
                  <w:r>
                    <w:rPr>
                      <w:rFonts w:hint="eastAsia" w:cs="Times New Roman"/>
                      <w:sz w:val="21"/>
                      <w:szCs w:val="21"/>
                    </w:rPr>
                    <w:t>废劳保用品</w:t>
                  </w:r>
                </w:p>
              </w:tc>
              <w:tc>
                <w:tcPr>
                  <w:tcW w:w="445" w:type="pct"/>
                  <w:vAlign w:val="center"/>
                </w:tcPr>
                <w:p w14:paraId="674A9B59">
                  <w:pPr>
                    <w:spacing w:line="240" w:lineRule="auto"/>
                    <w:ind w:firstLine="0" w:firstLineChars="0"/>
                    <w:jc w:val="center"/>
                    <w:rPr>
                      <w:rFonts w:cs="Times New Roman"/>
                      <w:kern w:val="0"/>
                      <w:sz w:val="21"/>
                      <w:szCs w:val="21"/>
                    </w:rPr>
                  </w:pPr>
                  <w:r>
                    <w:rPr>
                      <w:rFonts w:hint="eastAsia" w:cs="Times New Roman"/>
                      <w:sz w:val="21"/>
                      <w:szCs w:val="21"/>
                    </w:rPr>
                    <w:t>HW49</w:t>
                  </w:r>
                </w:p>
              </w:tc>
              <w:tc>
                <w:tcPr>
                  <w:tcW w:w="675" w:type="pct"/>
                  <w:vAlign w:val="center"/>
                </w:tcPr>
                <w:p w14:paraId="4256FD43">
                  <w:pPr>
                    <w:widowControl/>
                    <w:spacing w:line="240" w:lineRule="auto"/>
                    <w:ind w:firstLine="0" w:firstLineChars="0"/>
                    <w:jc w:val="center"/>
                    <w:textAlignment w:val="center"/>
                    <w:rPr>
                      <w:rFonts w:cs="Times New Roman"/>
                      <w:sz w:val="21"/>
                      <w:szCs w:val="21"/>
                    </w:rPr>
                  </w:pPr>
                  <w:r>
                    <w:rPr>
                      <w:rFonts w:hint="eastAsia" w:cs="Times New Roman"/>
                      <w:sz w:val="21"/>
                      <w:szCs w:val="21"/>
                    </w:rPr>
                    <w:t>900-041-49</w:t>
                  </w:r>
                </w:p>
              </w:tc>
              <w:tc>
                <w:tcPr>
                  <w:tcW w:w="513" w:type="pct"/>
                  <w:vMerge w:val="continue"/>
                  <w:vAlign w:val="center"/>
                </w:tcPr>
                <w:p w14:paraId="40EECC1F">
                  <w:pPr>
                    <w:spacing w:line="240" w:lineRule="auto"/>
                    <w:ind w:firstLine="0" w:firstLineChars="0"/>
                    <w:jc w:val="center"/>
                    <w:rPr>
                      <w:rFonts w:cs="Times New Roman"/>
                      <w:kern w:val="0"/>
                      <w:sz w:val="21"/>
                      <w:szCs w:val="21"/>
                    </w:rPr>
                  </w:pPr>
                </w:p>
              </w:tc>
              <w:tc>
                <w:tcPr>
                  <w:tcW w:w="465" w:type="pct"/>
                  <w:vMerge w:val="continue"/>
                  <w:vAlign w:val="center"/>
                </w:tcPr>
                <w:p w14:paraId="3C785354">
                  <w:pPr>
                    <w:spacing w:line="240" w:lineRule="auto"/>
                    <w:ind w:firstLine="0" w:firstLineChars="0"/>
                    <w:jc w:val="center"/>
                    <w:rPr>
                      <w:rFonts w:cs="Times New Roman"/>
                      <w:kern w:val="0"/>
                      <w:sz w:val="21"/>
                      <w:szCs w:val="21"/>
                    </w:rPr>
                  </w:pPr>
                </w:p>
              </w:tc>
              <w:tc>
                <w:tcPr>
                  <w:tcW w:w="475" w:type="pct"/>
                  <w:vAlign w:val="center"/>
                </w:tcPr>
                <w:p w14:paraId="54F2BE6E">
                  <w:pPr>
                    <w:spacing w:line="240" w:lineRule="auto"/>
                    <w:ind w:firstLine="0" w:firstLineChars="0"/>
                    <w:jc w:val="center"/>
                    <w:rPr>
                      <w:rFonts w:cs="Times New Roman"/>
                      <w:kern w:val="0"/>
                      <w:sz w:val="21"/>
                      <w:szCs w:val="21"/>
                    </w:rPr>
                  </w:pPr>
                  <w:r>
                    <w:rPr>
                      <w:rFonts w:cs="Times New Roman"/>
                      <w:kern w:val="0"/>
                      <w:sz w:val="21"/>
                      <w:szCs w:val="21"/>
                    </w:rPr>
                    <w:t>桶装</w:t>
                  </w:r>
                </w:p>
              </w:tc>
              <w:tc>
                <w:tcPr>
                  <w:tcW w:w="481" w:type="pct"/>
                  <w:vMerge w:val="continue"/>
                  <w:vAlign w:val="center"/>
                </w:tcPr>
                <w:p w14:paraId="3B3BEF90">
                  <w:pPr>
                    <w:spacing w:line="240" w:lineRule="auto"/>
                    <w:ind w:firstLine="0" w:firstLineChars="0"/>
                    <w:jc w:val="center"/>
                    <w:rPr>
                      <w:rFonts w:cs="Times New Roman"/>
                      <w:kern w:val="0"/>
                      <w:sz w:val="21"/>
                      <w:szCs w:val="21"/>
                    </w:rPr>
                  </w:pPr>
                </w:p>
              </w:tc>
              <w:tc>
                <w:tcPr>
                  <w:tcW w:w="484" w:type="pct"/>
                  <w:vMerge w:val="continue"/>
                  <w:vAlign w:val="center"/>
                </w:tcPr>
                <w:p w14:paraId="2C4D5384">
                  <w:pPr>
                    <w:spacing w:line="240" w:lineRule="auto"/>
                    <w:ind w:firstLine="0" w:firstLineChars="0"/>
                    <w:jc w:val="center"/>
                    <w:rPr>
                      <w:rFonts w:cs="Times New Roman"/>
                      <w:kern w:val="0"/>
                      <w:sz w:val="21"/>
                      <w:szCs w:val="21"/>
                    </w:rPr>
                  </w:pPr>
                </w:p>
              </w:tc>
            </w:tr>
          </w:tbl>
          <w:p w14:paraId="3C915294">
            <w:pPr>
              <w:pStyle w:val="2"/>
              <w:spacing w:line="240" w:lineRule="auto"/>
              <w:ind w:firstLine="0" w:firstLineChars="0"/>
              <w:rPr>
                <w:sz w:val="18"/>
                <w:szCs w:val="18"/>
              </w:rPr>
            </w:pPr>
          </w:p>
          <w:p w14:paraId="06526A5E">
            <w:pPr>
              <w:ind w:firstLine="480"/>
              <w:rPr>
                <w:rFonts w:cs="Times New Roman"/>
                <w:szCs w:val="24"/>
              </w:rPr>
            </w:pPr>
            <w:r>
              <w:rPr>
                <w:rFonts w:cs="Times New Roman"/>
                <w:szCs w:val="24"/>
              </w:rPr>
              <w:t>危废库设置要求</w:t>
            </w:r>
            <w:r>
              <w:rPr>
                <w:rFonts w:hint="eastAsia" w:cs="Times New Roman"/>
                <w:szCs w:val="24"/>
              </w:rPr>
              <w:t>：</w:t>
            </w:r>
          </w:p>
          <w:p w14:paraId="22C744CF">
            <w:pPr>
              <w:ind w:firstLine="480"/>
              <w:rPr>
                <w:rFonts w:cs="Times New Roman"/>
                <w:szCs w:val="24"/>
              </w:rPr>
            </w:pPr>
            <w:r>
              <w:rPr>
                <w:rFonts w:cs="Times New Roman"/>
                <w:szCs w:val="24"/>
              </w:rPr>
              <w:t>根据《危险废物贮存污染控制标准》(GB18597-2023)，建设单位对危险固废暂存场所应做到以下几点</w:t>
            </w:r>
            <w:r>
              <w:rPr>
                <w:rFonts w:hint="eastAsia" w:cs="Times New Roman"/>
                <w:szCs w:val="24"/>
              </w:rPr>
              <w:t>：</w:t>
            </w:r>
          </w:p>
          <w:p w14:paraId="51A77691">
            <w:pPr>
              <w:ind w:firstLine="480"/>
              <w:rPr>
                <w:rFonts w:cs="Times New Roman"/>
                <w:szCs w:val="24"/>
              </w:rPr>
            </w:pPr>
            <w:r>
              <w:rPr>
                <w:rFonts w:hint="eastAsia" w:ascii="宋体" w:hAnsi="宋体" w:cs="宋体"/>
                <w:szCs w:val="24"/>
              </w:rPr>
              <w:t>①</w:t>
            </w:r>
            <w:r>
              <w:rPr>
                <w:rFonts w:hint="eastAsia" w:cs="Times New Roman"/>
                <w:szCs w:val="24"/>
              </w:rPr>
              <w:t>贮存危险废物应根据危险废物的类别、形态、物理化学性质和污染防治要求进行分类贮存，且应避免危险废物与不相容的物质或材料接触</w:t>
            </w:r>
            <w:r>
              <w:rPr>
                <w:rFonts w:cs="Times New Roman"/>
                <w:szCs w:val="24"/>
              </w:rPr>
              <w:t>。</w:t>
            </w:r>
          </w:p>
          <w:p w14:paraId="207C6973">
            <w:pPr>
              <w:ind w:firstLine="480"/>
              <w:rPr>
                <w:rFonts w:cs="Times New Roman"/>
                <w:szCs w:val="24"/>
              </w:rPr>
            </w:pPr>
            <w:r>
              <w:rPr>
                <w:rFonts w:hint="eastAsia" w:ascii="宋体" w:hAnsi="宋体" w:cs="宋体"/>
                <w:szCs w:val="24"/>
              </w:rPr>
              <w:t>②</w:t>
            </w:r>
            <w:r>
              <w:rPr>
                <w:rFonts w:hint="eastAsia" w:cs="Times New Roman"/>
                <w:szCs w:val="24"/>
              </w:rPr>
              <w:t>贮存危险废物应根据危险废物的形态、物理化学性质、包装形式和污染物迁移途径，采取措施减少渗滤液及其衍生废物、渗漏的液态废物〈简称渗漏液）、粉尘、</w:t>
            </w:r>
            <w:r>
              <w:rPr>
                <w:rFonts w:cs="Times New Roman"/>
                <w:szCs w:val="24"/>
              </w:rPr>
              <w:t>VOCs、酸雾、有毒有害大气污染物和刺激性气味气体等污染物的产生，防止其污染环境。</w:t>
            </w:r>
          </w:p>
          <w:p w14:paraId="5FE63346">
            <w:pPr>
              <w:ind w:firstLine="480"/>
              <w:rPr>
                <w:rFonts w:cs="Times New Roman"/>
                <w:szCs w:val="24"/>
              </w:rPr>
            </w:pPr>
            <w:r>
              <w:rPr>
                <w:rFonts w:hint="eastAsia" w:ascii="宋体" w:hAnsi="宋体" w:cs="宋体"/>
                <w:szCs w:val="24"/>
              </w:rPr>
              <w:t>③</w:t>
            </w:r>
            <w:r>
              <w:rPr>
                <w:rFonts w:hint="eastAsia" w:cs="Times New Roman"/>
                <w:szCs w:val="24"/>
              </w:rPr>
              <w:t>危险废物贮存过程产生的液态废物和固态废物应分类收集，按其环境管理要求妥善处理。</w:t>
            </w:r>
          </w:p>
          <w:p w14:paraId="1D49DDBF">
            <w:pPr>
              <w:ind w:firstLine="480"/>
              <w:rPr>
                <w:rFonts w:cs="Times New Roman"/>
                <w:szCs w:val="24"/>
              </w:rPr>
            </w:pPr>
            <w:r>
              <w:rPr>
                <w:rFonts w:hint="eastAsia" w:ascii="宋体" w:hAnsi="宋体" w:cs="宋体"/>
                <w:szCs w:val="24"/>
              </w:rPr>
              <w:t>④</w:t>
            </w:r>
            <w:r>
              <w:rPr>
                <w:rFonts w:hint="eastAsia" w:cs="Times New Roman"/>
                <w:szCs w:val="24"/>
              </w:rPr>
              <w:t>贮存设施或场所、容器和包装物应按《危险废物识别标志设置技术规范》</w:t>
            </w:r>
            <w:r>
              <w:rPr>
                <w:rFonts w:cs="Times New Roman"/>
                <w:szCs w:val="24"/>
              </w:rPr>
              <w:t>(HJ 1276-2022)的要求设置危险废物贮存设施或场所标志、危险废物贮存分区标志和危险废物标签等危险废物识别标志。</w:t>
            </w:r>
          </w:p>
          <w:p w14:paraId="35CCAFA5">
            <w:pPr>
              <w:ind w:firstLine="480"/>
              <w:rPr>
                <w:rFonts w:cs="Times New Roman"/>
                <w:szCs w:val="24"/>
              </w:rPr>
            </w:pPr>
            <w:r>
              <w:rPr>
                <w:rFonts w:hint="eastAsia" w:ascii="宋体" w:hAnsi="宋体" w:cs="宋体"/>
                <w:szCs w:val="24"/>
              </w:rPr>
              <w:t>⑤</w:t>
            </w:r>
            <w:r>
              <w:rPr>
                <w:rFonts w:hint="eastAsia" w:cs="Times New Roman"/>
                <w:szCs w:val="24"/>
              </w:rPr>
              <w:t>危险废物环境重点监管单位，应采用电子地磅、电子标签、电子管理台账等技术手段对危险废物贮存过程进行信息化管理，确保数据完整、真实、准确；采用视频监控的应确保监控画面清晰，视频记录保存时间至少为</w:t>
            </w:r>
            <w:r>
              <w:rPr>
                <w:rFonts w:cs="Times New Roman"/>
                <w:szCs w:val="24"/>
              </w:rPr>
              <w:t>3个月。</w:t>
            </w:r>
          </w:p>
          <w:p w14:paraId="087B1CD2">
            <w:pPr>
              <w:ind w:firstLine="480"/>
              <w:rPr>
                <w:rFonts w:cs="Times New Roman"/>
                <w:szCs w:val="24"/>
              </w:rPr>
            </w:pPr>
            <w:r>
              <w:rPr>
                <w:rFonts w:hint="eastAsia" w:ascii="宋体" w:hAnsi="宋体" w:cs="宋体"/>
                <w:szCs w:val="24"/>
              </w:rPr>
              <w:t>⑥</w:t>
            </w:r>
            <w:r>
              <w:rPr>
                <w:rFonts w:hint="eastAsia" w:cs="Times New Roman"/>
                <w:szCs w:val="24"/>
              </w:rPr>
              <w:t>贮存设施退役时，所有者或运营者应依法履行环境保护责任，退役前应妥善处理处置贮存设施内剩余的危险废物，并对贮存设施进行清理，消除污染</w:t>
            </w:r>
            <w:r>
              <w:rPr>
                <w:rFonts w:cs="Times New Roman"/>
                <w:szCs w:val="24"/>
              </w:rPr>
              <w:t>;还应依据土壤污染防治相关法律法规履行场地环境风险防控责任。</w:t>
            </w:r>
          </w:p>
          <w:p w14:paraId="760D4987">
            <w:pPr>
              <w:ind w:firstLine="480"/>
              <w:rPr>
                <w:rFonts w:cs="Times New Roman"/>
                <w:szCs w:val="24"/>
              </w:rPr>
            </w:pPr>
            <w:r>
              <w:rPr>
                <w:rFonts w:hint="eastAsia" w:ascii="宋体" w:hAnsi="宋体" w:cs="宋体"/>
                <w:szCs w:val="24"/>
              </w:rPr>
              <w:t>⑦</w:t>
            </w:r>
            <w:r>
              <w:rPr>
                <w:rFonts w:hint="eastAsia" w:cs="Times New Roman"/>
                <w:szCs w:val="24"/>
              </w:rPr>
              <w:t>在常温常压下易爆、易燃及排出有毒气体的危险废物应进行预处理，使之稳定后贮存，否则应按易爆、易燃危险品贮存</w:t>
            </w:r>
            <w:r>
              <w:rPr>
                <w:rFonts w:cs="Times New Roman"/>
                <w:szCs w:val="24"/>
              </w:rPr>
              <w:t>。</w:t>
            </w:r>
          </w:p>
          <w:p w14:paraId="76CAA472">
            <w:pPr>
              <w:ind w:firstLine="480"/>
              <w:rPr>
                <w:rFonts w:cs="Times New Roman"/>
                <w:szCs w:val="24"/>
              </w:rPr>
            </w:pPr>
            <w:r>
              <w:rPr>
                <w:rFonts w:cs="Times New Roman"/>
                <w:szCs w:val="24"/>
              </w:rPr>
              <w:t>II运输过程的污染防治措施</w:t>
            </w:r>
          </w:p>
          <w:p w14:paraId="5713928A">
            <w:pPr>
              <w:ind w:firstLine="480"/>
              <w:rPr>
                <w:rFonts w:cs="Times New Roman"/>
                <w:szCs w:val="24"/>
              </w:rPr>
            </w:pPr>
            <w:r>
              <w:rPr>
                <w:rFonts w:hint="eastAsia" w:cs="Times New Roman"/>
                <w:szCs w:val="24"/>
              </w:rPr>
              <w:t>根据</w:t>
            </w:r>
            <w:r>
              <w:rPr>
                <w:rFonts w:cs="Times New Roman"/>
                <w:szCs w:val="24"/>
              </w:rPr>
              <w:t>《危险废物转移管理办法》</w:t>
            </w:r>
            <w:r>
              <w:rPr>
                <w:rFonts w:hint="eastAsia" w:cs="Times New Roman"/>
                <w:szCs w:val="24"/>
              </w:rPr>
              <w:t>《浙江省工业固体废物电子转移联单管理办法（试行）》有关规定，</w:t>
            </w:r>
            <w:r>
              <w:rPr>
                <w:rFonts w:cs="Times New Roman"/>
                <w:szCs w:val="24"/>
              </w:rPr>
              <w:t>本项目危险废物委托资质单位进行运输，在运输过程中要采用专用的车辆，密闭运输，严格禁止“跑、冒、滴、漏”，杜绝在运输过程中造成环境的二次污染。</w:t>
            </w:r>
          </w:p>
          <w:p w14:paraId="24E98BFB">
            <w:pPr>
              <w:ind w:firstLine="480"/>
            </w:pPr>
            <w:r>
              <w:rPr>
                <w:rFonts w:hint="eastAsia" w:ascii="宋体" w:hAnsi="宋体" w:cs="宋体"/>
                <w:szCs w:val="24"/>
              </w:rPr>
              <w:t>①</w:t>
            </w:r>
            <w:r>
              <w:rPr>
                <w:rFonts w:hint="eastAsia"/>
              </w:rPr>
              <w:t>转移危险废物的，应当执行危险废物转移联单制度；</w:t>
            </w:r>
          </w:p>
          <w:p w14:paraId="2EABD97A">
            <w:pPr>
              <w:ind w:firstLine="480"/>
              <w:rPr>
                <w:rFonts w:ascii="宋体" w:hAnsi="宋体" w:cs="宋体"/>
                <w:szCs w:val="24"/>
              </w:rPr>
            </w:pPr>
            <w:r>
              <w:rPr>
                <w:rFonts w:hint="eastAsia" w:ascii="宋体" w:hAnsi="宋体" w:cs="宋体"/>
                <w:szCs w:val="24"/>
              </w:rPr>
              <w:t>②转移危险废物的，应当通过国家危险废物信息管理系统（以下简称信息系统）填写、运行危险废物电子转移联单，并依照国家有关规定公开危险废物转移相关污染环境防治信息；</w:t>
            </w:r>
          </w:p>
          <w:p w14:paraId="11C2E721">
            <w:pPr>
              <w:ind w:firstLine="480"/>
            </w:pPr>
            <w:r>
              <w:rPr>
                <w:rFonts w:hint="eastAsia"/>
              </w:rPr>
              <w:t>③运输危险废物的，应当遵守国家有关危险货物运输管理的规定。</w:t>
            </w:r>
          </w:p>
          <w:p w14:paraId="7D298D3D">
            <w:pPr>
              <w:ind w:firstLine="480"/>
            </w:pPr>
            <w:r>
              <w:rPr>
                <w:rFonts w:hint="eastAsia"/>
              </w:rPr>
              <w:t>建设单位在危险废物转移过程中，还应履行以下义务：</w:t>
            </w:r>
          </w:p>
          <w:p w14:paraId="3E1C5C77">
            <w:pPr>
              <w:ind w:firstLine="480"/>
            </w:pPr>
            <w:r>
              <w:rPr>
                <w:rFonts w:hint="eastAsia" w:ascii="宋体" w:hAnsi="宋体" w:cs="宋体"/>
                <w:szCs w:val="24"/>
              </w:rPr>
              <w:t>①</w:t>
            </w:r>
            <w:r>
              <w:t>对承运人或者接受人的主体资格和技术能力进行核实，依法签订书面合同，并在合同中约定运输、贮存、利用、处置危险废物的污染防治要求及相关责任</w:t>
            </w:r>
            <w:r>
              <w:rPr>
                <w:rFonts w:hint="eastAsia"/>
              </w:rPr>
              <w:t>；</w:t>
            </w:r>
          </w:p>
          <w:p w14:paraId="61140C15">
            <w:pPr>
              <w:ind w:firstLine="480"/>
            </w:pPr>
            <w:r>
              <w:rPr>
                <w:rFonts w:hint="eastAsia"/>
              </w:rPr>
              <w:t>②</w:t>
            </w:r>
            <w:r>
              <w:t>制定危险废物管理计划，明确拟转移危险废物的种类、重量（数量）和流向等信息</w:t>
            </w:r>
            <w:r>
              <w:rPr>
                <w:rFonts w:hint="eastAsia"/>
              </w:rPr>
              <w:t>；</w:t>
            </w:r>
          </w:p>
          <w:p w14:paraId="59206D13">
            <w:pPr>
              <w:ind w:firstLine="480"/>
            </w:pPr>
            <w:r>
              <w:rPr>
                <w:rFonts w:hint="eastAsia"/>
              </w:rPr>
              <w:t>③</w:t>
            </w:r>
            <w:r>
              <w:t>建立危险废物管理台账，对转移的危险废物进行计量称重，如实记录、妥善保管转移危险废物的种类、重量（数量）和接受人等相关信息</w:t>
            </w:r>
            <w:r>
              <w:rPr>
                <w:rFonts w:hint="eastAsia"/>
              </w:rPr>
              <w:t>；</w:t>
            </w:r>
          </w:p>
          <w:p w14:paraId="4C055DE0">
            <w:pPr>
              <w:ind w:firstLine="480"/>
            </w:pPr>
            <w:r>
              <w:rPr>
                <w:rFonts w:hint="eastAsia"/>
              </w:rPr>
              <w:t>④</w:t>
            </w:r>
            <w:r>
              <w:t>填写、运行危险废物转移联单，在危险废物转移联单中如实填写移出人、承运人、接受人信息，转移危险废物的种类、重量（数量）、危险特性等信息，以及突发环境事件的防范措施等</w:t>
            </w:r>
            <w:r>
              <w:rPr>
                <w:rFonts w:hint="eastAsia"/>
              </w:rPr>
              <w:t>；</w:t>
            </w:r>
          </w:p>
          <w:p w14:paraId="04EF2A67">
            <w:pPr>
              <w:ind w:firstLine="480"/>
            </w:pPr>
            <w:r>
              <w:rPr>
                <w:rFonts w:hint="eastAsia"/>
              </w:rPr>
              <w:t>⑤</w:t>
            </w:r>
            <w:r>
              <w:t>及时核实接受人贮存、利用或者处置相关危险废物情况</w:t>
            </w:r>
            <w:r>
              <w:rPr>
                <w:rFonts w:hint="eastAsia"/>
              </w:rPr>
              <w:t>。</w:t>
            </w:r>
          </w:p>
          <w:p w14:paraId="663A6498">
            <w:pPr>
              <w:ind w:firstLine="480"/>
              <w:rPr>
                <w:rFonts w:cs="Times New Roman"/>
                <w:szCs w:val="24"/>
              </w:rPr>
            </w:pPr>
            <w:r>
              <w:rPr>
                <w:rFonts w:cs="Times New Roman"/>
                <w:szCs w:val="24"/>
              </w:rPr>
              <w:t>(3)环境管理要求</w:t>
            </w:r>
          </w:p>
          <w:p w14:paraId="6931F761">
            <w:pPr>
              <w:ind w:firstLine="480"/>
              <w:rPr>
                <w:rStyle w:val="24"/>
              </w:rPr>
            </w:pPr>
            <w:r>
              <w:rPr>
                <w:rStyle w:val="24"/>
              </w:rPr>
              <w:t>①</w:t>
            </w:r>
            <w:r>
              <w:rPr>
                <w:rStyle w:val="24"/>
                <w:rFonts w:hint="eastAsia"/>
              </w:rPr>
              <w:t>一般固体废物</w:t>
            </w:r>
          </w:p>
          <w:p w14:paraId="3CEC2E1D">
            <w:pPr>
              <w:ind w:firstLine="480"/>
              <w:rPr>
                <w:rStyle w:val="24"/>
              </w:rPr>
            </w:pPr>
            <w:r>
              <w:rPr>
                <w:rStyle w:val="24"/>
              </w:rPr>
              <w:t>不合格品</w:t>
            </w:r>
            <w:r>
              <w:rPr>
                <w:rStyle w:val="24"/>
                <w:rFonts w:hint="eastAsia"/>
              </w:rPr>
              <w:t>、一般包装废物</w:t>
            </w:r>
            <w:r>
              <w:rPr>
                <w:rStyle w:val="24"/>
              </w:rPr>
              <w:t>等一般固废必须按照一般固废要求贮存与运输，及时收集，妥善堆放、专人管理。厂内设置一般固废暂存场所，分类收集暂存，禁止和生活垃圾混入，同时应进行防雨防流失处理，建设单位应建立检查维护制度、检查维护制度，应将入场的一般工业固体废物的种类和数量以及下列资料，详细记录在案，长期保存，供随时查阅；贮存、处置场的环境保护图形标志，应按GB15562.2规定进行检查和维护。</w:t>
            </w:r>
          </w:p>
          <w:p w14:paraId="4BB1DB43">
            <w:pPr>
              <w:ind w:firstLine="480"/>
              <w:rPr>
                <w:rStyle w:val="24"/>
              </w:rPr>
            </w:pPr>
            <w:r>
              <w:rPr>
                <w:rStyle w:val="24"/>
              </w:rPr>
              <w:t>②</w:t>
            </w:r>
            <w:r>
              <w:rPr>
                <w:rStyle w:val="24"/>
                <w:rFonts w:hint="eastAsia"/>
              </w:rPr>
              <w:t>危险废物</w:t>
            </w:r>
          </w:p>
          <w:p w14:paraId="0135732F">
            <w:pPr>
              <w:ind w:firstLine="480"/>
            </w:pPr>
            <w:r>
              <w:t>废润滑油</w:t>
            </w:r>
            <w:r>
              <w:rPr>
                <w:rFonts w:hint="eastAsia"/>
              </w:rPr>
              <w:t>、</w:t>
            </w:r>
            <w:r>
              <w:t>废油桶</w:t>
            </w:r>
            <w:r>
              <w:rPr>
                <w:rFonts w:hint="eastAsia"/>
              </w:rPr>
              <w:t>、</w:t>
            </w:r>
            <w:r>
              <w:t>废劳保用品等必须按照危险废物要求贮存与运输，及时收集，妥善堆放、专人管理。厂内必须设置独立危废暂存间，危废暂存间的设置及危险废物在厂内暂存时必须按照《危险废物贮存污染控制标准》（GB18597-2023）的要求执行，具体要求如下：</w:t>
            </w:r>
          </w:p>
          <w:p w14:paraId="7A907D61">
            <w:pPr>
              <w:ind w:firstLine="480"/>
            </w:pPr>
            <w:r>
              <w:rPr>
                <w:rFonts w:hint="eastAsia"/>
              </w:rPr>
              <w:t>A、</w:t>
            </w:r>
            <w:r>
              <w:t>暂存场所内地面和裙脚需进行防腐、防渗、防漏处理，可根据废物特征选择合适的防腐防渗措施，如可采用环氧地坪进行防腐防渗处理等，防腐防渗措施应包括 地面和裙脚，裙角高度为0.2m。同时在地面四周设置导流槽，导流槽应通过阀门连接事故应急系统。</w:t>
            </w:r>
          </w:p>
          <w:p w14:paraId="1426F1FF">
            <w:pPr>
              <w:ind w:firstLine="480"/>
            </w:pPr>
            <w:r>
              <w:rPr>
                <w:rFonts w:hint="eastAsia"/>
              </w:rPr>
              <w:t>B、</w:t>
            </w:r>
            <w:r>
              <w:t>场所需设置门和锁，各类危险废物需根据种类和数量合理分区堆放，每个分区之间建议设置挡墙间隔，同时危废名称、管理制度等各类标识标牌上墙（具体按照GB15562.2等标准要求实施）</w:t>
            </w:r>
          </w:p>
          <w:p w14:paraId="351E771D">
            <w:pPr>
              <w:ind w:firstLine="480"/>
            </w:pPr>
            <w:r>
              <w:rPr>
                <w:rFonts w:hint="eastAsia"/>
              </w:rPr>
              <w:t>C、</w:t>
            </w:r>
            <w:r>
              <w:t>安排专人要求做好危险废物的管理、贮存、交接、外运等登记工作，对危险废物进行申报登记，制定定期外运制度，并对危险废物的流向和最终处置进行跟踪，严格执行转移联单制（建立信息台账，危险废物的记录和货单在危险废物接收后继续保留至少5年），确保固废得到有效处置，危险废物运输过程中严格执行相关安全要求，禁止在转移过程中将危险废物排放至环境中，危险废物贮存期限原则上不得超过一年；同时制定相应的检查维护制度、管理人员岗位制度等，进一步加强管理。</w:t>
            </w:r>
          </w:p>
          <w:p w14:paraId="6CCC6534">
            <w:pPr>
              <w:ind w:firstLine="480"/>
            </w:pPr>
            <w:r>
              <w:rPr>
                <w:rFonts w:hint="eastAsia"/>
              </w:rPr>
              <w:t>五、地下水</w:t>
            </w:r>
          </w:p>
          <w:p w14:paraId="78537BA4">
            <w:pPr>
              <w:ind w:firstLine="480"/>
              <w:rPr>
                <w:rFonts w:cs="Times New Roman"/>
              </w:rPr>
            </w:pPr>
            <w:r>
              <w:rPr>
                <w:rFonts w:cs="Times New Roman"/>
              </w:rPr>
              <w:t>(1)</w:t>
            </w:r>
            <w:r>
              <w:rPr>
                <w:rFonts w:hint="eastAsia" w:cs="Times New Roman"/>
              </w:rPr>
              <w:t xml:space="preserve"> </w:t>
            </w:r>
            <w:r>
              <w:rPr>
                <w:rFonts w:cs="Times New Roman"/>
              </w:rPr>
              <w:t>地下水环境影响分析</w:t>
            </w:r>
          </w:p>
          <w:p w14:paraId="35BB373E">
            <w:pPr>
              <w:ind w:firstLine="480"/>
              <w:rPr>
                <w:rFonts w:cs="Times New Roman"/>
              </w:rPr>
            </w:pPr>
            <w:r>
              <w:rPr>
                <w:rFonts w:cs="Times New Roman"/>
              </w:rPr>
              <w:t>拟建项目按照规范和要求对危废库采取有效的防雨、防渗漏、防溢流措施，并加强对固体废物和危险化学品的管理，运营期正常状况下项目不会对地下水造成较大的不利影响。</w:t>
            </w:r>
          </w:p>
          <w:p w14:paraId="6A431851">
            <w:pPr>
              <w:ind w:firstLine="480"/>
              <w:rPr>
                <w:rFonts w:cs="Times New Roman"/>
              </w:rPr>
            </w:pPr>
            <w:r>
              <w:rPr>
                <w:rFonts w:cs="Times New Roman"/>
              </w:rPr>
              <w:t>但在非正常状况或事故状态下，如危险废物管理不善或危险废物暂存场所发生泄漏等情况下，污染物会渗入地下对地下水造成影响。</w:t>
            </w:r>
          </w:p>
          <w:p w14:paraId="2B08D09D">
            <w:pPr>
              <w:ind w:firstLine="480"/>
              <w:rPr>
                <w:rFonts w:cs="Times New Roman"/>
              </w:rPr>
            </w:pPr>
            <w:r>
              <w:rPr>
                <w:rFonts w:cs="Times New Roman"/>
              </w:rPr>
              <w:t>(2)</w:t>
            </w:r>
            <w:r>
              <w:rPr>
                <w:rFonts w:hint="eastAsia" w:cs="Times New Roman"/>
              </w:rPr>
              <w:t xml:space="preserve"> </w:t>
            </w:r>
            <w:r>
              <w:rPr>
                <w:rFonts w:cs="Times New Roman"/>
              </w:rPr>
              <w:t>地下水环境保护措施</w:t>
            </w:r>
          </w:p>
          <w:p w14:paraId="0C37F42D">
            <w:pPr>
              <w:ind w:firstLine="480"/>
              <w:rPr>
                <w:rFonts w:cs="Times New Roman"/>
              </w:rPr>
            </w:pPr>
            <w:r>
              <w:rPr>
                <w:rFonts w:cs="Times New Roman"/>
              </w:rPr>
              <w:t>针对可能发生的地下水污染，项目营运期地下水污染防治措施应按照“源头控制、分区防治、污染监控、应急响应”相结合的原则，从污染物的产生、入渗、扩散、应急响应全方位进行防控。</w:t>
            </w:r>
          </w:p>
          <w:p w14:paraId="599F0D5B">
            <w:pPr>
              <w:ind w:firstLine="480"/>
              <w:rPr>
                <w:rFonts w:cs="Times New Roman"/>
              </w:rPr>
            </w:pPr>
            <w:r>
              <w:rPr>
                <w:rFonts w:hint="eastAsia" w:cs="Times New Roman"/>
              </w:rPr>
              <w:t>一、</w:t>
            </w:r>
            <w:r>
              <w:rPr>
                <w:rFonts w:cs="Times New Roman"/>
              </w:rPr>
              <w:t>源头控制</w:t>
            </w:r>
          </w:p>
          <w:p w14:paraId="45D03FF0">
            <w:pPr>
              <w:ind w:firstLine="480"/>
              <w:rPr>
                <w:rFonts w:cs="Times New Roman"/>
              </w:rPr>
            </w:pPr>
            <w:r>
              <w:rPr>
                <w:rFonts w:cs="Times New Roman"/>
              </w:rPr>
              <w:t>项目实施期间应从以下几个角度开展地下水的源头控制：</w:t>
            </w:r>
          </w:p>
          <w:p w14:paraId="6131B8E5">
            <w:pPr>
              <w:ind w:firstLine="480"/>
              <w:rPr>
                <w:rFonts w:cs="Times New Roman"/>
              </w:rPr>
            </w:pPr>
            <w:r>
              <w:rPr>
                <w:rFonts w:cs="Times New Roman"/>
              </w:rPr>
              <w:fldChar w:fldCharType="begin"/>
            </w:r>
            <w:r>
              <w:rPr>
                <w:rFonts w:cs="Times New Roman"/>
              </w:rPr>
              <w:instrText xml:space="preserve"> = 1 \* GB3 </w:instrText>
            </w:r>
            <w:r>
              <w:rPr>
                <w:rFonts w:cs="Times New Roman"/>
              </w:rPr>
              <w:fldChar w:fldCharType="separate"/>
            </w:r>
            <w:r>
              <w:rPr>
                <w:rFonts w:hint="eastAsia" w:ascii="宋体" w:hAnsi="宋体" w:cs="宋体"/>
              </w:rPr>
              <w:t>①</w:t>
            </w:r>
            <w:r>
              <w:rPr>
                <w:rFonts w:cs="Times New Roman"/>
              </w:rPr>
              <w:fldChar w:fldCharType="end"/>
            </w:r>
            <w:r>
              <w:rPr>
                <w:rFonts w:cs="Times New Roman"/>
              </w:rPr>
              <w:t>优先选择先进、成熟、可靠的工艺技术和较清洁的原辅材料</w:t>
            </w:r>
            <w:r>
              <w:rPr>
                <w:rFonts w:hint="eastAsia" w:cs="Times New Roman"/>
              </w:rPr>
              <w:t>，</w:t>
            </w:r>
            <w:r>
              <w:rPr>
                <w:rFonts w:cs="Times New Roman"/>
              </w:rPr>
              <w:t>并对产生的各类废物进行合理的回用和治理，尽可能从源头上减少污染物的产生和排放。</w:t>
            </w:r>
          </w:p>
          <w:p w14:paraId="4B8F19CF">
            <w:pPr>
              <w:ind w:firstLine="480"/>
              <w:rPr>
                <w:rFonts w:cs="Times New Roman"/>
              </w:rPr>
            </w:pPr>
            <w:r>
              <w:rPr>
                <w:rFonts w:cs="Times New Roman"/>
              </w:rPr>
              <w:fldChar w:fldCharType="begin"/>
            </w:r>
            <w:r>
              <w:rPr>
                <w:rFonts w:cs="Times New Roman"/>
              </w:rPr>
              <w:instrText xml:space="preserve"> = 2 \* GB3 </w:instrText>
            </w:r>
            <w:r>
              <w:rPr>
                <w:rFonts w:cs="Times New Roman"/>
              </w:rPr>
              <w:fldChar w:fldCharType="separate"/>
            </w:r>
            <w:r>
              <w:rPr>
                <w:rFonts w:hint="eastAsia" w:ascii="宋体" w:hAnsi="宋体" w:cs="宋体"/>
              </w:rPr>
              <w:t>②</w:t>
            </w:r>
            <w:r>
              <w:rPr>
                <w:rFonts w:cs="Times New Roman"/>
              </w:rPr>
              <w:fldChar w:fldCharType="end"/>
            </w:r>
            <w:r>
              <w:rPr>
                <w:rFonts w:cs="Times New Roman"/>
              </w:rPr>
              <w:t>严格按照国家相关规范要求，对工艺、管道、设备、仓库、污水储存和处理构筑物采取相应措施，防止和降低污染物的跑、冒、滴、漏，将污染物泄漏的环境风险降到最低程度。</w:t>
            </w:r>
          </w:p>
          <w:p w14:paraId="4BDDF443">
            <w:pPr>
              <w:ind w:firstLine="480"/>
              <w:rPr>
                <w:rFonts w:cs="Times New Roman"/>
              </w:rPr>
            </w:pPr>
            <w:r>
              <w:rPr>
                <w:rFonts w:cs="Times New Roman"/>
              </w:rPr>
              <w:fldChar w:fldCharType="begin"/>
            </w:r>
            <w:r>
              <w:rPr>
                <w:rFonts w:cs="Times New Roman"/>
              </w:rPr>
              <w:instrText xml:space="preserve"> = 3 \* GB3 </w:instrText>
            </w:r>
            <w:r>
              <w:rPr>
                <w:rFonts w:cs="Times New Roman"/>
              </w:rPr>
              <w:fldChar w:fldCharType="separate"/>
            </w:r>
            <w:r>
              <w:rPr>
                <w:rFonts w:hint="eastAsia" w:ascii="宋体" w:hAnsi="宋体" w:cs="宋体"/>
              </w:rPr>
              <w:t>③</w:t>
            </w:r>
            <w:r>
              <w:rPr>
                <w:rFonts w:cs="Times New Roman"/>
              </w:rPr>
              <w:fldChar w:fldCharType="end"/>
            </w:r>
            <w:r>
              <w:rPr>
                <w:rFonts w:cs="Times New Roman"/>
              </w:rPr>
              <w:t>危险废物临时存放场所要按照国家相关规范要求，采取严格的防泄漏、防溢流、防腐蚀等措施，严格危险化学品和危险废物的管理。</w:t>
            </w:r>
          </w:p>
          <w:p w14:paraId="1CF094EB">
            <w:pPr>
              <w:ind w:firstLine="480"/>
              <w:rPr>
                <w:rFonts w:cs="Times New Roman"/>
              </w:rPr>
            </w:pPr>
            <w:r>
              <w:rPr>
                <w:rFonts w:cs="Times New Roman"/>
              </w:rPr>
              <w:fldChar w:fldCharType="begin"/>
            </w:r>
            <w:r>
              <w:rPr>
                <w:rFonts w:cs="Times New Roman"/>
              </w:rPr>
              <w:instrText xml:space="preserve"> = 4 \* GB3 </w:instrText>
            </w:r>
            <w:r>
              <w:rPr>
                <w:rFonts w:cs="Times New Roman"/>
              </w:rPr>
              <w:fldChar w:fldCharType="separate"/>
            </w:r>
            <w:r>
              <w:rPr>
                <w:rFonts w:hint="eastAsia" w:ascii="宋体" w:hAnsi="宋体" w:cs="宋体"/>
              </w:rPr>
              <w:t>④</w:t>
            </w:r>
            <w:r>
              <w:rPr>
                <w:rFonts w:cs="Times New Roman"/>
              </w:rPr>
              <w:fldChar w:fldCharType="end"/>
            </w:r>
            <w:r>
              <w:rPr>
                <w:rFonts w:cs="Times New Roman"/>
              </w:rPr>
              <w:t>对可能泄漏有害介质和污染物的设备和管道铺设尽量采用“可视化”原则，即管道尽可能地上铺设，做到污染物“早发现、早处理”，以减少由于埋地管道泄漏而可能造成的地下水污染。</w:t>
            </w:r>
          </w:p>
          <w:p w14:paraId="548DC865">
            <w:pPr>
              <w:ind w:firstLine="480"/>
              <w:rPr>
                <w:rFonts w:cs="Times New Roman"/>
              </w:rPr>
            </w:pPr>
            <w:r>
              <w:rPr>
                <w:rFonts w:hint="eastAsia" w:cs="Times New Roman"/>
              </w:rPr>
              <w:t>二、</w:t>
            </w:r>
            <w:r>
              <w:rPr>
                <w:rFonts w:cs="Times New Roman"/>
              </w:rPr>
              <w:t>分区</w:t>
            </w:r>
            <w:r>
              <w:rPr>
                <w:rFonts w:hint="eastAsia" w:cs="Times New Roman"/>
              </w:rPr>
              <w:t>防渗</w:t>
            </w:r>
            <w:r>
              <w:rPr>
                <w:rFonts w:cs="Times New Roman"/>
              </w:rPr>
              <w:t>措施</w:t>
            </w:r>
          </w:p>
          <w:p w14:paraId="5E4DC067">
            <w:pPr>
              <w:ind w:firstLine="480"/>
              <w:rPr>
                <w:rFonts w:cs="Times New Roman"/>
              </w:rPr>
            </w:pPr>
            <w:r>
              <w:rPr>
                <w:rFonts w:hint="eastAsia" w:cs="Times New Roman"/>
              </w:rPr>
              <w:t>本项目已按照不同防渗要求进行分区防渗</w:t>
            </w:r>
            <w:r>
              <w:rPr>
                <w:rFonts w:cs="Times New Roman"/>
              </w:rPr>
              <w:t>。</w:t>
            </w:r>
            <w:r>
              <w:rPr>
                <w:rFonts w:hint="eastAsia" w:cs="Times New Roman"/>
              </w:rPr>
              <w:t>其中危废库采用重点防渗措施，装配车间、试制车间等采用一般防渗措施，办公室采用简单防渗措施，相关措施技术指标如下：</w:t>
            </w:r>
          </w:p>
          <w:p w14:paraId="67DB16F7">
            <w:pPr>
              <w:autoSpaceDE w:val="0"/>
              <w:autoSpaceDN w:val="0"/>
              <w:ind w:firstLine="482"/>
              <w:rPr>
                <w:rFonts w:cs="Times New Roman"/>
              </w:rPr>
            </w:pPr>
            <w:r>
              <w:rPr>
                <w:rFonts w:cs="Times New Roman"/>
                <w:b/>
                <w:bCs/>
                <w:kern w:val="24"/>
              </w:rPr>
              <w:t>重点防渗区：</w:t>
            </w:r>
            <w:r>
              <w:rPr>
                <w:rFonts w:cs="Times New Roman"/>
                <w:kern w:val="24"/>
              </w:rPr>
              <w:t>防渗技术要求等效黏土防渗层Mb≥6.0m，K≤≤10</w:t>
            </w:r>
            <w:r>
              <w:rPr>
                <w:rFonts w:cs="Times New Roman"/>
                <w:kern w:val="24"/>
                <w:vertAlign w:val="superscript"/>
              </w:rPr>
              <w:t>-7</w:t>
            </w:r>
            <w:r>
              <w:rPr>
                <w:rFonts w:cs="Times New Roman"/>
                <w:kern w:val="24"/>
              </w:rPr>
              <w:t>cm/s</w:t>
            </w:r>
            <w:r>
              <w:rPr>
                <w:rFonts w:cs="Times New Roman"/>
              </w:rPr>
              <w:t>。其中危废暂存区间还需要满足《危险废物贮存污染控制标准》（GB18597-2023）中防渗要求：</w:t>
            </w:r>
            <w:r>
              <w:rPr>
                <w:rFonts w:hint="eastAsia" w:cs="Times New Roman"/>
              </w:rPr>
              <w:t>表面防渗材料应与所接触的物料或污染物相容，可采用抗渗混凝土、高密度聚乙烯膜、钠基膨润土防水毯或其他防渗性能等效的材料。贮存的危险废物直接接触地面的，还应进行基础防渗，防渗层为至少</w:t>
            </w:r>
            <w:r>
              <w:rPr>
                <w:rFonts w:cs="Times New Roman"/>
              </w:rPr>
              <w:t>1m厚黏土层（渗透系数不大于10</w:t>
            </w:r>
            <w:r>
              <w:rPr>
                <w:rFonts w:cs="Times New Roman"/>
                <w:vertAlign w:val="superscript"/>
              </w:rPr>
              <w:t>-7</w:t>
            </w:r>
            <w:r>
              <w:rPr>
                <w:rFonts w:cs="Times New Roman"/>
              </w:rPr>
              <w:t>cm/s)，或至少2mm厚高密度聚乙烯膜等人工防渗材料（渗透系数不大于10</w:t>
            </w:r>
            <w:r>
              <w:rPr>
                <w:rFonts w:cs="Times New Roman"/>
                <w:vertAlign w:val="superscript"/>
              </w:rPr>
              <w:t>-10</w:t>
            </w:r>
            <w:r>
              <w:rPr>
                <w:rFonts w:cs="Times New Roman"/>
              </w:rPr>
              <w:t>cm/s)，或其他防渗性能等效的材料。</w:t>
            </w:r>
          </w:p>
          <w:p w14:paraId="5B0D02FB">
            <w:pPr>
              <w:ind w:firstLine="482"/>
            </w:pPr>
            <w:r>
              <w:rPr>
                <w:rFonts w:cs="Times New Roman"/>
                <w:b/>
                <w:bCs/>
                <w:kern w:val="24"/>
              </w:rPr>
              <w:t>一般防渗区：</w:t>
            </w:r>
            <w:r>
              <w:rPr>
                <w:rFonts w:cs="Times New Roman"/>
                <w:kern w:val="24"/>
              </w:rPr>
              <w:t>防渗技术</w:t>
            </w:r>
            <w:r>
              <w:rPr>
                <w:rFonts w:cs="Times New Roman"/>
              </w:rPr>
              <w:t>要求等效黏土防渗层Mb≥1.5m，K≤≤10</w:t>
            </w:r>
            <w:r>
              <w:rPr>
                <w:rFonts w:cs="Times New Roman"/>
                <w:vertAlign w:val="superscript"/>
              </w:rPr>
              <w:t>-7</w:t>
            </w:r>
            <w:r>
              <w:rPr>
                <w:rFonts w:cs="Times New Roman"/>
              </w:rPr>
              <w:t>cm/s。</w:t>
            </w:r>
          </w:p>
          <w:p w14:paraId="1D383DB0">
            <w:pPr>
              <w:autoSpaceDE w:val="0"/>
              <w:autoSpaceDN w:val="0"/>
              <w:ind w:firstLine="482"/>
            </w:pPr>
            <w:r>
              <w:rPr>
                <w:rFonts w:cs="Times New Roman"/>
                <w:b/>
                <w:bCs/>
                <w:kern w:val="24"/>
              </w:rPr>
              <w:t>简单防渗区：</w:t>
            </w:r>
            <w:r>
              <w:rPr>
                <w:rFonts w:cs="Times New Roman"/>
              </w:rPr>
              <w:t>地面硬化。</w:t>
            </w:r>
          </w:p>
          <w:p w14:paraId="11A34F00">
            <w:pPr>
              <w:ind w:firstLine="0" w:firstLineChars="0"/>
              <w:jc w:val="center"/>
              <w:rPr>
                <w:rFonts w:eastAsia="黑体" w:cs="Times New Roman"/>
                <w:bCs/>
                <w:szCs w:val="24"/>
              </w:rPr>
            </w:pPr>
            <w:r>
              <w:rPr>
                <w:rFonts w:eastAsia="黑体" w:cs="Times New Roman"/>
                <w:bCs/>
                <w:szCs w:val="24"/>
              </w:rPr>
              <w:t>表4-</w:t>
            </w:r>
            <w:r>
              <w:rPr>
                <w:rFonts w:hint="eastAsia" w:eastAsia="黑体" w:cs="Times New Roman"/>
                <w:bCs/>
                <w:szCs w:val="24"/>
              </w:rPr>
              <w:t>12</w:t>
            </w:r>
            <w:r>
              <w:rPr>
                <w:rFonts w:eastAsia="黑体" w:cs="Times New Roman"/>
                <w:bCs/>
                <w:szCs w:val="24"/>
              </w:rPr>
              <w:t xml:space="preserve">  </w:t>
            </w:r>
            <w:r>
              <w:rPr>
                <w:rFonts w:hint="eastAsia" w:eastAsia="黑体" w:cs="Times New Roman"/>
                <w:bCs/>
                <w:szCs w:val="24"/>
              </w:rPr>
              <w:t>本</w:t>
            </w:r>
            <w:r>
              <w:rPr>
                <w:rFonts w:eastAsia="黑体" w:cs="Times New Roman"/>
                <w:bCs/>
                <w:szCs w:val="24"/>
              </w:rPr>
              <w:t>项目</w:t>
            </w:r>
            <w:r>
              <w:rPr>
                <w:rFonts w:hint="eastAsia" w:eastAsia="黑体" w:cs="Times New Roman"/>
                <w:bCs/>
                <w:szCs w:val="24"/>
              </w:rPr>
              <w:t>分区防渗情况一览表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335"/>
              <w:gridCol w:w="1369"/>
              <w:gridCol w:w="946"/>
              <w:gridCol w:w="3317"/>
            </w:tblGrid>
            <w:tr w14:paraId="1D0634E8">
              <w:trPr>
                <w:trHeight w:val="340" w:hRule="atLeast"/>
                <w:jc w:val="center"/>
              </w:trPr>
              <w:tc>
                <w:tcPr>
                  <w:tcW w:w="542" w:type="pct"/>
                  <w:vAlign w:val="center"/>
                </w:tcPr>
                <w:p w14:paraId="411A601B">
                  <w:pPr>
                    <w:spacing w:line="240" w:lineRule="auto"/>
                    <w:ind w:firstLine="0" w:firstLineChars="0"/>
                    <w:jc w:val="center"/>
                    <w:rPr>
                      <w:rFonts w:cs="Times New Roman"/>
                      <w:sz w:val="21"/>
                      <w:szCs w:val="21"/>
                    </w:rPr>
                  </w:pPr>
                  <w:r>
                    <w:rPr>
                      <w:rFonts w:cs="Times New Roman"/>
                      <w:sz w:val="21"/>
                      <w:szCs w:val="21"/>
                    </w:rPr>
                    <w:t>序号</w:t>
                  </w:r>
                </w:p>
              </w:tc>
              <w:tc>
                <w:tcPr>
                  <w:tcW w:w="854" w:type="pct"/>
                  <w:vAlign w:val="center"/>
                </w:tcPr>
                <w:p w14:paraId="2BE5D2FD">
                  <w:pPr>
                    <w:spacing w:line="240" w:lineRule="auto"/>
                    <w:ind w:firstLine="0" w:firstLineChars="0"/>
                    <w:jc w:val="center"/>
                    <w:rPr>
                      <w:rFonts w:cs="Times New Roman"/>
                      <w:sz w:val="21"/>
                      <w:szCs w:val="21"/>
                    </w:rPr>
                  </w:pPr>
                  <w:r>
                    <w:rPr>
                      <w:rFonts w:cs="Times New Roman"/>
                      <w:sz w:val="21"/>
                      <w:szCs w:val="21"/>
                    </w:rPr>
                    <w:t>单元名称</w:t>
                  </w:r>
                </w:p>
              </w:tc>
              <w:tc>
                <w:tcPr>
                  <w:tcW w:w="876" w:type="pct"/>
                  <w:vAlign w:val="center"/>
                </w:tcPr>
                <w:p w14:paraId="2ADBEBF5">
                  <w:pPr>
                    <w:spacing w:line="240" w:lineRule="auto"/>
                    <w:ind w:firstLine="0" w:firstLineChars="0"/>
                    <w:jc w:val="center"/>
                    <w:rPr>
                      <w:rFonts w:cs="Times New Roman"/>
                      <w:sz w:val="21"/>
                      <w:szCs w:val="21"/>
                    </w:rPr>
                  </w:pPr>
                  <w:r>
                    <w:rPr>
                      <w:rFonts w:cs="Times New Roman"/>
                      <w:sz w:val="21"/>
                      <w:szCs w:val="21"/>
                    </w:rPr>
                    <w:t>污染控制难易程度</w:t>
                  </w:r>
                </w:p>
              </w:tc>
              <w:tc>
                <w:tcPr>
                  <w:tcW w:w="605" w:type="pct"/>
                  <w:vAlign w:val="center"/>
                </w:tcPr>
                <w:p w14:paraId="51F7EABF">
                  <w:pPr>
                    <w:spacing w:line="240" w:lineRule="auto"/>
                    <w:ind w:firstLine="0" w:firstLineChars="0"/>
                    <w:jc w:val="center"/>
                    <w:rPr>
                      <w:rFonts w:cs="Times New Roman"/>
                      <w:sz w:val="21"/>
                      <w:szCs w:val="21"/>
                    </w:rPr>
                  </w:pPr>
                  <w:r>
                    <w:rPr>
                      <w:rFonts w:cs="Times New Roman"/>
                      <w:sz w:val="21"/>
                      <w:szCs w:val="21"/>
                    </w:rPr>
                    <w:t>类别</w:t>
                  </w:r>
                </w:p>
              </w:tc>
              <w:tc>
                <w:tcPr>
                  <w:tcW w:w="2122" w:type="pct"/>
                  <w:vAlign w:val="center"/>
                </w:tcPr>
                <w:p w14:paraId="2EF58BF0">
                  <w:pPr>
                    <w:spacing w:line="240" w:lineRule="auto"/>
                    <w:ind w:firstLine="0" w:firstLineChars="0"/>
                    <w:jc w:val="center"/>
                    <w:rPr>
                      <w:rFonts w:cs="Times New Roman"/>
                      <w:sz w:val="21"/>
                      <w:szCs w:val="21"/>
                    </w:rPr>
                  </w:pPr>
                  <w:r>
                    <w:rPr>
                      <w:rFonts w:cs="Times New Roman"/>
                      <w:sz w:val="21"/>
                      <w:szCs w:val="21"/>
                    </w:rPr>
                    <w:t>防渗系数要求</w:t>
                  </w:r>
                </w:p>
              </w:tc>
            </w:tr>
            <w:tr w14:paraId="3EC4B0E3">
              <w:trPr>
                <w:trHeight w:val="340" w:hRule="atLeast"/>
                <w:jc w:val="center"/>
              </w:trPr>
              <w:tc>
                <w:tcPr>
                  <w:tcW w:w="542" w:type="pct"/>
                  <w:vAlign w:val="center"/>
                </w:tcPr>
                <w:p w14:paraId="12285D09">
                  <w:pPr>
                    <w:spacing w:line="240" w:lineRule="auto"/>
                    <w:ind w:firstLine="0" w:firstLineChars="0"/>
                    <w:jc w:val="center"/>
                    <w:rPr>
                      <w:rFonts w:cs="Times New Roman"/>
                      <w:sz w:val="21"/>
                      <w:szCs w:val="21"/>
                    </w:rPr>
                  </w:pPr>
                  <w:r>
                    <w:rPr>
                      <w:rFonts w:hint="eastAsia" w:cs="Times New Roman"/>
                      <w:sz w:val="21"/>
                      <w:szCs w:val="21"/>
                    </w:rPr>
                    <w:t>1</w:t>
                  </w:r>
                </w:p>
              </w:tc>
              <w:tc>
                <w:tcPr>
                  <w:tcW w:w="854" w:type="pct"/>
                  <w:vAlign w:val="center"/>
                </w:tcPr>
                <w:p w14:paraId="3185D0F3">
                  <w:pPr>
                    <w:spacing w:line="240" w:lineRule="auto"/>
                    <w:ind w:firstLine="0" w:firstLineChars="0"/>
                    <w:jc w:val="center"/>
                    <w:rPr>
                      <w:rFonts w:cs="Times New Roman"/>
                      <w:sz w:val="21"/>
                      <w:szCs w:val="21"/>
                    </w:rPr>
                  </w:pPr>
                  <w:r>
                    <w:rPr>
                      <w:rFonts w:hint="eastAsia" w:cs="Times New Roman"/>
                      <w:sz w:val="21"/>
                      <w:szCs w:val="21"/>
                    </w:rPr>
                    <w:t>生产车间</w:t>
                  </w:r>
                </w:p>
              </w:tc>
              <w:tc>
                <w:tcPr>
                  <w:tcW w:w="876" w:type="pct"/>
                  <w:vAlign w:val="center"/>
                </w:tcPr>
                <w:p w14:paraId="75ADDA55">
                  <w:pPr>
                    <w:spacing w:line="240" w:lineRule="auto"/>
                    <w:ind w:firstLine="0" w:firstLineChars="0"/>
                    <w:jc w:val="center"/>
                    <w:rPr>
                      <w:rFonts w:cs="Times New Roman"/>
                      <w:sz w:val="21"/>
                      <w:szCs w:val="21"/>
                    </w:rPr>
                  </w:pPr>
                  <w:r>
                    <w:rPr>
                      <w:rFonts w:cs="Times New Roman"/>
                      <w:sz w:val="21"/>
                      <w:szCs w:val="21"/>
                    </w:rPr>
                    <w:t>易</w:t>
                  </w:r>
                </w:p>
              </w:tc>
              <w:tc>
                <w:tcPr>
                  <w:tcW w:w="605" w:type="pct"/>
                  <w:vAlign w:val="center"/>
                </w:tcPr>
                <w:p w14:paraId="299DE9D7">
                  <w:pPr>
                    <w:spacing w:line="240" w:lineRule="auto"/>
                    <w:ind w:firstLine="0" w:firstLineChars="0"/>
                    <w:jc w:val="center"/>
                    <w:rPr>
                      <w:rFonts w:cs="Times New Roman"/>
                      <w:sz w:val="21"/>
                      <w:szCs w:val="21"/>
                    </w:rPr>
                  </w:pPr>
                  <w:r>
                    <w:rPr>
                      <w:rFonts w:cs="Times New Roman"/>
                      <w:sz w:val="21"/>
                      <w:szCs w:val="21"/>
                    </w:rPr>
                    <w:t>一般防渗</w:t>
                  </w:r>
                </w:p>
              </w:tc>
              <w:tc>
                <w:tcPr>
                  <w:tcW w:w="2122" w:type="pct"/>
                  <w:vAlign w:val="center"/>
                </w:tcPr>
                <w:p w14:paraId="2A20936E">
                  <w:pPr>
                    <w:spacing w:line="240" w:lineRule="auto"/>
                    <w:ind w:firstLine="0" w:firstLineChars="0"/>
                    <w:jc w:val="both"/>
                    <w:rPr>
                      <w:rFonts w:cs="Times New Roman"/>
                      <w:sz w:val="21"/>
                      <w:szCs w:val="21"/>
                    </w:rPr>
                  </w:pPr>
                  <w:r>
                    <w:rPr>
                      <w:rFonts w:cs="Times New Roman"/>
                      <w:sz w:val="21"/>
                      <w:szCs w:val="21"/>
                    </w:rPr>
                    <w:t>等效黏土防渗层Mb</w:t>
                  </w:r>
                  <w:r>
                    <w:rPr>
                      <w:rFonts w:hint="eastAsia" w:ascii="宋体" w:hAnsi="宋体" w:cs="宋体"/>
                      <w:sz w:val="21"/>
                      <w:szCs w:val="21"/>
                    </w:rPr>
                    <w:t>≧</w:t>
                  </w:r>
                  <w:r>
                    <w:rPr>
                      <w:rFonts w:cs="Times New Roman"/>
                      <w:sz w:val="21"/>
                      <w:szCs w:val="21"/>
                    </w:rPr>
                    <w:t>1.5m，K</w:t>
                  </w:r>
                  <w:r>
                    <w:rPr>
                      <w:rFonts w:hint="eastAsia" w:ascii="宋体" w:hAnsi="宋体" w:cs="宋体"/>
                      <w:sz w:val="21"/>
                      <w:szCs w:val="21"/>
                    </w:rPr>
                    <w:t>≦</w:t>
                  </w:r>
                  <w:r>
                    <w:rPr>
                      <w:rFonts w:cs="Times New Roman"/>
                      <w:sz w:val="21"/>
                      <w:szCs w:val="21"/>
                    </w:rPr>
                    <w:t>1*10</w:t>
                  </w:r>
                  <w:r>
                    <w:rPr>
                      <w:rFonts w:cs="Times New Roman"/>
                      <w:sz w:val="21"/>
                      <w:szCs w:val="21"/>
                      <w:vertAlign w:val="superscript"/>
                    </w:rPr>
                    <w:t>-7</w:t>
                  </w:r>
                  <w:r>
                    <w:rPr>
                      <w:rFonts w:cs="Times New Roman"/>
                      <w:sz w:val="21"/>
                      <w:szCs w:val="21"/>
                    </w:rPr>
                    <w:t>cm/s，或参照GB16889执行</w:t>
                  </w:r>
                </w:p>
              </w:tc>
            </w:tr>
            <w:tr w14:paraId="270DAFB5">
              <w:trPr>
                <w:trHeight w:val="340" w:hRule="atLeast"/>
                <w:jc w:val="center"/>
              </w:trPr>
              <w:tc>
                <w:tcPr>
                  <w:tcW w:w="542" w:type="pct"/>
                  <w:vAlign w:val="center"/>
                </w:tcPr>
                <w:p w14:paraId="1AC2CAB6">
                  <w:pPr>
                    <w:spacing w:line="240" w:lineRule="auto"/>
                    <w:ind w:firstLine="0" w:firstLineChars="0"/>
                    <w:jc w:val="center"/>
                    <w:rPr>
                      <w:rFonts w:cs="Times New Roman"/>
                      <w:sz w:val="21"/>
                      <w:szCs w:val="21"/>
                    </w:rPr>
                  </w:pPr>
                  <w:r>
                    <w:rPr>
                      <w:rFonts w:hint="eastAsia" w:cs="Times New Roman"/>
                      <w:sz w:val="21"/>
                      <w:szCs w:val="21"/>
                    </w:rPr>
                    <w:t>2</w:t>
                  </w:r>
                </w:p>
              </w:tc>
              <w:tc>
                <w:tcPr>
                  <w:tcW w:w="854" w:type="pct"/>
                  <w:vAlign w:val="center"/>
                </w:tcPr>
                <w:p w14:paraId="3DE75E37">
                  <w:pPr>
                    <w:spacing w:line="240" w:lineRule="auto"/>
                    <w:ind w:firstLine="0" w:firstLineChars="0"/>
                    <w:jc w:val="center"/>
                    <w:rPr>
                      <w:rFonts w:cs="Times New Roman"/>
                      <w:sz w:val="21"/>
                      <w:szCs w:val="21"/>
                    </w:rPr>
                  </w:pPr>
                  <w:r>
                    <w:rPr>
                      <w:rFonts w:cs="Times New Roman"/>
                      <w:sz w:val="21"/>
                      <w:szCs w:val="21"/>
                    </w:rPr>
                    <w:t>办公</w:t>
                  </w:r>
                  <w:r>
                    <w:rPr>
                      <w:rFonts w:hint="eastAsia" w:cs="Times New Roman"/>
                      <w:sz w:val="21"/>
                      <w:szCs w:val="21"/>
                    </w:rPr>
                    <w:t>区</w:t>
                  </w:r>
                </w:p>
              </w:tc>
              <w:tc>
                <w:tcPr>
                  <w:tcW w:w="876" w:type="pct"/>
                  <w:vAlign w:val="center"/>
                </w:tcPr>
                <w:p w14:paraId="7016435D">
                  <w:pPr>
                    <w:spacing w:line="240" w:lineRule="auto"/>
                    <w:ind w:firstLine="0" w:firstLineChars="0"/>
                    <w:jc w:val="center"/>
                    <w:rPr>
                      <w:rFonts w:cs="Times New Roman"/>
                      <w:sz w:val="21"/>
                      <w:szCs w:val="21"/>
                    </w:rPr>
                  </w:pPr>
                  <w:r>
                    <w:rPr>
                      <w:rFonts w:cs="Times New Roman"/>
                      <w:sz w:val="21"/>
                      <w:szCs w:val="21"/>
                    </w:rPr>
                    <w:t>易</w:t>
                  </w:r>
                </w:p>
              </w:tc>
              <w:tc>
                <w:tcPr>
                  <w:tcW w:w="605" w:type="pct"/>
                  <w:vAlign w:val="center"/>
                </w:tcPr>
                <w:p w14:paraId="21232965">
                  <w:pPr>
                    <w:spacing w:line="240" w:lineRule="auto"/>
                    <w:ind w:firstLine="0" w:firstLineChars="0"/>
                    <w:jc w:val="center"/>
                    <w:rPr>
                      <w:rFonts w:cs="Times New Roman"/>
                      <w:sz w:val="21"/>
                      <w:szCs w:val="21"/>
                    </w:rPr>
                  </w:pPr>
                  <w:r>
                    <w:rPr>
                      <w:rFonts w:cs="Times New Roman"/>
                      <w:sz w:val="21"/>
                      <w:szCs w:val="21"/>
                    </w:rPr>
                    <w:t>简单防渗</w:t>
                  </w:r>
                </w:p>
              </w:tc>
              <w:tc>
                <w:tcPr>
                  <w:tcW w:w="2122" w:type="pct"/>
                  <w:vAlign w:val="center"/>
                </w:tcPr>
                <w:p w14:paraId="5CF7BCAA">
                  <w:pPr>
                    <w:spacing w:line="240" w:lineRule="auto"/>
                    <w:ind w:firstLine="0" w:firstLineChars="0"/>
                    <w:jc w:val="both"/>
                    <w:rPr>
                      <w:rFonts w:cs="Times New Roman"/>
                      <w:sz w:val="21"/>
                      <w:szCs w:val="21"/>
                    </w:rPr>
                  </w:pPr>
                  <w:r>
                    <w:rPr>
                      <w:rFonts w:cs="Times New Roman"/>
                      <w:sz w:val="21"/>
                      <w:szCs w:val="21"/>
                    </w:rPr>
                    <w:t>＜10</w:t>
                  </w:r>
                  <w:r>
                    <w:rPr>
                      <w:rFonts w:cs="Times New Roman"/>
                      <w:sz w:val="21"/>
                      <w:szCs w:val="21"/>
                      <w:vertAlign w:val="superscript"/>
                    </w:rPr>
                    <w:t>-5</w:t>
                  </w:r>
                  <w:r>
                    <w:rPr>
                      <w:rFonts w:cs="Times New Roman"/>
                      <w:sz w:val="21"/>
                      <w:szCs w:val="21"/>
                    </w:rPr>
                    <w:t>cm/s</w:t>
                  </w:r>
                </w:p>
              </w:tc>
            </w:tr>
            <w:tr w14:paraId="42BE4F65">
              <w:trPr>
                <w:trHeight w:val="340" w:hRule="atLeast"/>
                <w:jc w:val="center"/>
              </w:trPr>
              <w:tc>
                <w:tcPr>
                  <w:tcW w:w="542" w:type="pct"/>
                  <w:vAlign w:val="center"/>
                </w:tcPr>
                <w:p w14:paraId="531A8673">
                  <w:pPr>
                    <w:spacing w:line="240" w:lineRule="auto"/>
                    <w:ind w:firstLine="0" w:firstLineChars="0"/>
                    <w:jc w:val="center"/>
                    <w:rPr>
                      <w:rFonts w:cs="Times New Roman"/>
                      <w:sz w:val="21"/>
                      <w:szCs w:val="21"/>
                    </w:rPr>
                  </w:pPr>
                  <w:r>
                    <w:rPr>
                      <w:rFonts w:hint="eastAsia" w:cs="Times New Roman"/>
                      <w:sz w:val="21"/>
                      <w:szCs w:val="21"/>
                    </w:rPr>
                    <w:t>3</w:t>
                  </w:r>
                </w:p>
              </w:tc>
              <w:tc>
                <w:tcPr>
                  <w:tcW w:w="854" w:type="pct"/>
                  <w:vAlign w:val="center"/>
                </w:tcPr>
                <w:p w14:paraId="3BA4BF7F">
                  <w:pPr>
                    <w:spacing w:line="240" w:lineRule="auto"/>
                    <w:ind w:firstLine="0" w:firstLineChars="0"/>
                    <w:jc w:val="center"/>
                    <w:rPr>
                      <w:rFonts w:cs="Times New Roman"/>
                      <w:sz w:val="21"/>
                      <w:szCs w:val="21"/>
                    </w:rPr>
                  </w:pPr>
                  <w:r>
                    <w:rPr>
                      <w:rFonts w:hint="eastAsia" w:cs="Times New Roman"/>
                      <w:sz w:val="21"/>
                      <w:szCs w:val="21"/>
                    </w:rPr>
                    <w:t>危废暂存间</w:t>
                  </w:r>
                </w:p>
              </w:tc>
              <w:tc>
                <w:tcPr>
                  <w:tcW w:w="876" w:type="pct"/>
                  <w:vAlign w:val="center"/>
                </w:tcPr>
                <w:p w14:paraId="3A533D2F">
                  <w:pPr>
                    <w:spacing w:line="240" w:lineRule="auto"/>
                    <w:ind w:firstLine="0" w:firstLineChars="0"/>
                    <w:jc w:val="center"/>
                    <w:rPr>
                      <w:rFonts w:cs="Times New Roman"/>
                      <w:sz w:val="21"/>
                      <w:szCs w:val="21"/>
                    </w:rPr>
                  </w:pPr>
                  <w:r>
                    <w:rPr>
                      <w:rFonts w:hint="eastAsia" w:cs="Times New Roman"/>
                      <w:sz w:val="21"/>
                      <w:szCs w:val="21"/>
                    </w:rPr>
                    <w:t>难</w:t>
                  </w:r>
                </w:p>
              </w:tc>
              <w:tc>
                <w:tcPr>
                  <w:tcW w:w="605" w:type="pct"/>
                  <w:vAlign w:val="center"/>
                </w:tcPr>
                <w:p w14:paraId="265F09F2">
                  <w:pPr>
                    <w:spacing w:line="240" w:lineRule="auto"/>
                    <w:ind w:firstLine="0" w:firstLineChars="0"/>
                    <w:jc w:val="center"/>
                    <w:rPr>
                      <w:rFonts w:cs="Times New Roman"/>
                      <w:sz w:val="21"/>
                      <w:szCs w:val="21"/>
                    </w:rPr>
                  </w:pPr>
                  <w:r>
                    <w:rPr>
                      <w:rFonts w:hint="eastAsia" w:cs="Times New Roman"/>
                      <w:sz w:val="21"/>
                      <w:szCs w:val="21"/>
                    </w:rPr>
                    <w:t>重点防渗</w:t>
                  </w:r>
                </w:p>
              </w:tc>
              <w:tc>
                <w:tcPr>
                  <w:tcW w:w="2122" w:type="pct"/>
                  <w:vAlign w:val="center"/>
                </w:tcPr>
                <w:p w14:paraId="270D4289">
                  <w:pPr>
                    <w:spacing w:line="240" w:lineRule="auto"/>
                    <w:ind w:firstLine="0" w:firstLineChars="0"/>
                    <w:jc w:val="both"/>
                    <w:rPr>
                      <w:rFonts w:cs="Times New Roman"/>
                      <w:sz w:val="21"/>
                      <w:szCs w:val="21"/>
                    </w:rPr>
                  </w:pPr>
                  <w:r>
                    <w:rPr>
                      <w:rFonts w:hint="eastAsia" w:cs="Times New Roman"/>
                      <w:sz w:val="21"/>
                      <w:szCs w:val="21"/>
                    </w:rPr>
                    <w:t>等效黏土防渗层 Mb≥6.0m，K≤≤10</w:t>
                  </w:r>
                  <w:r>
                    <w:rPr>
                      <w:rFonts w:hint="eastAsia" w:cs="Times New Roman"/>
                      <w:sz w:val="21"/>
                      <w:szCs w:val="21"/>
                      <w:vertAlign w:val="superscript"/>
                    </w:rPr>
                    <w:t>-7</w:t>
                  </w:r>
                  <w:r>
                    <w:rPr>
                      <w:rFonts w:hint="eastAsia" w:cs="Times New Roman"/>
                      <w:sz w:val="21"/>
                      <w:szCs w:val="21"/>
                    </w:rPr>
                    <w:t>cm/s、GB18597相关要求</w:t>
                  </w:r>
                </w:p>
              </w:tc>
            </w:tr>
          </w:tbl>
          <w:p w14:paraId="19F8B66D">
            <w:pPr>
              <w:pStyle w:val="2"/>
              <w:spacing w:line="240" w:lineRule="auto"/>
              <w:ind w:firstLine="0" w:firstLineChars="0"/>
              <w:rPr>
                <w:sz w:val="18"/>
                <w:szCs w:val="18"/>
              </w:rPr>
            </w:pPr>
          </w:p>
          <w:p w14:paraId="757B3A2D">
            <w:pPr>
              <w:ind w:firstLine="480"/>
            </w:pPr>
            <w:r>
              <w:rPr>
                <w:rFonts w:hint="eastAsia"/>
              </w:rPr>
              <w:t>六、土壤</w:t>
            </w:r>
          </w:p>
          <w:p w14:paraId="1373D499">
            <w:pPr>
              <w:ind w:firstLine="480"/>
            </w:pPr>
            <w:r>
              <w:t>(1)</w:t>
            </w:r>
            <w:r>
              <w:rPr>
                <w:rFonts w:hint="eastAsia"/>
              </w:rPr>
              <w:t xml:space="preserve"> </w:t>
            </w:r>
            <w:r>
              <w:t>土壤环境影响分析</w:t>
            </w:r>
          </w:p>
          <w:p w14:paraId="5DAFBBFC">
            <w:pPr>
              <w:ind w:firstLine="480"/>
            </w:pPr>
            <w:r>
              <w:rPr>
                <w:rFonts w:hint="eastAsia"/>
              </w:rPr>
              <w:t>本</w:t>
            </w:r>
            <w:r>
              <w:t>项目运营期产生的各类危险废物采用相应包装容器密闭暂存于危险废物暂存库，各类危险废物等能得到妥善处置，不外排，因此不会受到雨水淋溶或风力作用而进入外环境。</w:t>
            </w:r>
          </w:p>
          <w:p w14:paraId="39CB9A8C">
            <w:pPr>
              <w:ind w:firstLine="480"/>
            </w:pPr>
            <w:r>
              <w:t>(2)</w:t>
            </w:r>
            <w:r>
              <w:rPr>
                <w:rFonts w:hint="eastAsia"/>
              </w:rPr>
              <w:t xml:space="preserve"> </w:t>
            </w:r>
            <w:r>
              <w:t>土壤环境保护措施</w:t>
            </w:r>
          </w:p>
          <w:p w14:paraId="52F4CB31">
            <w:pPr>
              <w:ind w:firstLine="480"/>
            </w:pPr>
            <w:r>
              <w:rPr>
                <w:rFonts w:hint="eastAsia"/>
              </w:rPr>
              <w:t>一、</w:t>
            </w:r>
            <w:r>
              <w:t>源头控制措施</w:t>
            </w:r>
          </w:p>
          <w:p w14:paraId="14240AF1">
            <w:pPr>
              <w:ind w:firstLine="480"/>
            </w:pPr>
            <w:r>
              <w:fldChar w:fldCharType="begin"/>
            </w:r>
            <w:r>
              <w:instrText xml:space="preserve"> = 1 \* GB3 </w:instrText>
            </w:r>
            <w:r>
              <w:fldChar w:fldCharType="separate"/>
            </w:r>
            <w:r>
              <w:rPr>
                <w:rFonts w:hint="eastAsia"/>
              </w:rPr>
              <w:t>①</w:t>
            </w:r>
            <w:r>
              <w:fldChar w:fldCharType="end"/>
            </w:r>
            <w:r>
              <w:t>项目应选择新技术、新工艺，尽可能从源头上减少污染物的产生和排放；</w:t>
            </w:r>
          </w:p>
          <w:p w14:paraId="45C487DB">
            <w:pPr>
              <w:ind w:firstLine="480"/>
            </w:pPr>
            <w:r>
              <w:fldChar w:fldCharType="begin"/>
            </w:r>
            <w:r>
              <w:instrText xml:space="preserve"> = 2 \* GB3 </w:instrText>
            </w:r>
            <w:r>
              <w:fldChar w:fldCharType="separate"/>
            </w:r>
            <w:r>
              <w:rPr>
                <w:rFonts w:hint="eastAsia"/>
              </w:rPr>
              <w:t>②</w:t>
            </w:r>
            <w:r>
              <w:fldChar w:fldCharType="end"/>
            </w:r>
            <w:r>
              <w:t>企业在废水收集处理和治理过程中应从严要求，管道尽量采用材质较好的管道，从源头控制废水下渗污染土壤。</w:t>
            </w:r>
          </w:p>
          <w:p w14:paraId="1F9CC144">
            <w:pPr>
              <w:ind w:firstLine="480"/>
            </w:pPr>
            <w:r>
              <w:rPr>
                <w:rFonts w:hint="eastAsia"/>
              </w:rPr>
              <w:t>二、</w:t>
            </w:r>
            <w:r>
              <w:t>过程防控措施</w:t>
            </w:r>
          </w:p>
          <w:p w14:paraId="5BAF05F9">
            <w:pPr>
              <w:ind w:firstLine="480"/>
            </w:pPr>
            <w:r>
              <w:fldChar w:fldCharType="begin"/>
            </w:r>
            <w:r>
              <w:instrText xml:space="preserve"> = 1 \* GB3 </w:instrText>
            </w:r>
            <w:r>
              <w:fldChar w:fldCharType="separate"/>
            </w:r>
            <w:r>
              <w:rPr>
                <w:rFonts w:hint="eastAsia"/>
              </w:rPr>
              <w:t>①</w:t>
            </w:r>
            <w:r>
              <w:fldChar w:fldCharType="end"/>
            </w:r>
            <w:r>
              <w:t>厂区内应加大绿化措施，种植具有较强吸附能力的植物为主；</w:t>
            </w:r>
          </w:p>
          <w:p w14:paraId="7BA4CFB6">
            <w:pPr>
              <w:ind w:firstLine="480"/>
            </w:pPr>
            <w:r>
              <w:fldChar w:fldCharType="begin"/>
            </w:r>
            <w:r>
              <w:instrText xml:space="preserve"> = 2 \* GB3 </w:instrText>
            </w:r>
            <w:r>
              <w:fldChar w:fldCharType="separate"/>
            </w:r>
            <w:r>
              <w:rPr>
                <w:rFonts w:hint="eastAsia"/>
              </w:rPr>
              <w:t>②</w:t>
            </w:r>
            <w:r>
              <w:fldChar w:fldCharType="end"/>
            </w:r>
            <w:r>
              <w:t>根据地形特点，优化地面布局，以防止土壤环境污染；</w:t>
            </w:r>
          </w:p>
          <w:p w14:paraId="5F07E8FE">
            <w:pPr>
              <w:ind w:firstLine="480"/>
            </w:pPr>
            <w:r>
              <w:fldChar w:fldCharType="begin"/>
            </w:r>
            <w:r>
              <w:instrText xml:space="preserve"> = 3 \* GB3 </w:instrText>
            </w:r>
            <w:r>
              <w:fldChar w:fldCharType="separate"/>
            </w:r>
            <w:r>
              <w:rPr>
                <w:rFonts w:hint="eastAsia"/>
              </w:rPr>
              <w:t>③</w:t>
            </w:r>
            <w:r>
              <w:fldChar w:fldCharType="end"/>
            </w:r>
            <w:r>
              <w:t>严格按照国家相关规范要求，对工艺、管道、设备、仓库和处理构筑物采取相应防腐、防渗措施，防止废水渗漏到地下污染土壤。</w:t>
            </w:r>
          </w:p>
          <w:p w14:paraId="4D823E7A">
            <w:pPr>
              <w:ind w:firstLine="480"/>
            </w:pPr>
            <w:r>
              <w:fldChar w:fldCharType="begin"/>
            </w:r>
            <w:r>
              <w:instrText xml:space="preserve"> = 4 \* GB3 </w:instrText>
            </w:r>
            <w:r>
              <w:fldChar w:fldCharType="separate"/>
            </w:r>
            <w:r>
              <w:rPr>
                <w:rFonts w:hint="eastAsia"/>
              </w:rPr>
              <w:t>④</w:t>
            </w:r>
            <w:r>
              <w:fldChar w:fldCharType="end"/>
            </w:r>
            <w:r>
              <w:t>危险废物临时存放场所要按照国家相关规范要求，采取严格的防泄漏、防溢流、防腐蚀、防雨淋等措施，严防污染物下渗到土壤中污染土壤。</w:t>
            </w:r>
          </w:p>
          <w:p w14:paraId="18A39EDF">
            <w:pPr>
              <w:ind w:firstLine="480"/>
            </w:pPr>
            <w:r>
              <w:fldChar w:fldCharType="begin"/>
            </w:r>
            <w:r>
              <w:instrText xml:space="preserve"> = 5 \* GB3 </w:instrText>
            </w:r>
            <w:r>
              <w:fldChar w:fldCharType="separate"/>
            </w:r>
            <w:r>
              <w:rPr>
                <w:rFonts w:hint="eastAsia"/>
              </w:rPr>
              <w:t>⑤</w:t>
            </w:r>
            <w:r>
              <w:fldChar w:fldCharType="end"/>
            </w:r>
            <w:r>
              <w:t>固废不得露天堆放，危险废物暂存库需设置防雨措施，防治雨水冲刷过程将有毒有害污染物带入土壤中而污染环境。</w:t>
            </w:r>
          </w:p>
          <w:p w14:paraId="58128E9A">
            <w:pPr>
              <w:ind w:firstLine="480"/>
            </w:pPr>
            <w:r>
              <w:rPr>
                <w:rFonts w:hint="eastAsia"/>
              </w:rPr>
              <w:t>七</w:t>
            </w:r>
            <w:r>
              <w:t>、生态环境</w:t>
            </w:r>
          </w:p>
          <w:p w14:paraId="5AF58F9F">
            <w:pPr>
              <w:ind w:firstLine="480"/>
            </w:pPr>
            <w:r>
              <w:t>本项目杭州市余杭区良渚街道良渚新城东单元YH030801-04地块(勾陈路西、储运路北)，用地范围内无生态环境保护目标。</w:t>
            </w:r>
          </w:p>
          <w:p w14:paraId="1993B343">
            <w:pPr>
              <w:ind w:firstLine="480"/>
            </w:pPr>
            <w:r>
              <w:rPr>
                <w:rFonts w:hint="eastAsia"/>
              </w:rPr>
              <w:t>八、环境风险</w:t>
            </w:r>
          </w:p>
          <w:p w14:paraId="5250C56A">
            <w:pPr>
              <w:ind w:firstLine="480"/>
            </w:pPr>
            <w:r>
              <w:t>环境风险评价的目的是分析和预测项目存在的潜在危险、有害因素，项目建设和运行期间可能发生的突发性事件或事故，引起有毒有害和易燃易爆等物质泄漏及所造成的人身安全与环境影响和损害程度，提出合理可行的防范、应急与减缓措施，以使建设项目事故率、损失和环境影响达到可接受水平。</w:t>
            </w:r>
          </w:p>
          <w:p w14:paraId="7FB2568F">
            <w:pPr>
              <w:numPr>
                <w:ilvl w:val="0"/>
                <w:numId w:val="3"/>
              </w:numPr>
              <w:ind w:firstLine="480"/>
            </w:pPr>
            <w:r>
              <w:t>危险物质</w:t>
            </w:r>
          </w:p>
          <w:p w14:paraId="77AFB118">
            <w:pPr>
              <w:ind w:firstLine="480"/>
            </w:pPr>
            <w:r>
              <w:rPr>
                <w:rFonts w:hint="eastAsia"/>
              </w:rPr>
              <w:t>对照</w:t>
            </w:r>
            <w:r>
              <w:t>《建设项目环境风险评价技术导则》（HJ169-2018）附录B突发环境事件风险物质，</w:t>
            </w:r>
            <w:r>
              <w:rPr>
                <w:rFonts w:hint="eastAsia"/>
              </w:rPr>
              <w:t>本项目原辅材料中无</w:t>
            </w:r>
            <w:r>
              <w:t>风险物质</w:t>
            </w:r>
            <w:r>
              <w:rPr>
                <w:rFonts w:hint="eastAsia"/>
              </w:rPr>
              <w:t>，其中</w:t>
            </w:r>
            <w:r>
              <w:t>危险废物属于《浙江省企业环境风险评估技术指南》中的环境风险物质，Q值如下。</w:t>
            </w:r>
          </w:p>
          <w:p w14:paraId="2A29DD62">
            <w:pPr>
              <w:pStyle w:val="2"/>
              <w:ind w:firstLine="0" w:firstLineChars="0"/>
              <w:jc w:val="center"/>
              <w:rPr>
                <w:rFonts w:eastAsia="黑体" w:cs="Times New Roman"/>
                <w:bCs/>
                <w:szCs w:val="24"/>
              </w:rPr>
            </w:pPr>
            <w:r>
              <w:rPr>
                <w:rFonts w:eastAsia="黑体" w:cs="Times New Roman"/>
                <w:bCs/>
                <w:szCs w:val="24"/>
              </w:rPr>
              <w:t>表4-</w:t>
            </w:r>
            <w:r>
              <w:rPr>
                <w:rFonts w:hint="eastAsia" w:eastAsia="黑体" w:cs="Times New Roman"/>
                <w:bCs/>
                <w:szCs w:val="24"/>
              </w:rPr>
              <w:t>13</w:t>
            </w:r>
            <w:r>
              <w:rPr>
                <w:rFonts w:eastAsia="黑体" w:cs="Times New Roman"/>
                <w:bCs/>
                <w:szCs w:val="24"/>
              </w:rPr>
              <w:t xml:space="preserve">  </w:t>
            </w:r>
            <w:r>
              <w:rPr>
                <w:rFonts w:hint="eastAsia" w:eastAsia="黑体" w:cs="Times New Roman"/>
                <w:bCs/>
                <w:szCs w:val="24"/>
              </w:rPr>
              <w:t>全厂</w:t>
            </w:r>
            <w:r>
              <w:rPr>
                <w:rFonts w:eastAsia="黑体" w:cs="Times New Roman"/>
                <w:bCs/>
                <w:szCs w:val="24"/>
              </w:rPr>
              <w:t>Q值确定表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679"/>
              <w:gridCol w:w="1284"/>
              <w:gridCol w:w="1404"/>
              <w:gridCol w:w="1260"/>
              <w:gridCol w:w="1485"/>
            </w:tblGrid>
            <w:tr w14:paraId="7F0056C7">
              <w:trPr>
                <w:trHeight w:val="340" w:hRule="atLeast"/>
              </w:trPr>
              <w:tc>
                <w:tcPr>
                  <w:tcW w:w="704" w:type="dxa"/>
                  <w:vAlign w:val="center"/>
                </w:tcPr>
                <w:p w14:paraId="231EAF3A">
                  <w:pPr>
                    <w:adjustRightInd w:val="0"/>
                    <w:spacing w:line="240" w:lineRule="auto"/>
                    <w:ind w:firstLine="0" w:firstLineChars="0"/>
                    <w:jc w:val="center"/>
                    <w:rPr>
                      <w:rFonts w:cs="Times New Roman"/>
                      <w:sz w:val="21"/>
                      <w:szCs w:val="21"/>
                    </w:rPr>
                  </w:pPr>
                  <w:r>
                    <w:rPr>
                      <w:rFonts w:cs="Times New Roman"/>
                      <w:sz w:val="21"/>
                      <w:szCs w:val="21"/>
                    </w:rPr>
                    <w:t>序号</w:t>
                  </w:r>
                </w:p>
              </w:tc>
              <w:tc>
                <w:tcPr>
                  <w:tcW w:w="1679" w:type="dxa"/>
                  <w:vAlign w:val="center"/>
                </w:tcPr>
                <w:p w14:paraId="6B350781">
                  <w:pPr>
                    <w:adjustRightInd w:val="0"/>
                    <w:spacing w:line="240" w:lineRule="auto"/>
                    <w:ind w:firstLine="0" w:firstLineChars="0"/>
                    <w:jc w:val="center"/>
                    <w:rPr>
                      <w:rFonts w:cs="Times New Roman"/>
                      <w:sz w:val="21"/>
                      <w:szCs w:val="21"/>
                    </w:rPr>
                  </w:pPr>
                  <w:r>
                    <w:rPr>
                      <w:rFonts w:cs="Times New Roman"/>
                      <w:sz w:val="21"/>
                      <w:szCs w:val="21"/>
                    </w:rPr>
                    <w:t>化学品名称</w:t>
                  </w:r>
                </w:p>
              </w:tc>
              <w:tc>
                <w:tcPr>
                  <w:tcW w:w="1284" w:type="dxa"/>
                  <w:vAlign w:val="center"/>
                </w:tcPr>
                <w:p w14:paraId="6C6DCBFC">
                  <w:pPr>
                    <w:adjustRightInd w:val="0"/>
                    <w:spacing w:line="240" w:lineRule="auto"/>
                    <w:ind w:firstLine="0" w:firstLineChars="0"/>
                    <w:jc w:val="center"/>
                    <w:rPr>
                      <w:rFonts w:cs="Times New Roman"/>
                      <w:sz w:val="21"/>
                      <w:szCs w:val="21"/>
                    </w:rPr>
                  </w:pPr>
                  <w:r>
                    <w:rPr>
                      <w:rFonts w:cs="Times New Roman"/>
                      <w:sz w:val="21"/>
                      <w:szCs w:val="21"/>
                    </w:rPr>
                    <w:t>CAS号</w:t>
                  </w:r>
                </w:p>
              </w:tc>
              <w:tc>
                <w:tcPr>
                  <w:tcW w:w="1404" w:type="dxa"/>
                  <w:vAlign w:val="center"/>
                </w:tcPr>
                <w:p w14:paraId="4B376095">
                  <w:pPr>
                    <w:adjustRightInd w:val="0"/>
                    <w:spacing w:line="240" w:lineRule="auto"/>
                    <w:ind w:firstLine="0" w:firstLineChars="0"/>
                    <w:jc w:val="center"/>
                    <w:rPr>
                      <w:rFonts w:cs="Times New Roman"/>
                      <w:sz w:val="21"/>
                      <w:szCs w:val="21"/>
                    </w:rPr>
                  </w:pPr>
                  <w:r>
                    <w:rPr>
                      <w:rFonts w:cs="Times New Roman"/>
                      <w:sz w:val="21"/>
                      <w:szCs w:val="21"/>
                    </w:rPr>
                    <w:t>储存量qn/t</w:t>
                  </w:r>
                </w:p>
              </w:tc>
              <w:tc>
                <w:tcPr>
                  <w:tcW w:w="1260" w:type="dxa"/>
                  <w:vAlign w:val="center"/>
                </w:tcPr>
                <w:p w14:paraId="26810C79">
                  <w:pPr>
                    <w:adjustRightInd w:val="0"/>
                    <w:spacing w:line="240" w:lineRule="auto"/>
                    <w:ind w:firstLine="0" w:firstLineChars="0"/>
                    <w:jc w:val="center"/>
                    <w:rPr>
                      <w:rFonts w:cs="Times New Roman"/>
                      <w:sz w:val="21"/>
                      <w:szCs w:val="21"/>
                    </w:rPr>
                  </w:pPr>
                  <w:r>
                    <w:rPr>
                      <w:rFonts w:cs="Times New Roman"/>
                      <w:sz w:val="21"/>
                      <w:szCs w:val="21"/>
                    </w:rPr>
                    <w:t>临界量Qn/t</w:t>
                  </w:r>
                </w:p>
              </w:tc>
              <w:tc>
                <w:tcPr>
                  <w:tcW w:w="1485" w:type="dxa"/>
                  <w:vAlign w:val="center"/>
                </w:tcPr>
                <w:p w14:paraId="3FC8375A">
                  <w:pPr>
                    <w:adjustRightInd w:val="0"/>
                    <w:spacing w:line="240" w:lineRule="auto"/>
                    <w:ind w:firstLine="0" w:firstLineChars="0"/>
                    <w:jc w:val="center"/>
                    <w:rPr>
                      <w:rFonts w:cs="Times New Roman"/>
                      <w:sz w:val="21"/>
                      <w:szCs w:val="21"/>
                    </w:rPr>
                  </w:pPr>
                  <w:r>
                    <w:rPr>
                      <w:rFonts w:cs="Times New Roman"/>
                      <w:sz w:val="21"/>
                      <w:szCs w:val="21"/>
                    </w:rPr>
                    <w:t>折算后Q值</w:t>
                  </w:r>
                </w:p>
              </w:tc>
            </w:tr>
            <w:tr w14:paraId="20820DAB">
              <w:trPr>
                <w:trHeight w:val="340" w:hRule="atLeast"/>
              </w:trPr>
              <w:tc>
                <w:tcPr>
                  <w:tcW w:w="704" w:type="dxa"/>
                  <w:vAlign w:val="center"/>
                </w:tcPr>
                <w:p w14:paraId="4B0DFD63">
                  <w:pPr>
                    <w:adjustRightInd w:val="0"/>
                    <w:spacing w:line="240" w:lineRule="auto"/>
                    <w:ind w:firstLine="0" w:firstLineChars="0"/>
                    <w:jc w:val="center"/>
                    <w:rPr>
                      <w:rFonts w:cs="Times New Roman"/>
                      <w:sz w:val="21"/>
                      <w:szCs w:val="21"/>
                    </w:rPr>
                  </w:pPr>
                  <w:r>
                    <w:rPr>
                      <w:rFonts w:cs="Times New Roman"/>
                      <w:sz w:val="21"/>
                      <w:szCs w:val="21"/>
                    </w:rPr>
                    <w:t>1</w:t>
                  </w:r>
                </w:p>
              </w:tc>
              <w:tc>
                <w:tcPr>
                  <w:tcW w:w="1679" w:type="dxa"/>
                  <w:vAlign w:val="center"/>
                </w:tcPr>
                <w:p w14:paraId="72BEAAC9">
                  <w:pPr>
                    <w:adjustRightInd w:val="0"/>
                    <w:spacing w:line="240" w:lineRule="auto"/>
                    <w:ind w:firstLine="0" w:firstLineChars="0"/>
                    <w:jc w:val="center"/>
                    <w:rPr>
                      <w:rFonts w:cs="Times New Roman"/>
                      <w:sz w:val="21"/>
                      <w:szCs w:val="21"/>
                    </w:rPr>
                  </w:pPr>
                  <w:r>
                    <w:rPr>
                      <w:rFonts w:cs="Times New Roman"/>
                      <w:sz w:val="21"/>
                      <w:szCs w:val="21"/>
                    </w:rPr>
                    <w:t>危险废物</w:t>
                  </w:r>
                </w:p>
              </w:tc>
              <w:tc>
                <w:tcPr>
                  <w:tcW w:w="1284" w:type="dxa"/>
                  <w:vAlign w:val="center"/>
                </w:tcPr>
                <w:p w14:paraId="17AAC979">
                  <w:pPr>
                    <w:adjustRightInd w:val="0"/>
                    <w:spacing w:line="240" w:lineRule="auto"/>
                    <w:ind w:firstLine="0" w:firstLineChars="0"/>
                    <w:jc w:val="center"/>
                    <w:rPr>
                      <w:rFonts w:cs="Times New Roman"/>
                      <w:sz w:val="21"/>
                      <w:szCs w:val="21"/>
                    </w:rPr>
                  </w:pPr>
                  <w:r>
                    <w:rPr>
                      <w:rFonts w:cs="Times New Roman"/>
                      <w:sz w:val="21"/>
                      <w:szCs w:val="21"/>
                    </w:rPr>
                    <w:t>/</w:t>
                  </w:r>
                </w:p>
              </w:tc>
              <w:tc>
                <w:tcPr>
                  <w:tcW w:w="1404" w:type="dxa"/>
                  <w:vAlign w:val="center"/>
                </w:tcPr>
                <w:p w14:paraId="0DFFE287">
                  <w:pPr>
                    <w:adjustRightInd w:val="0"/>
                    <w:spacing w:line="240" w:lineRule="auto"/>
                    <w:ind w:firstLine="0" w:firstLineChars="0"/>
                    <w:jc w:val="center"/>
                    <w:rPr>
                      <w:rFonts w:cs="Times New Roman"/>
                      <w:sz w:val="21"/>
                      <w:szCs w:val="21"/>
                    </w:rPr>
                  </w:pPr>
                  <w:r>
                    <w:rPr>
                      <w:rFonts w:hint="eastAsia" w:cs="Times New Roman"/>
                      <w:sz w:val="21"/>
                      <w:szCs w:val="21"/>
                    </w:rPr>
                    <w:t>0.03</w:t>
                  </w:r>
                </w:p>
              </w:tc>
              <w:tc>
                <w:tcPr>
                  <w:tcW w:w="1260" w:type="dxa"/>
                  <w:vAlign w:val="center"/>
                </w:tcPr>
                <w:p w14:paraId="2CA21808">
                  <w:pPr>
                    <w:adjustRightInd w:val="0"/>
                    <w:spacing w:line="240" w:lineRule="auto"/>
                    <w:ind w:firstLine="0" w:firstLineChars="0"/>
                    <w:jc w:val="center"/>
                    <w:rPr>
                      <w:rFonts w:cs="Times New Roman"/>
                      <w:sz w:val="21"/>
                      <w:szCs w:val="21"/>
                    </w:rPr>
                  </w:pPr>
                  <w:r>
                    <w:rPr>
                      <w:rFonts w:cs="Times New Roman"/>
                      <w:sz w:val="21"/>
                      <w:szCs w:val="21"/>
                    </w:rPr>
                    <w:t>50</w:t>
                  </w:r>
                </w:p>
              </w:tc>
              <w:tc>
                <w:tcPr>
                  <w:tcW w:w="1485" w:type="dxa"/>
                  <w:vAlign w:val="center"/>
                </w:tcPr>
                <w:p w14:paraId="6180AD37">
                  <w:pPr>
                    <w:adjustRightInd w:val="0"/>
                    <w:spacing w:line="240" w:lineRule="auto"/>
                    <w:ind w:firstLine="0" w:firstLineChars="0"/>
                    <w:jc w:val="center"/>
                    <w:rPr>
                      <w:rFonts w:cs="Times New Roman"/>
                      <w:sz w:val="21"/>
                      <w:szCs w:val="21"/>
                    </w:rPr>
                  </w:pPr>
                  <w:r>
                    <w:rPr>
                      <w:rFonts w:hint="eastAsia" w:cs="Times New Roman"/>
                      <w:sz w:val="21"/>
                      <w:szCs w:val="21"/>
                    </w:rPr>
                    <w:t>0.0006</w:t>
                  </w:r>
                </w:p>
              </w:tc>
            </w:tr>
            <w:tr w14:paraId="072A6E86">
              <w:trPr>
                <w:trHeight w:val="340" w:hRule="atLeast"/>
              </w:trPr>
              <w:tc>
                <w:tcPr>
                  <w:tcW w:w="6331" w:type="dxa"/>
                  <w:gridSpan w:val="5"/>
                  <w:vAlign w:val="center"/>
                </w:tcPr>
                <w:p w14:paraId="714FB4E2">
                  <w:pPr>
                    <w:adjustRightInd w:val="0"/>
                    <w:spacing w:line="240" w:lineRule="auto"/>
                    <w:ind w:firstLine="0" w:firstLineChars="0"/>
                    <w:jc w:val="center"/>
                    <w:rPr>
                      <w:rFonts w:cs="Times New Roman"/>
                      <w:sz w:val="21"/>
                      <w:szCs w:val="21"/>
                    </w:rPr>
                  </w:pPr>
                  <w:r>
                    <w:rPr>
                      <w:rFonts w:cs="Times New Roman"/>
                      <w:sz w:val="21"/>
                      <w:szCs w:val="21"/>
                    </w:rPr>
                    <w:t>项目Q值∑</w:t>
                  </w:r>
                </w:p>
              </w:tc>
              <w:tc>
                <w:tcPr>
                  <w:tcW w:w="1485" w:type="dxa"/>
                  <w:vAlign w:val="center"/>
                </w:tcPr>
                <w:p w14:paraId="19DB2516">
                  <w:pPr>
                    <w:adjustRightInd w:val="0"/>
                    <w:spacing w:line="240" w:lineRule="auto"/>
                    <w:ind w:firstLine="0" w:firstLineChars="0"/>
                    <w:jc w:val="center"/>
                    <w:rPr>
                      <w:rFonts w:cs="Times New Roman"/>
                      <w:sz w:val="21"/>
                      <w:szCs w:val="21"/>
                    </w:rPr>
                  </w:pPr>
                  <w:r>
                    <w:rPr>
                      <w:rFonts w:hint="eastAsia" w:cs="Times New Roman"/>
                      <w:sz w:val="21"/>
                      <w:szCs w:val="21"/>
                    </w:rPr>
                    <w:t>0.0006</w:t>
                  </w:r>
                </w:p>
              </w:tc>
            </w:tr>
            <w:tr w14:paraId="1F0708AD">
              <w:trPr>
                <w:trHeight w:val="340" w:hRule="atLeast"/>
              </w:trPr>
              <w:tc>
                <w:tcPr>
                  <w:tcW w:w="7816" w:type="dxa"/>
                  <w:gridSpan w:val="6"/>
                  <w:vAlign w:val="center"/>
                </w:tcPr>
                <w:p w14:paraId="5990B1EF">
                  <w:pPr>
                    <w:spacing w:line="240" w:lineRule="auto"/>
                    <w:ind w:firstLine="0" w:firstLineChars="0"/>
                    <w:jc w:val="left"/>
                    <w:rPr>
                      <w:sz w:val="21"/>
                      <w:szCs w:val="21"/>
                    </w:rPr>
                  </w:pPr>
                  <w:r>
                    <w:rPr>
                      <w:rFonts w:hint="eastAsia" w:ascii="宋体" w:hAnsi="宋体" w:cs="宋体"/>
                      <w:sz w:val="21"/>
                      <w:szCs w:val="21"/>
                    </w:rPr>
                    <w:t>备注：</w:t>
                  </w:r>
                  <w:r>
                    <w:rPr>
                      <w:rFonts w:hint="eastAsia" w:cs="Times New Roman"/>
                      <w:sz w:val="21"/>
                      <w:szCs w:val="21"/>
                    </w:rPr>
                    <w:t>参照《浙江省企业环境风险评估技术指南（修订版）》，将储存的危险废物作为环境风险物质考虑，本次计算按照全厂危险废物暂存3个月情况核算。</w:t>
                  </w:r>
                </w:p>
              </w:tc>
            </w:tr>
          </w:tbl>
          <w:p w14:paraId="3300BE82">
            <w:pPr>
              <w:pStyle w:val="2"/>
              <w:spacing w:line="240" w:lineRule="auto"/>
              <w:ind w:firstLine="0" w:firstLineChars="0"/>
              <w:rPr>
                <w:sz w:val="18"/>
                <w:szCs w:val="18"/>
              </w:rPr>
            </w:pPr>
          </w:p>
          <w:p w14:paraId="3CDDE0D4">
            <w:pPr>
              <w:ind w:firstLine="480"/>
            </w:pPr>
            <w:r>
              <w:t>结合风险物质调查及识别过程结果，本项目建成后全厂危险物质数量与临界量比值Q值为0.</w:t>
            </w:r>
            <w:r>
              <w:rPr>
                <w:rFonts w:hint="eastAsia"/>
              </w:rPr>
              <w:t>0006</w:t>
            </w:r>
            <w:r>
              <w:t>，Q＜1</w:t>
            </w:r>
            <w:r>
              <w:rPr>
                <w:rFonts w:hint="eastAsia"/>
              </w:rPr>
              <w:t>，该项目环境风险潜势为</w:t>
            </w:r>
            <w:r>
              <w:rPr>
                <w:rFonts w:cs="Times New Roman"/>
              </w:rPr>
              <w:t>Ⅰ</w:t>
            </w:r>
            <w:r>
              <w:rPr>
                <w:rFonts w:hint="eastAsia"/>
              </w:rPr>
              <w:t>。</w:t>
            </w:r>
          </w:p>
          <w:p w14:paraId="2706FC75">
            <w:pPr>
              <w:numPr>
                <w:ilvl w:val="0"/>
                <w:numId w:val="3"/>
              </w:numPr>
              <w:ind w:firstLine="480"/>
            </w:pPr>
            <w:r>
              <w:t>危险物质及风险源分布情况</w:t>
            </w:r>
          </w:p>
          <w:p w14:paraId="520FED5E">
            <w:pPr>
              <w:ind w:firstLine="480"/>
            </w:pPr>
            <w:r>
              <w:t>本项目危险物质主要为厂区暂存的危险废物</w:t>
            </w:r>
            <w:r>
              <w:rPr>
                <w:rFonts w:hint="eastAsia"/>
              </w:rPr>
              <w:t>及危化品库中暂存少量原辅材料</w:t>
            </w:r>
            <w:r>
              <w:t>。</w:t>
            </w:r>
          </w:p>
          <w:p w14:paraId="48121952">
            <w:pPr>
              <w:numPr>
                <w:ilvl w:val="0"/>
                <w:numId w:val="3"/>
              </w:numPr>
              <w:ind w:firstLine="480"/>
            </w:pPr>
            <w:r>
              <w:t>可能影响途径</w:t>
            </w:r>
          </w:p>
          <w:p w14:paraId="79624763">
            <w:pPr>
              <w:ind w:firstLine="480"/>
              <w:rPr>
                <w:lang w:val="zh-CN"/>
              </w:rPr>
            </w:pPr>
            <w:r>
              <w:rPr>
                <w:lang w:val="zh-CN"/>
              </w:rPr>
              <w:t>环境风险识别结果应包括危险单元、风险源、主要危险物质、环境风险类型、环境影响途径、可能受影响的环境敏感目标。</w:t>
            </w:r>
          </w:p>
          <w:p w14:paraId="4A5990AF">
            <w:pPr>
              <w:ind w:firstLine="480"/>
              <w:rPr>
                <w:lang w:val="zh-CN"/>
              </w:rPr>
            </w:pPr>
            <w:r>
              <w:rPr>
                <w:lang w:val="zh-CN"/>
              </w:rPr>
              <w:t>综上所述，通过物质危险性识别、生产系统危险性识别和环境风险类型识别，汇总拟建项目环境风险识别结果见下表所示。</w:t>
            </w:r>
          </w:p>
          <w:p w14:paraId="69105CD1">
            <w:pPr>
              <w:pStyle w:val="2"/>
              <w:ind w:firstLine="0" w:firstLineChars="0"/>
              <w:jc w:val="center"/>
            </w:pPr>
            <w:r>
              <w:rPr>
                <w:rFonts w:eastAsia="黑体" w:cs="Times New Roman"/>
                <w:bCs/>
                <w:szCs w:val="24"/>
              </w:rPr>
              <w:t>表4-</w:t>
            </w:r>
            <w:r>
              <w:rPr>
                <w:rFonts w:hint="eastAsia" w:eastAsia="黑体" w:cs="Times New Roman"/>
                <w:bCs/>
                <w:szCs w:val="24"/>
              </w:rPr>
              <w:t>14</w:t>
            </w:r>
            <w:r>
              <w:rPr>
                <w:rFonts w:eastAsia="黑体" w:cs="Times New Roman"/>
                <w:bCs/>
                <w:szCs w:val="24"/>
              </w:rPr>
              <w:t xml:space="preserve">  </w:t>
            </w:r>
            <w:r>
              <w:rPr>
                <w:rFonts w:hint="eastAsia" w:eastAsia="黑体" w:cs="Times New Roman"/>
                <w:bCs/>
                <w:szCs w:val="24"/>
              </w:rPr>
              <w:t>风险源分布情况及可能影响途径</w:t>
            </w:r>
          </w:p>
          <w:tbl>
            <w:tblPr>
              <w:tblStyle w:val="22"/>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48"/>
              <w:gridCol w:w="1086"/>
              <w:gridCol w:w="1740"/>
              <w:gridCol w:w="1123"/>
              <w:gridCol w:w="1211"/>
              <w:gridCol w:w="1610"/>
            </w:tblGrid>
            <w:tr w14:paraId="5E720C15">
              <w:trPr>
                <w:trHeight w:val="340" w:hRule="atLeast"/>
                <w:jc w:val="center"/>
              </w:trPr>
              <w:tc>
                <w:tcPr>
                  <w:tcW w:w="670" w:type="pct"/>
                  <w:vAlign w:val="center"/>
                </w:tcPr>
                <w:p w14:paraId="42F976B9">
                  <w:pPr>
                    <w:spacing w:line="240" w:lineRule="auto"/>
                    <w:ind w:firstLine="0" w:firstLineChars="0"/>
                    <w:jc w:val="center"/>
                    <w:rPr>
                      <w:rFonts w:cs="Times New Roman"/>
                      <w:sz w:val="21"/>
                      <w:szCs w:val="21"/>
                    </w:rPr>
                  </w:pPr>
                  <w:r>
                    <w:rPr>
                      <w:rFonts w:cs="Times New Roman"/>
                      <w:spacing w:val="6"/>
                      <w:sz w:val="21"/>
                      <w:szCs w:val="21"/>
                    </w:rPr>
                    <w:t>危险单位</w:t>
                  </w:r>
                </w:p>
              </w:tc>
              <w:tc>
                <w:tcPr>
                  <w:tcW w:w="694" w:type="pct"/>
                  <w:vAlign w:val="center"/>
                </w:tcPr>
                <w:p w14:paraId="774C6AD3">
                  <w:pPr>
                    <w:spacing w:line="240" w:lineRule="auto"/>
                    <w:ind w:firstLine="0" w:firstLineChars="0"/>
                    <w:jc w:val="center"/>
                    <w:rPr>
                      <w:rFonts w:cs="Times New Roman"/>
                      <w:sz w:val="21"/>
                      <w:szCs w:val="21"/>
                    </w:rPr>
                  </w:pPr>
                  <w:r>
                    <w:rPr>
                      <w:rFonts w:cs="Times New Roman"/>
                      <w:spacing w:val="6"/>
                      <w:sz w:val="21"/>
                      <w:szCs w:val="21"/>
                    </w:rPr>
                    <w:t>风险源</w:t>
                  </w:r>
                </w:p>
              </w:tc>
              <w:tc>
                <w:tcPr>
                  <w:tcW w:w="1112" w:type="pct"/>
                  <w:vAlign w:val="center"/>
                </w:tcPr>
                <w:p w14:paraId="49AB15C4">
                  <w:pPr>
                    <w:spacing w:line="240" w:lineRule="auto"/>
                    <w:ind w:firstLine="0" w:firstLineChars="0"/>
                    <w:jc w:val="center"/>
                    <w:rPr>
                      <w:rFonts w:cs="Times New Roman"/>
                      <w:sz w:val="21"/>
                      <w:szCs w:val="21"/>
                    </w:rPr>
                  </w:pPr>
                  <w:r>
                    <w:rPr>
                      <w:rFonts w:cs="Times New Roman"/>
                      <w:spacing w:val="7"/>
                      <w:sz w:val="21"/>
                      <w:szCs w:val="21"/>
                    </w:rPr>
                    <w:t>主要风险物质</w:t>
                  </w:r>
                </w:p>
              </w:tc>
              <w:tc>
                <w:tcPr>
                  <w:tcW w:w="718" w:type="pct"/>
                  <w:vAlign w:val="center"/>
                </w:tcPr>
                <w:p w14:paraId="436ED672">
                  <w:pPr>
                    <w:spacing w:line="240" w:lineRule="auto"/>
                    <w:ind w:firstLine="0" w:firstLineChars="0"/>
                    <w:jc w:val="center"/>
                    <w:rPr>
                      <w:rFonts w:cs="Times New Roman"/>
                      <w:sz w:val="21"/>
                      <w:szCs w:val="21"/>
                    </w:rPr>
                  </w:pPr>
                  <w:r>
                    <w:rPr>
                      <w:rFonts w:cs="Times New Roman"/>
                      <w:spacing w:val="8"/>
                      <w:sz w:val="21"/>
                      <w:szCs w:val="21"/>
                    </w:rPr>
                    <w:t>环境风险类</w:t>
                  </w:r>
                  <w:r>
                    <w:rPr>
                      <w:rFonts w:cs="Times New Roman"/>
                      <w:sz w:val="21"/>
                      <w:szCs w:val="21"/>
                    </w:rPr>
                    <w:t>型</w:t>
                  </w:r>
                </w:p>
              </w:tc>
              <w:tc>
                <w:tcPr>
                  <w:tcW w:w="774" w:type="pct"/>
                  <w:vAlign w:val="center"/>
                </w:tcPr>
                <w:p w14:paraId="0E25AFE1">
                  <w:pPr>
                    <w:spacing w:line="240" w:lineRule="auto"/>
                    <w:ind w:firstLine="0" w:firstLineChars="0"/>
                    <w:jc w:val="center"/>
                    <w:rPr>
                      <w:rFonts w:cs="Times New Roman"/>
                      <w:sz w:val="21"/>
                      <w:szCs w:val="21"/>
                    </w:rPr>
                  </w:pPr>
                  <w:r>
                    <w:rPr>
                      <w:rFonts w:cs="Times New Roman"/>
                      <w:spacing w:val="8"/>
                      <w:sz w:val="21"/>
                      <w:szCs w:val="21"/>
                    </w:rPr>
                    <w:t>环境影响途</w:t>
                  </w:r>
                  <w:r>
                    <w:rPr>
                      <w:rFonts w:cs="Times New Roman"/>
                      <w:sz w:val="21"/>
                      <w:szCs w:val="21"/>
                    </w:rPr>
                    <w:t>径</w:t>
                  </w:r>
                </w:p>
              </w:tc>
              <w:tc>
                <w:tcPr>
                  <w:tcW w:w="1029" w:type="pct"/>
                  <w:vAlign w:val="center"/>
                </w:tcPr>
                <w:p w14:paraId="56D903C2">
                  <w:pPr>
                    <w:spacing w:line="240" w:lineRule="auto"/>
                    <w:ind w:firstLine="0" w:firstLineChars="0"/>
                    <w:jc w:val="center"/>
                    <w:rPr>
                      <w:rFonts w:cs="Times New Roman"/>
                      <w:sz w:val="21"/>
                      <w:szCs w:val="21"/>
                    </w:rPr>
                  </w:pPr>
                  <w:r>
                    <w:rPr>
                      <w:rFonts w:cs="Times New Roman"/>
                      <w:spacing w:val="7"/>
                      <w:sz w:val="21"/>
                      <w:szCs w:val="21"/>
                    </w:rPr>
                    <w:t>可能受影响的</w:t>
                  </w:r>
                  <w:r>
                    <w:rPr>
                      <w:rFonts w:cs="Times New Roman"/>
                      <w:spacing w:val="8"/>
                      <w:sz w:val="21"/>
                      <w:szCs w:val="21"/>
                    </w:rPr>
                    <w:t>环境敏感目标</w:t>
                  </w:r>
                </w:p>
              </w:tc>
            </w:tr>
            <w:tr w14:paraId="22B4D82F">
              <w:trPr>
                <w:trHeight w:val="340" w:hRule="atLeast"/>
                <w:jc w:val="center"/>
              </w:trPr>
              <w:tc>
                <w:tcPr>
                  <w:tcW w:w="670" w:type="pct"/>
                  <w:vMerge w:val="restart"/>
                  <w:tcBorders>
                    <w:bottom w:val="nil"/>
                  </w:tcBorders>
                  <w:vAlign w:val="center"/>
                </w:tcPr>
                <w:p w14:paraId="1E6959AE">
                  <w:pPr>
                    <w:spacing w:line="240" w:lineRule="auto"/>
                    <w:ind w:firstLine="0" w:firstLineChars="0"/>
                    <w:jc w:val="center"/>
                    <w:rPr>
                      <w:rFonts w:cs="Times New Roman"/>
                      <w:sz w:val="21"/>
                      <w:szCs w:val="21"/>
                    </w:rPr>
                  </w:pPr>
                  <w:r>
                    <w:rPr>
                      <w:rFonts w:cs="Times New Roman"/>
                      <w:spacing w:val="6"/>
                      <w:sz w:val="21"/>
                      <w:szCs w:val="21"/>
                    </w:rPr>
                    <w:t>危废暂存</w:t>
                  </w:r>
                  <w:r>
                    <w:rPr>
                      <w:rFonts w:cs="Times New Roman"/>
                      <w:sz w:val="21"/>
                      <w:szCs w:val="21"/>
                    </w:rPr>
                    <w:t>间</w:t>
                  </w:r>
                </w:p>
              </w:tc>
              <w:tc>
                <w:tcPr>
                  <w:tcW w:w="694" w:type="pct"/>
                  <w:vMerge w:val="restart"/>
                  <w:tcBorders>
                    <w:bottom w:val="nil"/>
                  </w:tcBorders>
                  <w:vAlign w:val="center"/>
                </w:tcPr>
                <w:p w14:paraId="4AA23BE8">
                  <w:pPr>
                    <w:spacing w:line="240" w:lineRule="auto"/>
                    <w:ind w:firstLine="0" w:firstLineChars="0"/>
                    <w:jc w:val="center"/>
                    <w:rPr>
                      <w:rFonts w:cs="Times New Roman"/>
                      <w:sz w:val="21"/>
                      <w:szCs w:val="21"/>
                    </w:rPr>
                  </w:pPr>
                  <w:r>
                    <w:rPr>
                      <w:rFonts w:cs="Times New Roman"/>
                      <w:spacing w:val="6"/>
                      <w:sz w:val="21"/>
                      <w:szCs w:val="21"/>
                    </w:rPr>
                    <w:t>危险废物</w:t>
                  </w:r>
                </w:p>
              </w:tc>
              <w:tc>
                <w:tcPr>
                  <w:tcW w:w="1112" w:type="pct"/>
                  <w:vMerge w:val="restart"/>
                  <w:tcBorders>
                    <w:bottom w:val="nil"/>
                  </w:tcBorders>
                  <w:vAlign w:val="center"/>
                </w:tcPr>
                <w:p w14:paraId="0D37FD3B">
                  <w:pPr>
                    <w:spacing w:line="240" w:lineRule="auto"/>
                    <w:ind w:firstLine="0" w:firstLineChars="0"/>
                    <w:jc w:val="center"/>
                    <w:rPr>
                      <w:rFonts w:cs="Times New Roman"/>
                      <w:sz w:val="21"/>
                      <w:szCs w:val="21"/>
                    </w:rPr>
                  </w:pPr>
                  <w:r>
                    <w:rPr>
                      <w:rFonts w:hint="eastAsia" w:cs="Times New Roman"/>
                      <w:spacing w:val="5"/>
                      <w:sz w:val="21"/>
                      <w:szCs w:val="21"/>
                    </w:rPr>
                    <w:t>废润滑油、废油桶等</w:t>
                  </w:r>
                </w:p>
              </w:tc>
              <w:tc>
                <w:tcPr>
                  <w:tcW w:w="718" w:type="pct"/>
                  <w:vMerge w:val="restart"/>
                  <w:tcBorders>
                    <w:bottom w:val="nil"/>
                  </w:tcBorders>
                  <w:vAlign w:val="center"/>
                </w:tcPr>
                <w:p w14:paraId="37FA7A34">
                  <w:pPr>
                    <w:spacing w:line="240" w:lineRule="auto"/>
                    <w:ind w:firstLine="0" w:firstLineChars="0"/>
                    <w:jc w:val="center"/>
                    <w:rPr>
                      <w:rFonts w:cs="Times New Roman"/>
                      <w:sz w:val="21"/>
                      <w:szCs w:val="21"/>
                    </w:rPr>
                  </w:pPr>
                  <w:r>
                    <w:rPr>
                      <w:rFonts w:cs="Times New Roman"/>
                      <w:spacing w:val="3"/>
                      <w:sz w:val="21"/>
                      <w:szCs w:val="21"/>
                    </w:rPr>
                    <w:t>泄露</w:t>
                  </w:r>
                </w:p>
              </w:tc>
              <w:tc>
                <w:tcPr>
                  <w:tcW w:w="774" w:type="pct"/>
                  <w:vAlign w:val="center"/>
                </w:tcPr>
                <w:p w14:paraId="1F2EF875">
                  <w:pPr>
                    <w:spacing w:line="240" w:lineRule="auto"/>
                    <w:ind w:firstLine="0" w:firstLineChars="0"/>
                    <w:jc w:val="center"/>
                    <w:rPr>
                      <w:rFonts w:cs="Times New Roman"/>
                      <w:sz w:val="21"/>
                      <w:szCs w:val="21"/>
                    </w:rPr>
                  </w:pPr>
                  <w:r>
                    <w:rPr>
                      <w:rFonts w:cs="Times New Roman"/>
                      <w:spacing w:val="7"/>
                      <w:sz w:val="21"/>
                      <w:szCs w:val="21"/>
                    </w:rPr>
                    <w:t>地表径流</w:t>
                  </w:r>
                </w:p>
              </w:tc>
              <w:tc>
                <w:tcPr>
                  <w:tcW w:w="1029" w:type="pct"/>
                  <w:vAlign w:val="center"/>
                </w:tcPr>
                <w:p w14:paraId="67FE52A1">
                  <w:pPr>
                    <w:spacing w:line="240" w:lineRule="auto"/>
                    <w:ind w:firstLine="0" w:firstLineChars="0"/>
                    <w:jc w:val="center"/>
                    <w:rPr>
                      <w:rFonts w:cs="Times New Roman"/>
                      <w:sz w:val="21"/>
                      <w:szCs w:val="21"/>
                    </w:rPr>
                  </w:pPr>
                  <w:r>
                    <w:rPr>
                      <w:rFonts w:cs="Times New Roman"/>
                      <w:spacing w:val="4"/>
                      <w:sz w:val="21"/>
                      <w:szCs w:val="21"/>
                    </w:rPr>
                    <w:t>附近地表水</w:t>
                  </w:r>
                </w:p>
              </w:tc>
            </w:tr>
            <w:tr w14:paraId="6CC4BD6A">
              <w:trPr>
                <w:trHeight w:val="340" w:hRule="atLeast"/>
                <w:jc w:val="center"/>
              </w:trPr>
              <w:tc>
                <w:tcPr>
                  <w:tcW w:w="670" w:type="pct"/>
                  <w:vMerge w:val="continue"/>
                  <w:tcBorders>
                    <w:top w:val="nil"/>
                  </w:tcBorders>
                  <w:vAlign w:val="center"/>
                </w:tcPr>
                <w:p w14:paraId="504453DA">
                  <w:pPr>
                    <w:spacing w:line="240" w:lineRule="auto"/>
                    <w:ind w:firstLine="0" w:firstLineChars="0"/>
                    <w:jc w:val="center"/>
                    <w:rPr>
                      <w:rFonts w:cs="Times New Roman"/>
                      <w:sz w:val="21"/>
                      <w:szCs w:val="21"/>
                    </w:rPr>
                  </w:pPr>
                </w:p>
              </w:tc>
              <w:tc>
                <w:tcPr>
                  <w:tcW w:w="694" w:type="pct"/>
                  <w:vMerge w:val="continue"/>
                  <w:tcBorders>
                    <w:top w:val="nil"/>
                  </w:tcBorders>
                  <w:vAlign w:val="center"/>
                </w:tcPr>
                <w:p w14:paraId="6851B6F9">
                  <w:pPr>
                    <w:spacing w:line="240" w:lineRule="auto"/>
                    <w:ind w:firstLine="0" w:firstLineChars="0"/>
                    <w:jc w:val="center"/>
                    <w:rPr>
                      <w:rFonts w:cs="Times New Roman"/>
                      <w:sz w:val="21"/>
                      <w:szCs w:val="21"/>
                    </w:rPr>
                  </w:pPr>
                </w:p>
              </w:tc>
              <w:tc>
                <w:tcPr>
                  <w:tcW w:w="1112" w:type="pct"/>
                  <w:vMerge w:val="continue"/>
                  <w:tcBorders>
                    <w:top w:val="nil"/>
                  </w:tcBorders>
                  <w:vAlign w:val="center"/>
                </w:tcPr>
                <w:p w14:paraId="21E55410">
                  <w:pPr>
                    <w:spacing w:line="240" w:lineRule="auto"/>
                    <w:ind w:firstLine="0" w:firstLineChars="0"/>
                    <w:jc w:val="center"/>
                    <w:rPr>
                      <w:rFonts w:cs="Times New Roman"/>
                      <w:sz w:val="21"/>
                      <w:szCs w:val="21"/>
                    </w:rPr>
                  </w:pPr>
                </w:p>
              </w:tc>
              <w:tc>
                <w:tcPr>
                  <w:tcW w:w="718" w:type="pct"/>
                  <w:vMerge w:val="continue"/>
                  <w:tcBorders>
                    <w:top w:val="nil"/>
                  </w:tcBorders>
                  <w:vAlign w:val="center"/>
                </w:tcPr>
                <w:p w14:paraId="75D6A8F9">
                  <w:pPr>
                    <w:spacing w:line="240" w:lineRule="auto"/>
                    <w:ind w:firstLine="0" w:firstLineChars="0"/>
                    <w:jc w:val="center"/>
                    <w:rPr>
                      <w:rFonts w:cs="Times New Roman"/>
                      <w:sz w:val="21"/>
                      <w:szCs w:val="21"/>
                    </w:rPr>
                  </w:pPr>
                </w:p>
              </w:tc>
              <w:tc>
                <w:tcPr>
                  <w:tcW w:w="774" w:type="pct"/>
                  <w:vAlign w:val="center"/>
                </w:tcPr>
                <w:p w14:paraId="471D5D61">
                  <w:pPr>
                    <w:spacing w:line="240" w:lineRule="auto"/>
                    <w:ind w:firstLine="0" w:firstLineChars="0"/>
                    <w:jc w:val="center"/>
                    <w:rPr>
                      <w:rFonts w:cs="Times New Roman"/>
                      <w:sz w:val="21"/>
                      <w:szCs w:val="21"/>
                    </w:rPr>
                  </w:pPr>
                  <w:r>
                    <w:rPr>
                      <w:rFonts w:cs="Times New Roman"/>
                      <w:spacing w:val="7"/>
                      <w:sz w:val="21"/>
                      <w:szCs w:val="21"/>
                    </w:rPr>
                    <w:t>土壤渗漏</w:t>
                  </w:r>
                </w:p>
              </w:tc>
              <w:tc>
                <w:tcPr>
                  <w:tcW w:w="1029" w:type="pct"/>
                  <w:vAlign w:val="center"/>
                </w:tcPr>
                <w:p w14:paraId="4C943511">
                  <w:pPr>
                    <w:spacing w:line="240" w:lineRule="auto"/>
                    <w:ind w:firstLine="0" w:firstLineChars="0"/>
                    <w:jc w:val="center"/>
                    <w:rPr>
                      <w:rFonts w:cs="Times New Roman"/>
                      <w:sz w:val="21"/>
                      <w:szCs w:val="21"/>
                    </w:rPr>
                  </w:pPr>
                  <w:r>
                    <w:rPr>
                      <w:rFonts w:cs="Times New Roman"/>
                      <w:spacing w:val="5"/>
                      <w:sz w:val="21"/>
                      <w:szCs w:val="21"/>
                    </w:rPr>
                    <w:t>附近土壤、地</w:t>
                  </w:r>
                  <w:r>
                    <w:rPr>
                      <w:rFonts w:cs="Times New Roman"/>
                      <w:spacing w:val="1"/>
                      <w:sz w:val="21"/>
                      <w:szCs w:val="21"/>
                    </w:rPr>
                    <w:t>下水</w:t>
                  </w:r>
                </w:p>
              </w:tc>
            </w:tr>
          </w:tbl>
          <w:p w14:paraId="78418D06">
            <w:pPr>
              <w:pStyle w:val="2"/>
              <w:spacing w:line="240" w:lineRule="auto"/>
              <w:ind w:firstLine="0" w:firstLineChars="0"/>
              <w:rPr>
                <w:sz w:val="18"/>
                <w:szCs w:val="18"/>
              </w:rPr>
            </w:pPr>
          </w:p>
          <w:p w14:paraId="05CC1665">
            <w:pPr>
              <w:numPr>
                <w:ilvl w:val="0"/>
                <w:numId w:val="3"/>
              </w:numPr>
              <w:snapToGrid w:val="0"/>
              <w:ind w:firstLine="480"/>
            </w:pPr>
            <w:r>
              <w:rPr>
                <w:rFonts w:hint="eastAsia"/>
              </w:rPr>
              <w:t>风险防范措施</w:t>
            </w:r>
          </w:p>
          <w:p w14:paraId="0183D3DF">
            <w:pPr>
              <w:snapToGrid w:val="0"/>
              <w:ind w:firstLine="480"/>
            </w:pPr>
            <w:r>
              <w:t>①制定完善的生产操作规程，最大限度预防事故发生。</w:t>
            </w:r>
          </w:p>
          <w:p w14:paraId="3963C7D0">
            <w:pPr>
              <w:snapToGrid w:val="0"/>
              <w:ind w:firstLine="480"/>
            </w:pPr>
            <w:r>
              <w:t>②严格执行企业的各项安全管理制度；组织专门人员每天多次进行周期性巡回检查，有跑冒滴漏或其他异常现象的应及时检修，必要时按照“生产服从安全”原则停车检修，严禁生产线带病生产。</w:t>
            </w:r>
          </w:p>
          <w:p w14:paraId="43F53A13">
            <w:pPr>
              <w:snapToGrid w:val="0"/>
              <w:ind w:firstLine="480"/>
            </w:pPr>
            <w:r>
              <w:t>③加强操作工人培训，通过测试和考核后持证上岗；制定操作规程卡片张贴在显要地方；安排生产负责人定期、不定期监督检查，对于违规操作进行及时更正，并进行相应处罚。</w:t>
            </w:r>
          </w:p>
          <w:p w14:paraId="31C1C318">
            <w:pPr>
              <w:snapToGrid w:val="0"/>
              <w:ind w:firstLine="480"/>
            </w:pPr>
            <w:r>
              <w:t>④车间地面、危废暂存间等区域进行必要的防渗处理。</w:t>
            </w:r>
          </w:p>
          <w:p w14:paraId="7166418A">
            <w:pPr>
              <w:snapToGrid w:val="0"/>
              <w:ind w:firstLine="480"/>
            </w:pPr>
            <w:r>
              <w:t>⑤</w:t>
            </w:r>
            <w:r>
              <w:rPr>
                <w:rFonts w:hint="eastAsia"/>
              </w:rPr>
              <w:t>危废暂存间、危化品库</w:t>
            </w:r>
            <w:r>
              <w:t>应进行防渗处理，并设置</w:t>
            </w:r>
            <w:r>
              <w:rPr>
                <w:rFonts w:hint="eastAsia"/>
              </w:rPr>
              <w:t>托盘离地设施；油类物质</w:t>
            </w:r>
            <w:r>
              <w:t>发生泄漏事故时事故废液不能直接排放到污水处理厂进行处理。发生泄漏后，首先要控制事故规模，对泄漏</w:t>
            </w:r>
            <w:r>
              <w:rPr>
                <w:rFonts w:hint="eastAsia"/>
              </w:rPr>
              <w:t>试剂</w:t>
            </w:r>
            <w:r>
              <w:t>进行堵漏并将泄漏的物料转移到空</w:t>
            </w:r>
            <w:r>
              <w:rPr>
                <w:rFonts w:hint="eastAsia"/>
              </w:rPr>
              <w:t>桶</w:t>
            </w:r>
            <w:r>
              <w:t>中以确保事故规模不进一步扩大。然后根据泄漏物料的性质，选择合适的</w:t>
            </w:r>
            <w:r>
              <w:rPr>
                <w:rFonts w:hint="eastAsia"/>
              </w:rPr>
              <w:t>方式</w:t>
            </w:r>
            <w:r>
              <w:t>进行处理，处理后的废液</w:t>
            </w:r>
            <w:r>
              <w:rPr>
                <w:rFonts w:hint="eastAsia"/>
              </w:rPr>
              <w:t>委托有资质单位进行处置</w:t>
            </w:r>
            <w:r>
              <w:t>，事故结束后，委托相关单位进行运输、处置，严禁泄漏废液不经处理直接外排。安排专人进行管理，配备消防栓和消防灭火器材等灭火装置，定期检查设备有效性，预留安全疏散通道，禁止员工在原辅料仓库等区域吸烟点火。</w:t>
            </w:r>
          </w:p>
          <w:p w14:paraId="7AED3275">
            <w:pPr>
              <w:snapToGrid w:val="0"/>
              <w:ind w:firstLine="480"/>
            </w:pPr>
            <w:r>
              <w:t>⑥环保设施风险辨识和隐患排查要求：企业</w:t>
            </w:r>
            <w:r>
              <w:rPr>
                <w:rFonts w:hint="eastAsia"/>
              </w:rPr>
              <w:t>原辅材料暂存区</w:t>
            </w:r>
            <w:r>
              <w:t>存在发生火灾、爆炸事故、泄漏的安全风险，此类事故可能会导致较为严重的后果，企业应重点加强</w:t>
            </w:r>
            <w:r>
              <w:rPr>
                <w:rFonts w:hint="eastAsia"/>
              </w:rPr>
              <w:t>环保</w:t>
            </w:r>
            <w:r>
              <w:t>治理设施的安全管理。</w:t>
            </w:r>
          </w:p>
          <w:p w14:paraId="78B59EEC">
            <w:pPr>
              <w:snapToGrid w:val="0"/>
              <w:ind w:firstLine="480"/>
            </w:pPr>
            <w:r>
              <w:t>根据《关于加强工业企业环保设备设施设备安全生产工作的指导意见》(浙应急基础〔2022〕143号，浙江省应急管理厅，浙江省生态环境厅)，企业要把环保设施安全落实到生产经营工作全过程各方面，建立环保设施台账和维护管理制度，对环保设施操作、危险作业等相关岗位人员开展安全操作规程、风险管控、应急处置等专项安全培训教育。要依法依规开展环保设施安全风险辨识管控和隐患排查治理，定期进行安全可靠性鉴定，设置必要的安全监测监控系统和联锁保护，严格日常安全检查。要严格执行吊装、动火、登高、有限空间、检维修等危险作业审批制度，落实安全隔离措施，实施现场安全监护，配齐应急处置装备，确保环保设施安全、稳定、有效运行。</w:t>
            </w:r>
          </w:p>
          <w:p w14:paraId="6A9EBDA4">
            <w:pPr>
              <w:snapToGrid w:val="0"/>
              <w:ind w:firstLine="480"/>
            </w:pPr>
            <w:r>
              <w:t>⑦为避免各类固废在暂存过程中有危险物料滴落、溢洒或产生渗滤液下渗污染土壤和地下水，产生的各种废物应采用容器进行收集。</w:t>
            </w:r>
          </w:p>
          <w:p w14:paraId="66DE2ACC">
            <w:pPr>
              <w:snapToGrid w:val="0"/>
              <w:ind w:firstLine="480"/>
            </w:pPr>
            <w:r>
              <w:t>⑧建立事故排放事先申报制度，未经批准不得排放，便于相关部门应急防范，防止出现超标排放。</w:t>
            </w:r>
          </w:p>
          <w:p w14:paraId="741CB55D">
            <w:pPr>
              <w:numPr>
                <w:ilvl w:val="0"/>
                <w:numId w:val="3"/>
              </w:numPr>
              <w:snapToGrid w:val="0"/>
              <w:ind w:firstLine="480"/>
            </w:pPr>
            <w:r>
              <w:rPr>
                <w:rFonts w:hint="eastAsia"/>
              </w:rPr>
              <w:t>风险结论</w:t>
            </w:r>
          </w:p>
          <w:p w14:paraId="0C66A826">
            <w:pPr>
              <w:snapToGrid w:val="0"/>
              <w:ind w:firstLine="480"/>
            </w:pPr>
            <w:r>
              <w:t>根据《中华人民共和国安全生产法》等国家有关法律法规，要求项目建成后对厂区环保设备设施及危废仓库进行安全评估，判断工程系统发生事故的可能性极其严重程度，并有针对性地制定防范措施和控制危险的对策。</w:t>
            </w:r>
          </w:p>
          <w:p w14:paraId="594D7AEB">
            <w:pPr>
              <w:snapToGrid w:val="0"/>
              <w:ind w:firstLine="480"/>
            </w:pPr>
            <w:r>
              <w:t>本项目建设完成后，不可避免仍会存在一定的环境风险。对此，建设单位必须高度重视，做到风险防范警钟长鸣，环境安全管理常抓不懈；严格落实各项风险防范措施，不断完善风险管理体系</w:t>
            </w:r>
            <w:r>
              <w:rPr>
                <w:rFonts w:hint="eastAsia"/>
              </w:rPr>
              <w:t>，</w:t>
            </w:r>
            <w:r>
              <w:t>有效降低风险事故发生概率、杜绝事故的发生隐患。</w:t>
            </w:r>
          </w:p>
        </w:tc>
      </w:tr>
    </w:tbl>
    <w:p w14:paraId="51EA076D">
      <w:pPr>
        <w:pStyle w:val="2"/>
        <w:ind w:firstLine="0" w:firstLineChars="0"/>
        <w:sectPr>
          <w:pgSz w:w="11906" w:h="16838"/>
          <w:pgMar w:top="1440" w:right="1800" w:bottom="1440" w:left="1800" w:header="851" w:footer="992" w:gutter="0"/>
          <w:cols w:space="425" w:num="1"/>
          <w:docGrid w:type="lines" w:linePitch="312" w:charSpace="0"/>
        </w:sectPr>
      </w:pPr>
    </w:p>
    <w:p w14:paraId="72DB9BC9">
      <w:pPr>
        <w:pStyle w:val="3"/>
        <w:rPr>
          <w:b w:val="0"/>
          <w:bCs/>
        </w:rPr>
      </w:pPr>
      <w:bookmarkStart w:id="9" w:name="_Toc13964"/>
      <w:r>
        <w:rPr>
          <w:rFonts w:hint="eastAsia"/>
          <w:b w:val="0"/>
          <w:bCs/>
        </w:rPr>
        <w:t>五、环境保护措施监督检查清单</w:t>
      </w:r>
      <w:bookmarkEnd w:id="9"/>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2"/>
        <w:gridCol w:w="1280"/>
        <w:gridCol w:w="1103"/>
        <w:gridCol w:w="2235"/>
        <w:gridCol w:w="2552"/>
      </w:tblGrid>
      <w:tr w14:paraId="2F157D87">
        <w:trPr>
          <w:trHeight w:val="340" w:hRule="atLeast"/>
        </w:trPr>
        <w:tc>
          <w:tcPr>
            <w:tcW w:w="793" w:type="pct"/>
            <w:vMerge w:val="restart"/>
            <w:tcBorders>
              <w:tl2br w:val="single" w:color="auto" w:sz="4" w:space="0"/>
            </w:tcBorders>
            <w:vAlign w:val="center"/>
          </w:tcPr>
          <w:p w14:paraId="6DF4515F">
            <w:pPr>
              <w:widowControl/>
              <w:spacing w:line="240" w:lineRule="auto"/>
              <w:ind w:firstLine="0" w:firstLineChars="0"/>
              <w:jc w:val="center"/>
              <w:rPr>
                <w:rFonts w:cs="Times New Roman"/>
                <w:kern w:val="0"/>
                <w:sz w:val="21"/>
                <w:szCs w:val="21"/>
              </w:rPr>
            </w:pPr>
            <w:r>
              <w:rPr>
                <w:rFonts w:cs="Times New Roman"/>
                <w:kern w:val="0"/>
                <w:sz w:val="21"/>
                <w:szCs w:val="21"/>
              </w:rPr>
              <w:t xml:space="preserve">      内容</w:t>
            </w:r>
          </w:p>
          <w:p w14:paraId="50E2A452">
            <w:pPr>
              <w:widowControl/>
              <w:spacing w:line="240" w:lineRule="auto"/>
              <w:ind w:firstLine="0" w:firstLineChars="0"/>
              <w:rPr>
                <w:rFonts w:cs="Times New Roman"/>
                <w:kern w:val="0"/>
                <w:sz w:val="21"/>
                <w:szCs w:val="21"/>
              </w:rPr>
            </w:pPr>
            <w:r>
              <w:rPr>
                <w:rFonts w:cs="Times New Roman"/>
                <w:kern w:val="0"/>
                <w:sz w:val="21"/>
                <w:szCs w:val="21"/>
              </w:rPr>
              <w:t>要素</w:t>
            </w:r>
          </w:p>
        </w:tc>
        <w:tc>
          <w:tcPr>
            <w:tcW w:w="751" w:type="pct"/>
            <w:vMerge w:val="restart"/>
            <w:vAlign w:val="center"/>
          </w:tcPr>
          <w:p w14:paraId="21C6AC8A">
            <w:pPr>
              <w:widowControl/>
              <w:spacing w:line="240" w:lineRule="auto"/>
              <w:ind w:firstLine="0" w:firstLineChars="0"/>
              <w:jc w:val="center"/>
              <w:rPr>
                <w:rFonts w:cs="Times New Roman"/>
                <w:kern w:val="0"/>
                <w:sz w:val="21"/>
                <w:szCs w:val="21"/>
              </w:rPr>
            </w:pPr>
            <w:r>
              <w:rPr>
                <w:rFonts w:cs="Times New Roman"/>
                <w:kern w:val="0"/>
                <w:sz w:val="21"/>
                <w:szCs w:val="21"/>
              </w:rPr>
              <w:t>排放口(编号、名称)/污染源</w:t>
            </w:r>
          </w:p>
        </w:tc>
        <w:tc>
          <w:tcPr>
            <w:tcW w:w="647" w:type="pct"/>
            <w:vMerge w:val="restart"/>
            <w:vAlign w:val="center"/>
          </w:tcPr>
          <w:p w14:paraId="5DD6004D">
            <w:pPr>
              <w:widowControl/>
              <w:spacing w:line="240" w:lineRule="auto"/>
              <w:ind w:firstLine="0" w:firstLineChars="0"/>
              <w:jc w:val="center"/>
              <w:rPr>
                <w:rFonts w:cs="Times New Roman"/>
                <w:kern w:val="0"/>
                <w:sz w:val="21"/>
                <w:szCs w:val="21"/>
              </w:rPr>
            </w:pPr>
            <w:r>
              <w:rPr>
                <w:rFonts w:cs="Times New Roman"/>
                <w:kern w:val="0"/>
                <w:sz w:val="21"/>
                <w:szCs w:val="21"/>
              </w:rPr>
              <w:t>污染物项目</w:t>
            </w:r>
          </w:p>
        </w:tc>
        <w:tc>
          <w:tcPr>
            <w:tcW w:w="1311" w:type="pct"/>
            <w:vMerge w:val="restart"/>
            <w:vAlign w:val="center"/>
          </w:tcPr>
          <w:p w14:paraId="75D65F76">
            <w:pPr>
              <w:widowControl/>
              <w:spacing w:line="240" w:lineRule="auto"/>
              <w:ind w:firstLine="0" w:firstLineChars="0"/>
              <w:jc w:val="center"/>
              <w:rPr>
                <w:rFonts w:cs="Times New Roman"/>
                <w:kern w:val="0"/>
                <w:sz w:val="21"/>
                <w:szCs w:val="21"/>
              </w:rPr>
            </w:pPr>
            <w:r>
              <w:rPr>
                <w:rFonts w:cs="Times New Roman"/>
                <w:kern w:val="0"/>
                <w:sz w:val="21"/>
                <w:szCs w:val="21"/>
              </w:rPr>
              <w:t>环境保护措施</w:t>
            </w:r>
          </w:p>
        </w:tc>
        <w:tc>
          <w:tcPr>
            <w:tcW w:w="1496" w:type="pct"/>
            <w:vMerge w:val="restart"/>
            <w:vAlign w:val="center"/>
          </w:tcPr>
          <w:p w14:paraId="3C193BBC">
            <w:pPr>
              <w:widowControl/>
              <w:spacing w:line="240" w:lineRule="auto"/>
              <w:ind w:firstLine="0" w:firstLineChars="0"/>
              <w:jc w:val="center"/>
              <w:rPr>
                <w:rFonts w:cs="Times New Roman"/>
                <w:kern w:val="0"/>
                <w:sz w:val="21"/>
                <w:szCs w:val="21"/>
              </w:rPr>
            </w:pPr>
            <w:r>
              <w:rPr>
                <w:rFonts w:cs="Times New Roman"/>
                <w:kern w:val="0"/>
                <w:sz w:val="21"/>
                <w:szCs w:val="21"/>
              </w:rPr>
              <w:t>执行标准</w:t>
            </w:r>
          </w:p>
        </w:tc>
      </w:tr>
      <w:tr w14:paraId="4C5AF9F6">
        <w:trPr>
          <w:trHeight w:val="340" w:hRule="atLeast"/>
        </w:trPr>
        <w:tc>
          <w:tcPr>
            <w:tcW w:w="793" w:type="pct"/>
            <w:vMerge w:val="continue"/>
            <w:vAlign w:val="center"/>
          </w:tcPr>
          <w:p w14:paraId="667D82E6">
            <w:pPr>
              <w:widowControl/>
              <w:spacing w:line="240" w:lineRule="auto"/>
              <w:ind w:firstLine="0" w:firstLineChars="0"/>
              <w:jc w:val="center"/>
              <w:rPr>
                <w:rFonts w:cs="Times New Roman"/>
                <w:kern w:val="0"/>
                <w:sz w:val="21"/>
                <w:szCs w:val="21"/>
              </w:rPr>
            </w:pPr>
          </w:p>
        </w:tc>
        <w:tc>
          <w:tcPr>
            <w:tcW w:w="751" w:type="pct"/>
            <w:vMerge w:val="continue"/>
            <w:vAlign w:val="center"/>
          </w:tcPr>
          <w:p w14:paraId="7813B01B">
            <w:pPr>
              <w:widowControl/>
              <w:spacing w:line="240" w:lineRule="auto"/>
              <w:ind w:firstLine="0" w:firstLineChars="0"/>
              <w:jc w:val="center"/>
              <w:rPr>
                <w:rFonts w:cs="Times New Roman"/>
                <w:kern w:val="0"/>
                <w:sz w:val="21"/>
                <w:szCs w:val="21"/>
              </w:rPr>
            </w:pPr>
          </w:p>
        </w:tc>
        <w:tc>
          <w:tcPr>
            <w:tcW w:w="647" w:type="pct"/>
            <w:vMerge w:val="continue"/>
            <w:vAlign w:val="center"/>
          </w:tcPr>
          <w:p w14:paraId="2657F3FF">
            <w:pPr>
              <w:widowControl/>
              <w:spacing w:line="240" w:lineRule="auto"/>
              <w:ind w:firstLine="0" w:firstLineChars="0"/>
              <w:jc w:val="center"/>
              <w:rPr>
                <w:rFonts w:cs="Times New Roman"/>
                <w:kern w:val="0"/>
                <w:sz w:val="21"/>
                <w:szCs w:val="21"/>
              </w:rPr>
            </w:pPr>
          </w:p>
        </w:tc>
        <w:tc>
          <w:tcPr>
            <w:tcW w:w="1311" w:type="pct"/>
            <w:vMerge w:val="continue"/>
            <w:vAlign w:val="center"/>
          </w:tcPr>
          <w:p w14:paraId="17383E9A">
            <w:pPr>
              <w:widowControl/>
              <w:spacing w:line="240" w:lineRule="auto"/>
              <w:ind w:firstLine="0" w:firstLineChars="0"/>
              <w:jc w:val="center"/>
              <w:rPr>
                <w:rFonts w:cs="Times New Roman"/>
                <w:kern w:val="0"/>
                <w:sz w:val="21"/>
                <w:szCs w:val="21"/>
              </w:rPr>
            </w:pPr>
          </w:p>
        </w:tc>
        <w:tc>
          <w:tcPr>
            <w:tcW w:w="1496" w:type="pct"/>
            <w:vMerge w:val="continue"/>
            <w:vAlign w:val="center"/>
          </w:tcPr>
          <w:p w14:paraId="63C65FED">
            <w:pPr>
              <w:widowControl/>
              <w:spacing w:line="240" w:lineRule="auto"/>
              <w:ind w:firstLine="0" w:firstLineChars="0"/>
              <w:jc w:val="center"/>
              <w:rPr>
                <w:rFonts w:cs="Times New Roman"/>
                <w:kern w:val="0"/>
                <w:sz w:val="21"/>
                <w:szCs w:val="21"/>
              </w:rPr>
            </w:pPr>
          </w:p>
        </w:tc>
      </w:tr>
      <w:tr w14:paraId="3B221767">
        <w:trPr>
          <w:trHeight w:val="340" w:hRule="atLeast"/>
        </w:trPr>
        <w:tc>
          <w:tcPr>
            <w:tcW w:w="793" w:type="pct"/>
            <w:vMerge w:val="restart"/>
            <w:vAlign w:val="center"/>
          </w:tcPr>
          <w:p w14:paraId="71DC7F4D">
            <w:pPr>
              <w:widowControl/>
              <w:spacing w:line="240" w:lineRule="auto"/>
              <w:ind w:firstLine="0" w:firstLineChars="0"/>
              <w:jc w:val="center"/>
              <w:rPr>
                <w:rFonts w:cs="Times New Roman"/>
                <w:kern w:val="0"/>
                <w:sz w:val="21"/>
                <w:szCs w:val="21"/>
              </w:rPr>
            </w:pPr>
            <w:r>
              <w:rPr>
                <w:rFonts w:cs="Times New Roman"/>
                <w:kern w:val="0"/>
                <w:sz w:val="21"/>
                <w:szCs w:val="21"/>
              </w:rPr>
              <w:t>地表水环境</w:t>
            </w:r>
          </w:p>
        </w:tc>
        <w:tc>
          <w:tcPr>
            <w:tcW w:w="751" w:type="pct"/>
            <w:vMerge w:val="restart"/>
            <w:vAlign w:val="center"/>
          </w:tcPr>
          <w:p w14:paraId="5E8081A2">
            <w:pPr>
              <w:widowControl/>
              <w:spacing w:line="240" w:lineRule="auto"/>
              <w:ind w:firstLine="0" w:firstLineChars="0"/>
              <w:jc w:val="center"/>
              <w:rPr>
                <w:rFonts w:cs="Times New Roman"/>
                <w:kern w:val="0"/>
                <w:sz w:val="21"/>
                <w:szCs w:val="21"/>
              </w:rPr>
            </w:pPr>
            <w:r>
              <w:rPr>
                <w:rFonts w:cs="Times New Roman"/>
                <w:kern w:val="0"/>
                <w:sz w:val="21"/>
                <w:szCs w:val="21"/>
              </w:rPr>
              <w:t>生活污水</w:t>
            </w:r>
          </w:p>
        </w:tc>
        <w:tc>
          <w:tcPr>
            <w:tcW w:w="647" w:type="pct"/>
            <w:vAlign w:val="center"/>
          </w:tcPr>
          <w:p w14:paraId="07DDEECA">
            <w:pPr>
              <w:widowControl/>
              <w:spacing w:line="240" w:lineRule="auto"/>
              <w:ind w:firstLine="0" w:firstLineChars="0"/>
              <w:jc w:val="center"/>
              <w:rPr>
                <w:rFonts w:cs="Times New Roman"/>
                <w:kern w:val="0"/>
                <w:sz w:val="21"/>
                <w:szCs w:val="21"/>
              </w:rPr>
            </w:pPr>
            <w:r>
              <w:rPr>
                <w:rFonts w:eastAsia="DengXian" w:cs="Times New Roman"/>
                <w:kern w:val="0"/>
                <w:sz w:val="21"/>
                <w:szCs w:val="21"/>
              </w:rPr>
              <w:t>COD</w:t>
            </w:r>
          </w:p>
        </w:tc>
        <w:tc>
          <w:tcPr>
            <w:tcW w:w="1311" w:type="pct"/>
            <w:vMerge w:val="restart"/>
            <w:vAlign w:val="center"/>
          </w:tcPr>
          <w:p w14:paraId="681E6AE3">
            <w:pPr>
              <w:widowControl/>
              <w:spacing w:line="240" w:lineRule="auto"/>
              <w:ind w:firstLine="0" w:firstLineChars="0"/>
              <w:rPr>
                <w:rFonts w:cs="Times New Roman"/>
                <w:kern w:val="0"/>
                <w:sz w:val="21"/>
                <w:szCs w:val="21"/>
              </w:rPr>
            </w:pPr>
            <w:r>
              <w:rPr>
                <w:rFonts w:hint="eastAsia" w:cs="Times New Roman"/>
                <w:kern w:val="0"/>
                <w:sz w:val="21"/>
                <w:szCs w:val="21"/>
              </w:rPr>
              <w:t>员工的生活污水经化粪池处理后纳入市政污水管网，经良渚污水处理厂集中处理后外排。</w:t>
            </w:r>
          </w:p>
        </w:tc>
        <w:tc>
          <w:tcPr>
            <w:tcW w:w="1496" w:type="pct"/>
            <w:vMerge w:val="restart"/>
            <w:vAlign w:val="center"/>
          </w:tcPr>
          <w:p w14:paraId="71F76672">
            <w:pPr>
              <w:widowControl/>
              <w:spacing w:line="240" w:lineRule="auto"/>
              <w:ind w:firstLine="0" w:firstLineChars="0"/>
              <w:rPr>
                <w:rFonts w:cs="Times New Roman"/>
                <w:kern w:val="0"/>
                <w:sz w:val="21"/>
                <w:szCs w:val="21"/>
              </w:rPr>
            </w:pPr>
            <w:r>
              <w:rPr>
                <w:rFonts w:hint="eastAsia" w:cs="Times New Roman"/>
                <w:kern w:val="0"/>
                <w:sz w:val="21"/>
                <w:szCs w:val="21"/>
              </w:rPr>
              <w:t>《污水综合排放标准》(GB8978-1996)表4中三级标准限值，其中氨氮参照执行《污水排入城镇下水道水质标准》GB/T 31962-2015中排放限值</w:t>
            </w:r>
          </w:p>
        </w:tc>
      </w:tr>
      <w:tr w14:paraId="39F88993">
        <w:trPr>
          <w:trHeight w:val="340" w:hRule="atLeast"/>
        </w:trPr>
        <w:tc>
          <w:tcPr>
            <w:tcW w:w="793" w:type="pct"/>
            <w:vMerge w:val="continue"/>
            <w:vAlign w:val="center"/>
          </w:tcPr>
          <w:p w14:paraId="25E8AB27">
            <w:pPr>
              <w:widowControl/>
              <w:spacing w:line="240" w:lineRule="auto"/>
              <w:ind w:firstLine="0" w:firstLineChars="0"/>
              <w:jc w:val="center"/>
              <w:rPr>
                <w:rFonts w:cs="Times New Roman"/>
                <w:kern w:val="0"/>
                <w:sz w:val="21"/>
                <w:szCs w:val="21"/>
              </w:rPr>
            </w:pPr>
          </w:p>
        </w:tc>
        <w:tc>
          <w:tcPr>
            <w:tcW w:w="751" w:type="pct"/>
            <w:vMerge w:val="continue"/>
            <w:vAlign w:val="center"/>
          </w:tcPr>
          <w:p w14:paraId="69FABDC0">
            <w:pPr>
              <w:widowControl/>
              <w:spacing w:line="240" w:lineRule="auto"/>
              <w:ind w:firstLine="0" w:firstLineChars="0"/>
              <w:jc w:val="center"/>
              <w:rPr>
                <w:rFonts w:cs="Times New Roman"/>
                <w:kern w:val="0"/>
                <w:sz w:val="21"/>
                <w:szCs w:val="21"/>
              </w:rPr>
            </w:pPr>
          </w:p>
        </w:tc>
        <w:tc>
          <w:tcPr>
            <w:tcW w:w="647" w:type="pct"/>
            <w:vAlign w:val="center"/>
          </w:tcPr>
          <w:p w14:paraId="534E4CA2">
            <w:pPr>
              <w:widowControl/>
              <w:spacing w:line="240" w:lineRule="auto"/>
              <w:ind w:firstLine="0" w:firstLineChars="0"/>
              <w:jc w:val="center"/>
              <w:rPr>
                <w:rFonts w:cs="Times New Roman"/>
                <w:kern w:val="0"/>
                <w:sz w:val="21"/>
                <w:szCs w:val="21"/>
              </w:rPr>
            </w:pPr>
            <w:r>
              <w:rPr>
                <w:rFonts w:eastAsia="DengXian" w:cs="Times New Roman"/>
                <w:kern w:val="0"/>
                <w:sz w:val="21"/>
                <w:szCs w:val="21"/>
              </w:rPr>
              <w:t>BOD</w:t>
            </w:r>
            <w:r>
              <w:rPr>
                <w:rFonts w:eastAsia="DengXian" w:cs="Times New Roman"/>
                <w:kern w:val="0"/>
                <w:sz w:val="21"/>
                <w:szCs w:val="21"/>
                <w:vertAlign w:val="subscript"/>
              </w:rPr>
              <w:t>5</w:t>
            </w:r>
          </w:p>
        </w:tc>
        <w:tc>
          <w:tcPr>
            <w:tcW w:w="1311" w:type="pct"/>
            <w:vMerge w:val="continue"/>
            <w:vAlign w:val="center"/>
          </w:tcPr>
          <w:p w14:paraId="7DDED38A">
            <w:pPr>
              <w:widowControl/>
              <w:spacing w:line="240" w:lineRule="auto"/>
              <w:ind w:firstLine="0" w:firstLineChars="0"/>
              <w:jc w:val="center"/>
              <w:rPr>
                <w:rFonts w:cs="Times New Roman"/>
                <w:kern w:val="0"/>
                <w:sz w:val="21"/>
                <w:szCs w:val="21"/>
              </w:rPr>
            </w:pPr>
          </w:p>
        </w:tc>
        <w:tc>
          <w:tcPr>
            <w:tcW w:w="1496" w:type="pct"/>
            <w:vMerge w:val="continue"/>
            <w:vAlign w:val="center"/>
          </w:tcPr>
          <w:p w14:paraId="68665C87">
            <w:pPr>
              <w:widowControl/>
              <w:spacing w:line="240" w:lineRule="auto"/>
              <w:ind w:firstLine="0" w:firstLineChars="0"/>
              <w:jc w:val="center"/>
              <w:rPr>
                <w:rFonts w:cs="Times New Roman"/>
                <w:kern w:val="0"/>
                <w:sz w:val="21"/>
                <w:szCs w:val="21"/>
              </w:rPr>
            </w:pPr>
          </w:p>
        </w:tc>
      </w:tr>
      <w:tr w14:paraId="10A3301B">
        <w:trPr>
          <w:trHeight w:val="340" w:hRule="atLeast"/>
        </w:trPr>
        <w:tc>
          <w:tcPr>
            <w:tcW w:w="793" w:type="pct"/>
            <w:vMerge w:val="continue"/>
            <w:vAlign w:val="center"/>
          </w:tcPr>
          <w:p w14:paraId="0EC2A0C6">
            <w:pPr>
              <w:widowControl/>
              <w:spacing w:line="240" w:lineRule="auto"/>
              <w:ind w:firstLine="0" w:firstLineChars="0"/>
              <w:jc w:val="center"/>
              <w:rPr>
                <w:rFonts w:cs="Times New Roman"/>
                <w:kern w:val="0"/>
                <w:sz w:val="21"/>
                <w:szCs w:val="21"/>
              </w:rPr>
            </w:pPr>
          </w:p>
        </w:tc>
        <w:tc>
          <w:tcPr>
            <w:tcW w:w="751" w:type="pct"/>
            <w:vMerge w:val="continue"/>
            <w:vAlign w:val="center"/>
          </w:tcPr>
          <w:p w14:paraId="5B9E93A2">
            <w:pPr>
              <w:widowControl/>
              <w:spacing w:line="240" w:lineRule="auto"/>
              <w:ind w:firstLine="0" w:firstLineChars="0"/>
              <w:jc w:val="center"/>
              <w:rPr>
                <w:rFonts w:cs="Times New Roman"/>
                <w:kern w:val="0"/>
                <w:sz w:val="21"/>
                <w:szCs w:val="21"/>
              </w:rPr>
            </w:pPr>
          </w:p>
        </w:tc>
        <w:tc>
          <w:tcPr>
            <w:tcW w:w="647" w:type="pct"/>
            <w:noWrap/>
            <w:vAlign w:val="center"/>
          </w:tcPr>
          <w:p w14:paraId="6D92A788">
            <w:pPr>
              <w:widowControl/>
              <w:spacing w:line="240" w:lineRule="auto"/>
              <w:ind w:firstLine="0" w:firstLineChars="0"/>
              <w:jc w:val="center"/>
              <w:rPr>
                <w:rFonts w:cs="Times New Roman"/>
                <w:kern w:val="0"/>
                <w:sz w:val="21"/>
                <w:szCs w:val="21"/>
              </w:rPr>
            </w:pPr>
            <w:r>
              <w:rPr>
                <w:rFonts w:eastAsia="DengXian" w:cs="Times New Roman"/>
                <w:kern w:val="0"/>
                <w:sz w:val="21"/>
                <w:szCs w:val="21"/>
              </w:rPr>
              <w:t>SS</w:t>
            </w:r>
          </w:p>
        </w:tc>
        <w:tc>
          <w:tcPr>
            <w:tcW w:w="1311" w:type="pct"/>
            <w:vMerge w:val="continue"/>
            <w:vAlign w:val="center"/>
          </w:tcPr>
          <w:p w14:paraId="2E320C03">
            <w:pPr>
              <w:widowControl/>
              <w:spacing w:line="240" w:lineRule="auto"/>
              <w:ind w:firstLine="0" w:firstLineChars="0"/>
              <w:jc w:val="center"/>
              <w:rPr>
                <w:rFonts w:cs="Times New Roman"/>
                <w:kern w:val="0"/>
                <w:sz w:val="21"/>
                <w:szCs w:val="21"/>
              </w:rPr>
            </w:pPr>
          </w:p>
        </w:tc>
        <w:tc>
          <w:tcPr>
            <w:tcW w:w="1496" w:type="pct"/>
            <w:vMerge w:val="continue"/>
            <w:vAlign w:val="center"/>
          </w:tcPr>
          <w:p w14:paraId="51038F74">
            <w:pPr>
              <w:widowControl/>
              <w:spacing w:line="240" w:lineRule="auto"/>
              <w:ind w:firstLine="0" w:firstLineChars="0"/>
              <w:jc w:val="center"/>
              <w:rPr>
                <w:rFonts w:cs="Times New Roman"/>
                <w:kern w:val="0"/>
                <w:sz w:val="21"/>
                <w:szCs w:val="21"/>
              </w:rPr>
            </w:pPr>
          </w:p>
        </w:tc>
      </w:tr>
      <w:tr w14:paraId="52B1E719">
        <w:trPr>
          <w:trHeight w:val="340" w:hRule="atLeast"/>
        </w:trPr>
        <w:tc>
          <w:tcPr>
            <w:tcW w:w="793" w:type="pct"/>
            <w:vMerge w:val="continue"/>
            <w:vAlign w:val="center"/>
          </w:tcPr>
          <w:p w14:paraId="293D9ED9">
            <w:pPr>
              <w:widowControl/>
              <w:spacing w:line="240" w:lineRule="auto"/>
              <w:ind w:firstLine="0" w:firstLineChars="0"/>
              <w:jc w:val="center"/>
              <w:rPr>
                <w:rFonts w:cs="Times New Roman"/>
                <w:kern w:val="0"/>
                <w:sz w:val="21"/>
                <w:szCs w:val="21"/>
              </w:rPr>
            </w:pPr>
          </w:p>
        </w:tc>
        <w:tc>
          <w:tcPr>
            <w:tcW w:w="751" w:type="pct"/>
            <w:vMerge w:val="continue"/>
            <w:vAlign w:val="center"/>
          </w:tcPr>
          <w:p w14:paraId="3C03A63E">
            <w:pPr>
              <w:widowControl/>
              <w:spacing w:line="240" w:lineRule="auto"/>
              <w:ind w:firstLine="0" w:firstLineChars="0"/>
              <w:jc w:val="center"/>
              <w:rPr>
                <w:rFonts w:cs="Times New Roman"/>
                <w:kern w:val="0"/>
                <w:sz w:val="21"/>
                <w:szCs w:val="21"/>
              </w:rPr>
            </w:pPr>
          </w:p>
        </w:tc>
        <w:tc>
          <w:tcPr>
            <w:tcW w:w="647" w:type="pct"/>
            <w:noWrap/>
            <w:vAlign w:val="center"/>
          </w:tcPr>
          <w:p w14:paraId="730D64AF">
            <w:pPr>
              <w:widowControl/>
              <w:spacing w:line="240" w:lineRule="auto"/>
              <w:ind w:firstLine="0" w:firstLineChars="0"/>
              <w:jc w:val="center"/>
              <w:rPr>
                <w:rFonts w:cs="Times New Roman"/>
                <w:kern w:val="0"/>
                <w:sz w:val="21"/>
                <w:szCs w:val="21"/>
              </w:rPr>
            </w:pPr>
            <w:r>
              <w:rPr>
                <w:rFonts w:eastAsia="DengXian" w:cs="Times New Roman"/>
                <w:kern w:val="0"/>
                <w:sz w:val="21"/>
                <w:szCs w:val="21"/>
              </w:rPr>
              <w:t>NH</w:t>
            </w:r>
            <w:r>
              <w:rPr>
                <w:rFonts w:eastAsia="DengXian" w:cs="Times New Roman"/>
                <w:kern w:val="0"/>
                <w:sz w:val="21"/>
                <w:szCs w:val="21"/>
                <w:vertAlign w:val="subscript"/>
              </w:rPr>
              <w:t>3</w:t>
            </w:r>
            <w:r>
              <w:rPr>
                <w:rFonts w:eastAsia="DengXian" w:cs="Times New Roman"/>
                <w:kern w:val="0"/>
                <w:sz w:val="21"/>
                <w:szCs w:val="21"/>
              </w:rPr>
              <w:t>-N</w:t>
            </w:r>
          </w:p>
        </w:tc>
        <w:tc>
          <w:tcPr>
            <w:tcW w:w="1311" w:type="pct"/>
            <w:vMerge w:val="continue"/>
            <w:vAlign w:val="center"/>
          </w:tcPr>
          <w:p w14:paraId="63DC9318">
            <w:pPr>
              <w:widowControl/>
              <w:spacing w:line="240" w:lineRule="auto"/>
              <w:ind w:firstLine="0" w:firstLineChars="0"/>
              <w:jc w:val="center"/>
              <w:rPr>
                <w:rFonts w:cs="Times New Roman"/>
                <w:kern w:val="0"/>
                <w:sz w:val="21"/>
                <w:szCs w:val="21"/>
              </w:rPr>
            </w:pPr>
          </w:p>
        </w:tc>
        <w:tc>
          <w:tcPr>
            <w:tcW w:w="1496" w:type="pct"/>
            <w:vMerge w:val="continue"/>
            <w:vAlign w:val="center"/>
          </w:tcPr>
          <w:p w14:paraId="2003F3EF">
            <w:pPr>
              <w:widowControl/>
              <w:spacing w:line="240" w:lineRule="auto"/>
              <w:ind w:firstLine="0" w:firstLineChars="0"/>
              <w:jc w:val="center"/>
              <w:rPr>
                <w:rFonts w:cs="Times New Roman"/>
                <w:kern w:val="0"/>
                <w:sz w:val="21"/>
                <w:szCs w:val="21"/>
              </w:rPr>
            </w:pPr>
          </w:p>
        </w:tc>
      </w:tr>
      <w:tr w14:paraId="6847B847">
        <w:trPr>
          <w:trHeight w:val="340" w:hRule="atLeast"/>
        </w:trPr>
        <w:tc>
          <w:tcPr>
            <w:tcW w:w="793" w:type="pct"/>
            <w:vAlign w:val="center"/>
          </w:tcPr>
          <w:p w14:paraId="3B5828B6">
            <w:pPr>
              <w:widowControl/>
              <w:spacing w:line="240" w:lineRule="auto"/>
              <w:ind w:firstLine="0" w:firstLineChars="0"/>
              <w:jc w:val="center"/>
              <w:rPr>
                <w:rFonts w:cs="Times New Roman"/>
                <w:kern w:val="0"/>
                <w:sz w:val="21"/>
                <w:szCs w:val="21"/>
              </w:rPr>
            </w:pPr>
            <w:r>
              <w:rPr>
                <w:rFonts w:cs="Times New Roman"/>
                <w:kern w:val="0"/>
                <w:sz w:val="21"/>
                <w:szCs w:val="21"/>
              </w:rPr>
              <w:t>声环境</w:t>
            </w:r>
          </w:p>
        </w:tc>
        <w:tc>
          <w:tcPr>
            <w:tcW w:w="751" w:type="pct"/>
            <w:vAlign w:val="center"/>
          </w:tcPr>
          <w:p w14:paraId="401EACC0">
            <w:pPr>
              <w:widowControl/>
              <w:spacing w:line="240" w:lineRule="auto"/>
              <w:ind w:firstLine="0" w:firstLineChars="0"/>
              <w:jc w:val="center"/>
              <w:rPr>
                <w:rFonts w:cs="Times New Roman"/>
                <w:kern w:val="0"/>
                <w:sz w:val="21"/>
                <w:szCs w:val="21"/>
              </w:rPr>
            </w:pPr>
            <w:r>
              <w:rPr>
                <w:rFonts w:cs="Times New Roman"/>
                <w:kern w:val="0"/>
                <w:sz w:val="21"/>
                <w:szCs w:val="21"/>
              </w:rPr>
              <w:t>生产设备</w:t>
            </w:r>
          </w:p>
        </w:tc>
        <w:tc>
          <w:tcPr>
            <w:tcW w:w="647" w:type="pct"/>
            <w:vAlign w:val="center"/>
          </w:tcPr>
          <w:p w14:paraId="73D62B65">
            <w:pPr>
              <w:widowControl/>
              <w:spacing w:line="240" w:lineRule="auto"/>
              <w:ind w:firstLine="0" w:firstLineChars="0"/>
              <w:jc w:val="center"/>
              <w:rPr>
                <w:rFonts w:cs="Times New Roman"/>
                <w:kern w:val="0"/>
                <w:sz w:val="21"/>
                <w:szCs w:val="21"/>
              </w:rPr>
            </w:pPr>
            <w:r>
              <w:rPr>
                <w:rFonts w:cs="Times New Roman"/>
                <w:kern w:val="0"/>
                <w:sz w:val="21"/>
                <w:szCs w:val="21"/>
              </w:rPr>
              <w:t>噪声</w:t>
            </w:r>
          </w:p>
        </w:tc>
        <w:tc>
          <w:tcPr>
            <w:tcW w:w="1311" w:type="pct"/>
            <w:vAlign w:val="center"/>
          </w:tcPr>
          <w:p w14:paraId="7A4BC63C">
            <w:pPr>
              <w:widowControl/>
              <w:spacing w:line="240" w:lineRule="auto"/>
              <w:ind w:firstLine="0" w:firstLineChars="0"/>
              <w:jc w:val="center"/>
              <w:rPr>
                <w:rFonts w:cs="Times New Roman"/>
                <w:kern w:val="0"/>
                <w:sz w:val="21"/>
                <w:szCs w:val="21"/>
              </w:rPr>
            </w:pPr>
            <w:r>
              <w:rPr>
                <w:rFonts w:cs="Times New Roman"/>
                <w:kern w:val="0"/>
                <w:sz w:val="21"/>
                <w:szCs w:val="21"/>
              </w:rPr>
              <w:t>减振、隔声</w:t>
            </w:r>
          </w:p>
        </w:tc>
        <w:tc>
          <w:tcPr>
            <w:tcW w:w="1496" w:type="pct"/>
            <w:vAlign w:val="center"/>
          </w:tcPr>
          <w:p w14:paraId="4800F870">
            <w:pPr>
              <w:widowControl/>
              <w:spacing w:line="240" w:lineRule="auto"/>
              <w:ind w:firstLine="0" w:firstLineChars="0"/>
              <w:rPr>
                <w:rFonts w:cs="Times New Roman"/>
                <w:kern w:val="0"/>
                <w:sz w:val="21"/>
                <w:szCs w:val="21"/>
              </w:rPr>
            </w:pPr>
            <w:r>
              <w:rPr>
                <w:rFonts w:cs="Times New Roman"/>
                <w:kern w:val="0"/>
                <w:sz w:val="21"/>
                <w:szCs w:val="21"/>
              </w:rPr>
              <w:t>《工业企业厂界环境噪声排放标准》（GB12348-2008）中</w:t>
            </w:r>
            <w:r>
              <w:rPr>
                <w:rFonts w:hint="eastAsia" w:cs="Times New Roman"/>
                <w:kern w:val="0"/>
                <w:sz w:val="21"/>
                <w:szCs w:val="21"/>
              </w:rPr>
              <w:t>2</w:t>
            </w:r>
            <w:r>
              <w:rPr>
                <w:rFonts w:cs="Times New Roman"/>
                <w:kern w:val="0"/>
                <w:sz w:val="21"/>
                <w:szCs w:val="21"/>
              </w:rPr>
              <w:t>类</w:t>
            </w:r>
            <w:r>
              <w:rPr>
                <w:rFonts w:hint="eastAsia" w:cs="Times New Roman"/>
                <w:kern w:val="0"/>
                <w:sz w:val="21"/>
                <w:szCs w:val="21"/>
              </w:rPr>
              <w:t>标准</w:t>
            </w:r>
          </w:p>
        </w:tc>
      </w:tr>
      <w:tr w14:paraId="32166ACC">
        <w:trPr>
          <w:trHeight w:val="340" w:hRule="atLeast"/>
        </w:trPr>
        <w:tc>
          <w:tcPr>
            <w:tcW w:w="793" w:type="pct"/>
            <w:vAlign w:val="center"/>
          </w:tcPr>
          <w:p w14:paraId="22756299">
            <w:pPr>
              <w:widowControl/>
              <w:spacing w:line="240" w:lineRule="auto"/>
              <w:ind w:firstLine="0" w:firstLineChars="0"/>
              <w:jc w:val="center"/>
              <w:rPr>
                <w:rFonts w:cs="Times New Roman"/>
                <w:kern w:val="0"/>
                <w:sz w:val="21"/>
                <w:szCs w:val="21"/>
              </w:rPr>
            </w:pPr>
            <w:r>
              <w:rPr>
                <w:rFonts w:cs="Times New Roman"/>
                <w:kern w:val="0"/>
                <w:sz w:val="21"/>
                <w:szCs w:val="21"/>
              </w:rPr>
              <w:t>电磁辐射</w:t>
            </w:r>
          </w:p>
        </w:tc>
        <w:tc>
          <w:tcPr>
            <w:tcW w:w="751" w:type="pct"/>
            <w:vAlign w:val="center"/>
          </w:tcPr>
          <w:p w14:paraId="0C544327">
            <w:pPr>
              <w:widowControl/>
              <w:spacing w:line="240" w:lineRule="auto"/>
              <w:ind w:firstLine="0" w:firstLineChars="0"/>
              <w:jc w:val="center"/>
              <w:rPr>
                <w:rFonts w:cs="Times New Roman"/>
                <w:kern w:val="0"/>
                <w:sz w:val="21"/>
                <w:szCs w:val="21"/>
              </w:rPr>
            </w:pPr>
            <w:r>
              <w:rPr>
                <w:rFonts w:cs="Times New Roman"/>
                <w:kern w:val="0"/>
                <w:sz w:val="21"/>
                <w:szCs w:val="21"/>
              </w:rPr>
              <w:t>/</w:t>
            </w:r>
          </w:p>
        </w:tc>
        <w:tc>
          <w:tcPr>
            <w:tcW w:w="647" w:type="pct"/>
            <w:vAlign w:val="center"/>
          </w:tcPr>
          <w:p w14:paraId="17A0F228">
            <w:pPr>
              <w:widowControl/>
              <w:spacing w:line="240" w:lineRule="auto"/>
              <w:ind w:firstLine="0" w:firstLineChars="0"/>
              <w:jc w:val="center"/>
              <w:rPr>
                <w:rFonts w:cs="Times New Roman"/>
                <w:kern w:val="0"/>
                <w:sz w:val="21"/>
                <w:szCs w:val="21"/>
              </w:rPr>
            </w:pPr>
            <w:r>
              <w:rPr>
                <w:rFonts w:cs="Times New Roman"/>
                <w:kern w:val="0"/>
                <w:sz w:val="21"/>
                <w:szCs w:val="21"/>
              </w:rPr>
              <w:t>/</w:t>
            </w:r>
          </w:p>
        </w:tc>
        <w:tc>
          <w:tcPr>
            <w:tcW w:w="1311" w:type="pct"/>
            <w:vAlign w:val="center"/>
          </w:tcPr>
          <w:p w14:paraId="1476AAD9">
            <w:pPr>
              <w:widowControl/>
              <w:spacing w:line="240" w:lineRule="auto"/>
              <w:ind w:firstLine="0" w:firstLineChars="0"/>
              <w:jc w:val="center"/>
              <w:rPr>
                <w:rFonts w:cs="Times New Roman"/>
                <w:kern w:val="0"/>
                <w:sz w:val="21"/>
                <w:szCs w:val="21"/>
              </w:rPr>
            </w:pPr>
            <w:r>
              <w:rPr>
                <w:rFonts w:cs="Times New Roman"/>
                <w:kern w:val="0"/>
                <w:sz w:val="21"/>
                <w:szCs w:val="21"/>
              </w:rPr>
              <w:t>/</w:t>
            </w:r>
          </w:p>
        </w:tc>
        <w:tc>
          <w:tcPr>
            <w:tcW w:w="1496" w:type="pct"/>
            <w:vAlign w:val="center"/>
          </w:tcPr>
          <w:p w14:paraId="2784F0CB">
            <w:pPr>
              <w:widowControl/>
              <w:spacing w:line="240" w:lineRule="auto"/>
              <w:ind w:firstLine="0" w:firstLineChars="0"/>
              <w:jc w:val="center"/>
              <w:rPr>
                <w:rFonts w:cs="Times New Roman"/>
                <w:kern w:val="0"/>
                <w:sz w:val="21"/>
                <w:szCs w:val="21"/>
              </w:rPr>
            </w:pPr>
            <w:r>
              <w:rPr>
                <w:rFonts w:cs="Times New Roman"/>
                <w:kern w:val="0"/>
                <w:sz w:val="21"/>
                <w:szCs w:val="21"/>
              </w:rPr>
              <w:t>/</w:t>
            </w:r>
          </w:p>
        </w:tc>
      </w:tr>
      <w:tr w14:paraId="02EF566C">
        <w:trPr>
          <w:trHeight w:val="340" w:hRule="atLeast"/>
        </w:trPr>
        <w:tc>
          <w:tcPr>
            <w:tcW w:w="793" w:type="pct"/>
            <w:vAlign w:val="center"/>
          </w:tcPr>
          <w:p w14:paraId="210BDFCA">
            <w:pPr>
              <w:widowControl/>
              <w:spacing w:line="240" w:lineRule="auto"/>
              <w:ind w:firstLine="0" w:firstLineChars="0"/>
              <w:jc w:val="center"/>
              <w:rPr>
                <w:rFonts w:cs="Times New Roman"/>
                <w:kern w:val="0"/>
                <w:sz w:val="21"/>
                <w:szCs w:val="21"/>
              </w:rPr>
            </w:pPr>
            <w:r>
              <w:rPr>
                <w:rFonts w:cs="Times New Roman"/>
                <w:kern w:val="0"/>
                <w:sz w:val="21"/>
                <w:szCs w:val="21"/>
              </w:rPr>
              <w:t>固体废物</w:t>
            </w:r>
          </w:p>
        </w:tc>
        <w:tc>
          <w:tcPr>
            <w:tcW w:w="4206" w:type="pct"/>
            <w:gridSpan w:val="4"/>
            <w:vAlign w:val="center"/>
          </w:tcPr>
          <w:p w14:paraId="5F950D64">
            <w:pPr>
              <w:widowControl/>
              <w:spacing w:line="240" w:lineRule="auto"/>
              <w:ind w:firstLine="0" w:firstLineChars="0"/>
              <w:jc w:val="left"/>
              <w:rPr>
                <w:rFonts w:cs="Times New Roman"/>
                <w:kern w:val="0"/>
                <w:sz w:val="21"/>
                <w:szCs w:val="21"/>
              </w:rPr>
            </w:pPr>
            <w:r>
              <w:rPr>
                <w:rFonts w:hint="eastAsia" w:cs="Times New Roman"/>
                <w:kern w:val="0"/>
                <w:sz w:val="21"/>
                <w:szCs w:val="21"/>
              </w:rPr>
              <w:t>一般工业固废</w:t>
            </w:r>
            <w:r>
              <w:rPr>
                <w:rFonts w:cs="Times New Roman"/>
                <w:kern w:val="0"/>
                <w:sz w:val="21"/>
                <w:szCs w:val="21"/>
              </w:rPr>
              <w:t>收集后进行综合利用。</w:t>
            </w:r>
          </w:p>
          <w:p w14:paraId="742F9A54">
            <w:pPr>
              <w:widowControl/>
              <w:spacing w:line="240" w:lineRule="auto"/>
              <w:ind w:firstLine="0" w:firstLineChars="0"/>
              <w:jc w:val="left"/>
              <w:rPr>
                <w:rFonts w:cs="Times New Roman"/>
                <w:kern w:val="0"/>
                <w:sz w:val="21"/>
                <w:szCs w:val="21"/>
              </w:rPr>
            </w:pPr>
            <w:r>
              <w:rPr>
                <w:rFonts w:hint="eastAsia" w:cs="Times New Roman"/>
                <w:kern w:val="0"/>
                <w:sz w:val="21"/>
                <w:szCs w:val="21"/>
              </w:rPr>
              <w:t>危险废物</w:t>
            </w:r>
            <w:r>
              <w:rPr>
                <w:rFonts w:cs="Times New Roman"/>
                <w:kern w:val="0"/>
                <w:sz w:val="21"/>
                <w:szCs w:val="21"/>
              </w:rPr>
              <w:t>收集后厂内危废库暂存，委托资质单位进行处置；</w:t>
            </w:r>
          </w:p>
          <w:p w14:paraId="61408306">
            <w:pPr>
              <w:widowControl/>
              <w:spacing w:line="240" w:lineRule="auto"/>
              <w:ind w:firstLine="0" w:firstLineChars="0"/>
              <w:jc w:val="left"/>
              <w:rPr>
                <w:rFonts w:cs="Times New Roman"/>
                <w:kern w:val="0"/>
                <w:sz w:val="21"/>
                <w:szCs w:val="21"/>
              </w:rPr>
            </w:pPr>
            <w:r>
              <w:rPr>
                <w:rFonts w:cs="Times New Roman"/>
                <w:kern w:val="0"/>
                <w:sz w:val="21"/>
                <w:szCs w:val="21"/>
              </w:rPr>
              <w:t>生活垃圾收集后由环卫部门统一处置。</w:t>
            </w:r>
          </w:p>
        </w:tc>
      </w:tr>
      <w:tr w14:paraId="3B926C14">
        <w:trPr>
          <w:trHeight w:val="340" w:hRule="atLeast"/>
        </w:trPr>
        <w:tc>
          <w:tcPr>
            <w:tcW w:w="793" w:type="pct"/>
            <w:vMerge w:val="restart"/>
            <w:vAlign w:val="center"/>
          </w:tcPr>
          <w:p w14:paraId="32D32D86">
            <w:pPr>
              <w:widowControl/>
              <w:spacing w:line="240" w:lineRule="auto"/>
              <w:ind w:firstLine="0" w:firstLineChars="0"/>
              <w:jc w:val="center"/>
              <w:rPr>
                <w:rFonts w:cs="Times New Roman"/>
                <w:kern w:val="0"/>
                <w:sz w:val="21"/>
                <w:szCs w:val="21"/>
              </w:rPr>
            </w:pPr>
            <w:r>
              <w:rPr>
                <w:rFonts w:cs="Times New Roman"/>
                <w:kern w:val="0"/>
                <w:sz w:val="21"/>
                <w:szCs w:val="21"/>
              </w:rPr>
              <w:t>土壤及地下水污染防治措施</w:t>
            </w:r>
          </w:p>
        </w:tc>
        <w:tc>
          <w:tcPr>
            <w:tcW w:w="4206" w:type="pct"/>
            <w:gridSpan w:val="4"/>
            <w:vMerge w:val="restart"/>
            <w:vAlign w:val="center"/>
          </w:tcPr>
          <w:p w14:paraId="6A8641AD">
            <w:pPr>
              <w:widowControl/>
              <w:spacing w:line="240" w:lineRule="auto"/>
              <w:ind w:firstLine="0" w:firstLineChars="0"/>
              <w:jc w:val="center"/>
              <w:rPr>
                <w:rFonts w:cs="Times New Roman"/>
                <w:kern w:val="0"/>
                <w:sz w:val="21"/>
                <w:szCs w:val="21"/>
              </w:rPr>
            </w:pPr>
            <w:r>
              <w:rPr>
                <w:rFonts w:hint="eastAsia" w:cs="Times New Roman"/>
                <w:kern w:val="0"/>
                <w:sz w:val="21"/>
                <w:szCs w:val="21"/>
              </w:rPr>
              <w:t>分区防渗</w:t>
            </w:r>
          </w:p>
        </w:tc>
      </w:tr>
      <w:tr w14:paraId="395DC4D3">
        <w:trPr>
          <w:trHeight w:val="340" w:hRule="atLeast"/>
        </w:trPr>
        <w:tc>
          <w:tcPr>
            <w:tcW w:w="793" w:type="pct"/>
            <w:vMerge w:val="continue"/>
            <w:vAlign w:val="center"/>
          </w:tcPr>
          <w:p w14:paraId="7B491A1F">
            <w:pPr>
              <w:widowControl/>
              <w:spacing w:line="240" w:lineRule="auto"/>
              <w:ind w:firstLine="0" w:firstLineChars="0"/>
              <w:jc w:val="center"/>
              <w:rPr>
                <w:rFonts w:cs="Times New Roman"/>
                <w:kern w:val="0"/>
                <w:sz w:val="21"/>
                <w:szCs w:val="21"/>
              </w:rPr>
            </w:pPr>
          </w:p>
        </w:tc>
        <w:tc>
          <w:tcPr>
            <w:tcW w:w="4206" w:type="pct"/>
            <w:gridSpan w:val="4"/>
            <w:vMerge w:val="continue"/>
            <w:vAlign w:val="center"/>
          </w:tcPr>
          <w:p w14:paraId="3E7C15D1">
            <w:pPr>
              <w:widowControl/>
              <w:spacing w:line="240" w:lineRule="auto"/>
              <w:ind w:firstLine="0" w:firstLineChars="0"/>
              <w:jc w:val="center"/>
              <w:rPr>
                <w:rFonts w:cs="Times New Roman"/>
                <w:kern w:val="0"/>
                <w:sz w:val="21"/>
                <w:szCs w:val="21"/>
              </w:rPr>
            </w:pPr>
          </w:p>
        </w:tc>
      </w:tr>
      <w:tr w14:paraId="54EE25EF">
        <w:trPr>
          <w:trHeight w:val="340" w:hRule="atLeast"/>
        </w:trPr>
        <w:tc>
          <w:tcPr>
            <w:tcW w:w="793" w:type="pct"/>
            <w:vAlign w:val="center"/>
          </w:tcPr>
          <w:p w14:paraId="5D549A95">
            <w:pPr>
              <w:widowControl/>
              <w:spacing w:line="240" w:lineRule="auto"/>
              <w:ind w:firstLine="0" w:firstLineChars="0"/>
              <w:jc w:val="center"/>
              <w:rPr>
                <w:rFonts w:cs="Times New Roman"/>
                <w:kern w:val="0"/>
                <w:sz w:val="21"/>
                <w:szCs w:val="21"/>
              </w:rPr>
            </w:pPr>
            <w:r>
              <w:rPr>
                <w:rFonts w:cs="Times New Roman"/>
                <w:kern w:val="0"/>
                <w:sz w:val="21"/>
                <w:szCs w:val="21"/>
              </w:rPr>
              <w:t>生态保护措施</w:t>
            </w:r>
          </w:p>
        </w:tc>
        <w:tc>
          <w:tcPr>
            <w:tcW w:w="4206" w:type="pct"/>
            <w:gridSpan w:val="4"/>
            <w:vAlign w:val="center"/>
          </w:tcPr>
          <w:p w14:paraId="11BB2E5B">
            <w:pPr>
              <w:widowControl/>
              <w:spacing w:line="240" w:lineRule="auto"/>
              <w:ind w:firstLine="0" w:firstLineChars="0"/>
              <w:jc w:val="center"/>
              <w:rPr>
                <w:rFonts w:cs="Times New Roman"/>
                <w:kern w:val="0"/>
                <w:sz w:val="21"/>
                <w:szCs w:val="21"/>
              </w:rPr>
            </w:pPr>
            <w:r>
              <w:rPr>
                <w:rFonts w:cs="Times New Roman"/>
                <w:kern w:val="0"/>
                <w:sz w:val="21"/>
                <w:szCs w:val="21"/>
              </w:rPr>
              <w:t>/</w:t>
            </w:r>
          </w:p>
        </w:tc>
      </w:tr>
      <w:tr w14:paraId="0CE905FD">
        <w:trPr>
          <w:trHeight w:val="340" w:hRule="atLeast"/>
        </w:trPr>
        <w:tc>
          <w:tcPr>
            <w:tcW w:w="793" w:type="pct"/>
            <w:vMerge w:val="restart"/>
            <w:vAlign w:val="center"/>
          </w:tcPr>
          <w:p w14:paraId="4F322999">
            <w:pPr>
              <w:widowControl/>
              <w:spacing w:line="240" w:lineRule="auto"/>
              <w:ind w:firstLine="0" w:firstLineChars="0"/>
              <w:jc w:val="center"/>
              <w:rPr>
                <w:rFonts w:cs="Times New Roman"/>
                <w:kern w:val="0"/>
                <w:sz w:val="21"/>
                <w:szCs w:val="21"/>
              </w:rPr>
            </w:pPr>
            <w:r>
              <w:rPr>
                <w:rFonts w:cs="Times New Roman"/>
                <w:kern w:val="0"/>
                <w:sz w:val="21"/>
                <w:szCs w:val="21"/>
              </w:rPr>
              <w:t>环境风险防范措施</w:t>
            </w:r>
          </w:p>
        </w:tc>
        <w:tc>
          <w:tcPr>
            <w:tcW w:w="4206" w:type="pct"/>
            <w:gridSpan w:val="4"/>
            <w:vMerge w:val="restart"/>
            <w:vAlign w:val="center"/>
          </w:tcPr>
          <w:p w14:paraId="5272C260">
            <w:pPr>
              <w:widowControl/>
              <w:spacing w:line="240" w:lineRule="auto"/>
              <w:ind w:firstLine="0" w:firstLineChars="0"/>
              <w:rPr>
                <w:rFonts w:cs="Times New Roman"/>
                <w:kern w:val="0"/>
                <w:sz w:val="21"/>
                <w:szCs w:val="21"/>
              </w:rPr>
            </w:pPr>
            <w:r>
              <w:rPr>
                <w:rFonts w:cs="Times New Roman"/>
                <w:kern w:val="0"/>
                <w:sz w:val="21"/>
                <w:szCs w:val="21"/>
              </w:rPr>
              <w:t>①管道施工时应对施工材料加强质量检查，严禁使用不合格产品。对焊接质量严格检验，防止焊接缺陷造成泄漏事故的发生。</w:t>
            </w:r>
          </w:p>
          <w:p w14:paraId="1797B704">
            <w:pPr>
              <w:widowControl/>
              <w:spacing w:line="240" w:lineRule="auto"/>
              <w:ind w:firstLine="0" w:firstLineChars="0"/>
              <w:rPr>
                <w:rFonts w:cs="Times New Roman"/>
                <w:kern w:val="0"/>
                <w:sz w:val="21"/>
                <w:szCs w:val="21"/>
              </w:rPr>
            </w:pPr>
            <w:r>
              <w:rPr>
                <w:rFonts w:cs="Times New Roman"/>
                <w:kern w:val="0"/>
                <w:sz w:val="21"/>
                <w:szCs w:val="21"/>
              </w:rPr>
              <w:t>②按规定进行设备维修、保养、更换易损及老化部件。</w:t>
            </w:r>
          </w:p>
          <w:p w14:paraId="3254DBA3">
            <w:pPr>
              <w:widowControl/>
              <w:spacing w:line="240" w:lineRule="auto"/>
              <w:ind w:firstLine="0" w:firstLineChars="0"/>
              <w:rPr>
                <w:rFonts w:cs="Times New Roman"/>
                <w:kern w:val="0"/>
                <w:sz w:val="21"/>
                <w:szCs w:val="21"/>
              </w:rPr>
            </w:pPr>
            <w:r>
              <w:rPr>
                <w:rFonts w:cs="Times New Roman"/>
                <w:kern w:val="0"/>
                <w:sz w:val="21"/>
                <w:szCs w:val="21"/>
              </w:rPr>
              <w:t>③加强对管线阀门、泄漏检测报警系统检修维护保养工作，确保阀门、泄漏检测报警系统正常运行。</w:t>
            </w:r>
          </w:p>
          <w:p w14:paraId="7C7AC51E">
            <w:pPr>
              <w:widowControl/>
              <w:spacing w:line="240" w:lineRule="auto"/>
              <w:ind w:firstLine="0" w:firstLineChars="0"/>
              <w:rPr>
                <w:rFonts w:cs="Times New Roman"/>
                <w:kern w:val="0"/>
                <w:sz w:val="21"/>
                <w:szCs w:val="21"/>
              </w:rPr>
            </w:pPr>
            <w:r>
              <w:rPr>
                <w:rFonts w:cs="Times New Roman"/>
                <w:kern w:val="0"/>
                <w:sz w:val="21"/>
                <w:szCs w:val="21"/>
              </w:rPr>
              <w:t>④加强防火安全管理：杜绝明火，需动用电焊、气焊作业时，严格根据动火审批程序办事，采取一切必要的预防措施，施工作业时车间专职安全员和主要领导要在现场监护，房内禁止堆放任何易燃物品和杂物。</w:t>
            </w:r>
          </w:p>
        </w:tc>
      </w:tr>
      <w:tr w14:paraId="6B7E90BB">
        <w:trPr>
          <w:trHeight w:val="340" w:hRule="atLeast"/>
        </w:trPr>
        <w:tc>
          <w:tcPr>
            <w:tcW w:w="793" w:type="pct"/>
            <w:vMerge w:val="continue"/>
            <w:vAlign w:val="center"/>
          </w:tcPr>
          <w:p w14:paraId="62977893">
            <w:pPr>
              <w:widowControl/>
              <w:spacing w:line="240" w:lineRule="auto"/>
              <w:ind w:firstLine="0" w:firstLineChars="0"/>
              <w:jc w:val="center"/>
              <w:rPr>
                <w:rFonts w:cs="Times New Roman"/>
                <w:kern w:val="0"/>
                <w:sz w:val="21"/>
                <w:szCs w:val="21"/>
              </w:rPr>
            </w:pPr>
          </w:p>
        </w:tc>
        <w:tc>
          <w:tcPr>
            <w:tcW w:w="4206" w:type="pct"/>
            <w:gridSpan w:val="4"/>
            <w:vMerge w:val="continue"/>
            <w:vAlign w:val="center"/>
          </w:tcPr>
          <w:p w14:paraId="67F98C0C">
            <w:pPr>
              <w:widowControl/>
              <w:spacing w:line="240" w:lineRule="auto"/>
              <w:ind w:firstLine="0" w:firstLineChars="0"/>
              <w:rPr>
                <w:rFonts w:cs="Times New Roman"/>
                <w:kern w:val="0"/>
                <w:sz w:val="21"/>
                <w:szCs w:val="21"/>
              </w:rPr>
            </w:pPr>
          </w:p>
        </w:tc>
      </w:tr>
      <w:tr w14:paraId="03D674DE">
        <w:trPr>
          <w:trHeight w:val="340" w:hRule="atLeast"/>
        </w:trPr>
        <w:tc>
          <w:tcPr>
            <w:tcW w:w="793" w:type="pct"/>
            <w:vMerge w:val="restart"/>
            <w:vAlign w:val="center"/>
          </w:tcPr>
          <w:p w14:paraId="7183571B">
            <w:pPr>
              <w:widowControl/>
              <w:spacing w:line="240" w:lineRule="auto"/>
              <w:ind w:firstLine="0" w:firstLineChars="0"/>
              <w:jc w:val="center"/>
              <w:rPr>
                <w:rFonts w:cs="Times New Roman"/>
                <w:kern w:val="0"/>
                <w:sz w:val="21"/>
                <w:szCs w:val="21"/>
              </w:rPr>
            </w:pPr>
            <w:r>
              <w:rPr>
                <w:rFonts w:cs="Times New Roman"/>
                <w:kern w:val="0"/>
                <w:sz w:val="21"/>
                <w:szCs w:val="21"/>
              </w:rPr>
              <w:t>其他环境管理要求</w:t>
            </w:r>
          </w:p>
        </w:tc>
        <w:tc>
          <w:tcPr>
            <w:tcW w:w="4206" w:type="pct"/>
            <w:gridSpan w:val="4"/>
            <w:vMerge w:val="restart"/>
            <w:vAlign w:val="center"/>
          </w:tcPr>
          <w:p w14:paraId="56B1ACB4">
            <w:pPr>
              <w:widowControl/>
              <w:spacing w:line="240" w:lineRule="auto"/>
              <w:ind w:firstLine="420"/>
              <w:rPr>
                <w:rFonts w:cs="Times New Roman"/>
                <w:kern w:val="0"/>
                <w:sz w:val="21"/>
                <w:szCs w:val="21"/>
              </w:rPr>
            </w:pPr>
            <w:r>
              <w:rPr>
                <w:rFonts w:hint="eastAsia" w:cs="Times New Roman"/>
                <w:kern w:val="0"/>
                <w:sz w:val="21"/>
                <w:szCs w:val="21"/>
              </w:rPr>
              <w:t>1、项目环境管理要求</w:t>
            </w:r>
          </w:p>
          <w:p w14:paraId="793B6601">
            <w:pPr>
              <w:widowControl/>
              <w:spacing w:line="240" w:lineRule="auto"/>
              <w:ind w:firstLine="420"/>
              <w:rPr>
                <w:rFonts w:cs="Times New Roman"/>
                <w:kern w:val="0"/>
                <w:sz w:val="21"/>
                <w:szCs w:val="21"/>
              </w:rPr>
            </w:pPr>
            <w:r>
              <w:rPr>
                <w:rFonts w:cs="Times New Roman"/>
                <w:kern w:val="0"/>
                <w:sz w:val="21"/>
                <w:szCs w:val="21"/>
              </w:rPr>
              <w:t>建设项目的环境管理工作应由专人负责，为加强环境管理提供组织保证，配合环境保护主管部门依法对企业进行环境监督、管理、考核，以及接受生态环境分局在具体业务上给予技术指导。环境管理机构主要职责如下：</w:t>
            </w:r>
          </w:p>
          <w:p w14:paraId="76C534CA">
            <w:pPr>
              <w:widowControl/>
              <w:spacing w:line="240" w:lineRule="auto"/>
              <w:ind w:firstLine="420"/>
              <w:rPr>
                <w:rFonts w:cs="Times New Roman"/>
                <w:kern w:val="0"/>
                <w:sz w:val="21"/>
                <w:szCs w:val="21"/>
              </w:rPr>
            </w:pPr>
            <w:r>
              <w:rPr>
                <w:rFonts w:cs="Times New Roman"/>
                <w:kern w:val="0"/>
                <w:sz w:val="21"/>
                <w:szCs w:val="21"/>
              </w:rPr>
              <w:t>（1）根据公司规模、性质、特点和国家法律、法规，制定全公司环保规划和环境方针，并负责以多种形式向相关方面宣传；</w:t>
            </w:r>
          </w:p>
          <w:p w14:paraId="0687101D">
            <w:pPr>
              <w:widowControl/>
              <w:spacing w:line="240" w:lineRule="auto"/>
              <w:ind w:firstLine="420"/>
              <w:rPr>
                <w:rFonts w:cs="Times New Roman"/>
                <w:kern w:val="0"/>
                <w:sz w:val="21"/>
                <w:szCs w:val="21"/>
              </w:rPr>
            </w:pPr>
            <w:r>
              <w:rPr>
                <w:rFonts w:cs="Times New Roman"/>
                <w:kern w:val="0"/>
                <w:sz w:val="21"/>
                <w:szCs w:val="21"/>
              </w:rPr>
              <w:t>（2）负责获取、更新使用于本企业的与环境相关的法律、法规，负责把适用的法律、法规发放到相关部门；</w:t>
            </w:r>
          </w:p>
          <w:p w14:paraId="0681DD37">
            <w:pPr>
              <w:widowControl/>
              <w:spacing w:line="240" w:lineRule="auto"/>
              <w:ind w:firstLine="420"/>
              <w:rPr>
                <w:rFonts w:cs="Times New Roman"/>
                <w:kern w:val="0"/>
                <w:sz w:val="21"/>
                <w:szCs w:val="21"/>
              </w:rPr>
            </w:pPr>
            <w:r>
              <w:rPr>
                <w:rFonts w:cs="Times New Roman"/>
                <w:kern w:val="0"/>
                <w:sz w:val="21"/>
                <w:szCs w:val="21"/>
              </w:rPr>
              <w:t>（3）协助各车间制定车间的环保规划，并协调和监督各单位具体实施；</w:t>
            </w:r>
          </w:p>
          <w:p w14:paraId="3F102EB1">
            <w:pPr>
              <w:widowControl/>
              <w:spacing w:line="240" w:lineRule="auto"/>
              <w:ind w:firstLine="420"/>
              <w:rPr>
                <w:rFonts w:cs="Times New Roman"/>
                <w:kern w:val="0"/>
                <w:sz w:val="21"/>
                <w:szCs w:val="21"/>
              </w:rPr>
            </w:pPr>
            <w:r>
              <w:rPr>
                <w:rFonts w:cs="Times New Roman"/>
                <w:kern w:val="0"/>
                <w:sz w:val="21"/>
                <w:szCs w:val="21"/>
              </w:rPr>
              <w:t>（4）负责制定和实施公司的年度环保培训计划；</w:t>
            </w:r>
          </w:p>
          <w:p w14:paraId="6ADC207A">
            <w:pPr>
              <w:widowControl/>
              <w:spacing w:line="240" w:lineRule="auto"/>
              <w:ind w:firstLine="420"/>
              <w:rPr>
                <w:rFonts w:cs="Times New Roman"/>
                <w:kern w:val="0"/>
                <w:sz w:val="21"/>
                <w:szCs w:val="21"/>
              </w:rPr>
            </w:pPr>
            <w:r>
              <w:rPr>
                <w:rFonts w:cs="Times New Roman"/>
                <w:kern w:val="0"/>
                <w:sz w:val="21"/>
                <w:szCs w:val="21"/>
              </w:rPr>
              <w:t>（5）负责公司内外部的环境工作信息交流；</w:t>
            </w:r>
          </w:p>
          <w:p w14:paraId="19D6E2E8">
            <w:pPr>
              <w:widowControl/>
              <w:spacing w:line="240" w:lineRule="auto"/>
              <w:ind w:firstLine="420"/>
              <w:rPr>
                <w:rFonts w:cs="Times New Roman"/>
                <w:kern w:val="0"/>
                <w:sz w:val="21"/>
                <w:szCs w:val="21"/>
              </w:rPr>
            </w:pPr>
            <w:r>
              <w:rPr>
                <w:rFonts w:cs="Times New Roman"/>
                <w:kern w:val="0"/>
                <w:sz w:val="21"/>
                <w:szCs w:val="21"/>
              </w:rPr>
              <w:t>（6）监督检查各部门环保设施的运行管理，尤其是了解污染治理设备的运行状况以及治理效率；</w:t>
            </w:r>
          </w:p>
          <w:p w14:paraId="63CB980D">
            <w:pPr>
              <w:widowControl/>
              <w:spacing w:line="240" w:lineRule="auto"/>
              <w:ind w:firstLine="420"/>
              <w:rPr>
                <w:rFonts w:cs="Times New Roman"/>
                <w:kern w:val="0"/>
                <w:sz w:val="21"/>
                <w:szCs w:val="21"/>
              </w:rPr>
            </w:pPr>
            <w:r>
              <w:rPr>
                <w:rFonts w:cs="Times New Roman"/>
                <w:kern w:val="0"/>
                <w:sz w:val="21"/>
                <w:szCs w:val="21"/>
              </w:rPr>
              <w:t>（7）监督检查各生产工艺设备的运行情况，确保无非正常工况生产事故的发生；</w:t>
            </w:r>
          </w:p>
          <w:p w14:paraId="1495064A">
            <w:pPr>
              <w:widowControl/>
              <w:spacing w:line="240" w:lineRule="auto"/>
              <w:ind w:firstLine="420"/>
              <w:rPr>
                <w:rFonts w:cs="Times New Roman"/>
                <w:kern w:val="0"/>
                <w:sz w:val="21"/>
                <w:szCs w:val="21"/>
              </w:rPr>
            </w:pPr>
            <w:r>
              <w:rPr>
                <w:rFonts w:cs="Times New Roman"/>
                <w:kern w:val="0"/>
                <w:sz w:val="21"/>
                <w:szCs w:val="21"/>
              </w:rPr>
              <w:t>（8）负责对新、改、扩建项目环保工程及其“三同时”执行情况进行环境监测、数据分析、验收评估；</w:t>
            </w:r>
          </w:p>
          <w:p w14:paraId="341EF703">
            <w:pPr>
              <w:widowControl/>
              <w:spacing w:line="240" w:lineRule="auto"/>
              <w:ind w:firstLine="420"/>
              <w:rPr>
                <w:rFonts w:cs="Times New Roman"/>
                <w:kern w:val="0"/>
                <w:sz w:val="21"/>
                <w:szCs w:val="21"/>
              </w:rPr>
            </w:pPr>
            <w:r>
              <w:rPr>
                <w:rFonts w:cs="Times New Roman"/>
                <w:kern w:val="0"/>
                <w:sz w:val="21"/>
                <w:szCs w:val="21"/>
              </w:rPr>
              <w:t>（9）负责应急计划的监督、检查；负责应急事故的协调处理；指导各单位对环保设施的管理；指导各单位应急与预防工作；对公司范围内重点危险区域部署监控措施；</w:t>
            </w:r>
          </w:p>
          <w:p w14:paraId="22F6F56C">
            <w:pPr>
              <w:widowControl/>
              <w:spacing w:line="240" w:lineRule="auto"/>
              <w:ind w:firstLine="420"/>
              <w:rPr>
                <w:rFonts w:cs="Times New Roman"/>
                <w:kern w:val="0"/>
                <w:sz w:val="21"/>
                <w:szCs w:val="21"/>
              </w:rPr>
            </w:pPr>
            <w:r>
              <w:rPr>
                <w:rFonts w:cs="Times New Roman"/>
                <w:kern w:val="0"/>
                <w:sz w:val="21"/>
                <w:szCs w:val="21"/>
              </w:rPr>
              <w:t>（10）负责公司环境监测技术数据统计管理；</w:t>
            </w:r>
          </w:p>
          <w:p w14:paraId="77320713">
            <w:pPr>
              <w:widowControl/>
              <w:spacing w:line="240" w:lineRule="auto"/>
              <w:ind w:firstLine="420"/>
              <w:rPr>
                <w:rFonts w:cs="Times New Roman"/>
                <w:kern w:val="0"/>
                <w:sz w:val="21"/>
                <w:szCs w:val="21"/>
              </w:rPr>
            </w:pPr>
            <w:r>
              <w:rPr>
                <w:rFonts w:cs="Times New Roman"/>
                <w:kern w:val="0"/>
                <w:sz w:val="21"/>
                <w:szCs w:val="21"/>
              </w:rPr>
              <w:t>（11）负责全公司环保管理工作的监督和检查；组织实施全公司环境年度评审工作；</w:t>
            </w:r>
          </w:p>
          <w:p w14:paraId="554651BF">
            <w:pPr>
              <w:widowControl/>
              <w:spacing w:line="240" w:lineRule="auto"/>
              <w:ind w:firstLine="420"/>
              <w:rPr>
                <w:rFonts w:cs="Times New Roman"/>
                <w:kern w:val="0"/>
                <w:sz w:val="21"/>
                <w:szCs w:val="21"/>
              </w:rPr>
            </w:pPr>
            <w:r>
              <w:rPr>
                <w:rFonts w:cs="Times New Roman"/>
                <w:kern w:val="0"/>
                <w:sz w:val="21"/>
                <w:szCs w:val="21"/>
              </w:rPr>
              <w:t>（12）负责公司的环境教育、培训、宣传，让环境保护意识深入职工心中。</w:t>
            </w:r>
          </w:p>
          <w:p w14:paraId="05BAF152">
            <w:pPr>
              <w:widowControl/>
              <w:spacing w:line="240" w:lineRule="auto"/>
              <w:ind w:firstLine="420"/>
              <w:rPr>
                <w:rFonts w:cs="Times New Roman"/>
                <w:kern w:val="0"/>
                <w:sz w:val="21"/>
                <w:szCs w:val="21"/>
              </w:rPr>
            </w:pPr>
            <w:r>
              <w:rPr>
                <w:rFonts w:cs="Times New Roman"/>
                <w:kern w:val="0"/>
                <w:sz w:val="21"/>
                <w:szCs w:val="21"/>
              </w:rPr>
              <w:t>根据《排污单位自行监测技术指南 总则》（HJ 819-2017），建设单位应查清所有污染源，确定主要污染源及主要监测指标，编制监测方案。监测方案内容主要包括：单位基本情况、监测点位及示意图、监测指标、执行标准及其限值、监测频次、采样和样品保存方法、监测分析方法和仪器、质量保证与质量控制等。建设单位应当在投入生产并产生实际排污行为之前完成自行监测方案的编制。</w:t>
            </w:r>
          </w:p>
          <w:p w14:paraId="6FC87D99">
            <w:pPr>
              <w:widowControl/>
              <w:spacing w:line="240" w:lineRule="auto"/>
              <w:ind w:firstLine="420"/>
              <w:rPr>
                <w:rFonts w:cs="Times New Roman"/>
                <w:kern w:val="0"/>
                <w:sz w:val="21"/>
                <w:szCs w:val="21"/>
              </w:rPr>
            </w:pPr>
            <w:r>
              <w:rPr>
                <w:rFonts w:hint="eastAsia" w:cs="Times New Roman"/>
                <w:kern w:val="0"/>
                <w:sz w:val="21"/>
                <w:szCs w:val="21"/>
              </w:rPr>
              <w:t>2、项目排污管理类别分析</w:t>
            </w:r>
          </w:p>
          <w:p w14:paraId="79875A3A">
            <w:pPr>
              <w:widowControl/>
              <w:spacing w:line="240" w:lineRule="auto"/>
              <w:ind w:firstLine="420"/>
              <w:rPr>
                <w:rFonts w:cs="Times New Roman"/>
                <w:kern w:val="0"/>
                <w:sz w:val="21"/>
                <w:szCs w:val="21"/>
              </w:rPr>
            </w:pPr>
            <w:r>
              <w:rPr>
                <w:rFonts w:hint="eastAsia" w:cs="Times New Roman"/>
                <w:kern w:val="0"/>
                <w:sz w:val="21"/>
                <w:szCs w:val="21"/>
              </w:rPr>
              <w:t>(1) 国民经济行业类别判定</w:t>
            </w:r>
          </w:p>
          <w:p w14:paraId="589D68D1">
            <w:pPr>
              <w:widowControl/>
              <w:spacing w:line="240" w:lineRule="auto"/>
              <w:ind w:firstLine="420"/>
              <w:rPr>
                <w:rFonts w:cs="Times New Roman"/>
                <w:kern w:val="0"/>
                <w:sz w:val="21"/>
                <w:szCs w:val="21"/>
              </w:rPr>
            </w:pPr>
            <w:r>
              <w:rPr>
                <w:rFonts w:hint="eastAsia" w:cs="Times New Roman"/>
                <w:kern w:val="0"/>
                <w:sz w:val="21"/>
                <w:szCs w:val="21"/>
              </w:rPr>
              <w:t>根据《国民经济行业分类》（GB/T4754-2017），公司所属行业为C3670汽车零部件及配件制造。</w:t>
            </w:r>
          </w:p>
          <w:p w14:paraId="29CAFC9C">
            <w:pPr>
              <w:widowControl/>
              <w:spacing w:line="240" w:lineRule="auto"/>
              <w:ind w:firstLine="420"/>
              <w:rPr>
                <w:rFonts w:cs="Times New Roman"/>
                <w:kern w:val="0"/>
                <w:sz w:val="21"/>
                <w:szCs w:val="21"/>
              </w:rPr>
            </w:pPr>
            <w:r>
              <w:rPr>
                <w:rFonts w:hint="eastAsia" w:cs="Times New Roman"/>
                <w:kern w:val="0"/>
                <w:sz w:val="21"/>
                <w:szCs w:val="21"/>
              </w:rPr>
              <w:t>(2) 排污许可管理类别判定</w:t>
            </w:r>
          </w:p>
          <w:p w14:paraId="6B49A89D">
            <w:pPr>
              <w:widowControl/>
              <w:spacing w:line="240" w:lineRule="auto"/>
              <w:ind w:firstLine="420"/>
              <w:rPr>
                <w:rFonts w:cs="Times New Roman"/>
                <w:kern w:val="0"/>
                <w:sz w:val="21"/>
                <w:szCs w:val="21"/>
              </w:rPr>
            </w:pPr>
            <w:r>
              <w:rPr>
                <w:rFonts w:hint="eastAsia" w:cs="Times New Roman"/>
                <w:kern w:val="0"/>
                <w:sz w:val="21"/>
                <w:szCs w:val="21"/>
              </w:rPr>
              <w:t>根据项目的国民经济行业类别，按《固定污染源排污许可分类管理名录(2019年版)》进行判定，可知：本项目属于“三十一、汽车制造业 36”中的“其他”，实行登记管理。</w:t>
            </w:r>
          </w:p>
        </w:tc>
      </w:tr>
      <w:tr w14:paraId="59E4D24F">
        <w:trPr>
          <w:trHeight w:val="340" w:hRule="atLeast"/>
        </w:trPr>
        <w:tc>
          <w:tcPr>
            <w:tcW w:w="793" w:type="pct"/>
            <w:vMerge w:val="continue"/>
            <w:vAlign w:val="center"/>
          </w:tcPr>
          <w:p w14:paraId="554E166E">
            <w:pPr>
              <w:widowControl/>
              <w:spacing w:line="240" w:lineRule="auto"/>
              <w:ind w:firstLine="0" w:firstLineChars="0"/>
              <w:jc w:val="center"/>
              <w:rPr>
                <w:rFonts w:cs="Times New Roman"/>
                <w:kern w:val="0"/>
                <w:sz w:val="21"/>
                <w:szCs w:val="21"/>
              </w:rPr>
            </w:pPr>
          </w:p>
        </w:tc>
        <w:tc>
          <w:tcPr>
            <w:tcW w:w="4206" w:type="pct"/>
            <w:gridSpan w:val="4"/>
            <w:vMerge w:val="continue"/>
            <w:vAlign w:val="center"/>
          </w:tcPr>
          <w:p w14:paraId="2FBF5320">
            <w:pPr>
              <w:widowControl/>
              <w:spacing w:line="240" w:lineRule="auto"/>
              <w:ind w:firstLine="0" w:firstLineChars="0"/>
              <w:jc w:val="center"/>
              <w:rPr>
                <w:rFonts w:cs="Times New Roman"/>
                <w:kern w:val="0"/>
                <w:sz w:val="21"/>
                <w:szCs w:val="21"/>
              </w:rPr>
            </w:pPr>
          </w:p>
        </w:tc>
      </w:tr>
    </w:tbl>
    <w:p w14:paraId="3CAB7EF8">
      <w:pPr>
        <w:ind w:firstLine="0" w:firstLineChars="0"/>
        <w:sectPr>
          <w:pgSz w:w="11906" w:h="16838"/>
          <w:pgMar w:top="1440" w:right="1800" w:bottom="1440" w:left="1800" w:header="851" w:footer="992" w:gutter="0"/>
          <w:cols w:space="425" w:num="1"/>
          <w:docGrid w:type="lines" w:linePitch="312" w:charSpace="0"/>
        </w:sectPr>
      </w:pPr>
    </w:p>
    <w:p w14:paraId="4EAA34C7">
      <w:pPr>
        <w:pStyle w:val="3"/>
        <w:rPr>
          <w:b w:val="0"/>
          <w:bCs/>
        </w:rPr>
      </w:pPr>
      <w:bookmarkStart w:id="10" w:name="_Toc8748"/>
      <w:r>
        <w:rPr>
          <w:rFonts w:hint="eastAsia"/>
          <w:b w:val="0"/>
          <w:bCs/>
        </w:rPr>
        <w:t>六、结论</w:t>
      </w:r>
      <w:bookmarkEnd w:id="10"/>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7741BC8">
        <w:trPr>
          <w:trHeight w:val="12816" w:hRule="atLeast"/>
        </w:trPr>
        <w:tc>
          <w:tcPr>
            <w:tcW w:w="8522" w:type="dxa"/>
          </w:tcPr>
          <w:p w14:paraId="72B7A1BD">
            <w:pPr>
              <w:ind w:firstLine="480"/>
            </w:pPr>
            <w:r>
              <w:rPr>
                <w:rFonts w:hint="eastAsia"/>
              </w:rPr>
              <w:t>杭州胜华波汽车电器有限公司杭州车身系统智能驱动部件产研一体化一期项目位于杭州市余杭区良渚街道良渚新城东单元YH030801-04地块(勾陈路西、储运路北)。</w:t>
            </w:r>
          </w:p>
          <w:p w14:paraId="09C4BBA3">
            <w:pPr>
              <w:ind w:firstLine="480"/>
            </w:pPr>
            <w:r>
              <w:rPr>
                <w:rFonts w:hint="eastAsia"/>
              </w:rPr>
              <w:t>项目选址符合杭州市余杭区生态环境分区管控动态更新方案要求；项目经采取环评提出的各项环保措施后，排放的污染物符合国家、省规定的污染物排放标准，符合总量控制要求；符合国家和地方产业政策以及区域规划等要求。企业采取必要的风险防范对策和应急措施后，项目环境风险能够控制在可接受范围内。</w:t>
            </w:r>
          </w:p>
          <w:p w14:paraId="5B5F05F3">
            <w:pPr>
              <w:ind w:firstLine="480"/>
            </w:pPr>
            <w:r>
              <w:rPr>
                <w:rFonts w:hint="eastAsia"/>
              </w:rPr>
              <w:t>从环境保护角度，项目建设是可行的。</w:t>
            </w:r>
          </w:p>
        </w:tc>
      </w:tr>
    </w:tbl>
    <w:p w14:paraId="6C5AC60F">
      <w:pPr>
        <w:ind w:firstLine="480"/>
      </w:pPr>
    </w:p>
    <w:p w14:paraId="5D7C264F">
      <w:pPr>
        <w:pStyle w:val="2"/>
        <w:ind w:firstLine="0" w:firstLineChars="0"/>
        <w:sectPr>
          <w:pgSz w:w="11906" w:h="16838"/>
          <w:pgMar w:top="1440" w:right="1800" w:bottom="1440" w:left="1800" w:header="851" w:footer="992" w:gutter="0"/>
          <w:cols w:space="425" w:num="1"/>
          <w:docGrid w:type="lines" w:linePitch="312" w:charSpace="0"/>
        </w:sectPr>
      </w:pPr>
    </w:p>
    <w:p w14:paraId="44A3C618">
      <w:pPr>
        <w:widowControl/>
        <w:adjustRightInd w:val="0"/>
        <w:snapToGrid w:val="0"/>
        <w:ind w:firstLine="0" w:firstLineChars="0"/>
        <w:jc w:val="left"/>
        <w:outlineLvl w:val="0"/>
        <w:rPr>
          <w:rFonts w:eastAsia="黑体" w:cs="Times New Roman"/>
          <w:snapToGrid w:val="0"/>
          <w:kern w:val="0"/>
          <w:sz w:val="32"/>
          <w:szCs w:val="32"/>
        </w:rPr>
      </w:pPr>
      <w:bookmarkStart w:id="11" w:name="_Toc25886"/>
      <w:bookmarkStart w:id="12" w:name="_Toc31986"/>
      <w:r>
        <w:rPr>
          <w:rFonts w:eastAsia="黑体" w:cs="Times New Roman"/>
          <w:snapToGrid w:val="0"/>
          <w:kern w:val="0"/>
          <w:sz w:val="32"/>
          <w:szCs w:val="32"/>
        </w:rPr>
        <w:t>附表</w:t>
      </w:r>
      <w:bookmarkEnd w:id="11"/>
      <w:bookmarkEnd w:id="12"/>
    </w:p>
    <w:p w14:paraId="59F356E4">
      <w:pPr>
        <w:ind w:firstLine="640"/>
        <w:jc w:val="center"/>
        <w:rPr>
          <w:rFonts w:ascii="黑体" w:hAnsi="黑体" w:eastAsia="黑体" w:cs="黑体"/>
          <w:sz w:val="32"/>
          <w:szCs w:val="32"/>
        </w:rPr>
      </w:pPr>
      <w:bookmarkStart w:id="13" w:name="_Toc13522"/>
      <w:r>
        <w:rPr>
          <w:rFonts w:hint="eastAsia" w:ascii="黑体" w:hAnsi="黑体" w:eastAsia="黑体" w:cs="黑体"/>
          <w:sz w:val="32"/>
          <w:szCs w:val="32"/>
        </w:rPr>
        <w:t>建设项目污染物排放量汇总表</w:t>
      </w:r>
      <w:bookmarkEnd w:id="13"/>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2136"/>
        <w:gridCol w:w="1544"/>
        <w:gridCol w:w="1414"/>
        <w:gridCol w:w="1414"/>
        <w:gridCol w:w="1379"/>
        <w:gridCol w:w="1441"/>
        <w:gridCol w:w="1692"/>
        <w:gridCol w:w="1084"/>
      </w:tblGrid>
      <w:tr w14:paraId="6BDE1091">
        <w:trPr>
          <w:trHeight w:val="454" w:hRule="atLeast"/>
        </w:trPr>
        <w:tc>
          <w:tcPr>
            <w:tcW w:w="501" w:type="pct"/>
            <w:vMerge w:val="restart"/>
            <w:tcBorders>
              <w:tl2br w:val="single" w:color="auto" w:sz="4" w:space="0"/>
            </w:tcBorders>
            <w:vAlign w:val="center"/>
          </w:tcPr>
          <w:p w14:paraId="6759504D">
            <w:pPr>
              <w:widowControl/>
              <w:spacing w:line="240" w:lineRule="auto"/>
              <w:ind w:firstLine="0" w:firstLineChars="0"/>
              <w:jc w:val="right"/>
              <w:rPr>
                <w:rFonts w:cs="Times New Roman"/>
                <w:kern w:val="0"/>
                <w:sz w:val="21"/>
                <w:szCs w:val="21"/>
              </w:rPr>
            </w:pPr>
            <w:r>
              <w:rPr>
                <w:rFonts w:cs="Times New Roman"/>
                <w:kern w:val="0"/>
                <w:sz w:val="21"/>
                <w:szCs w:val="21"/>
              </w:rPr>
              <w:t>项目</w:t>
            </w:r>
          </w:p>
          <w:p w14:paraId="686A9441">
            <w:pPr>
              <w:widowControl/>
              <w:spacing w:line="240" w:lineRule="auto"/>
              <w:ind w:firstLine="0" w:firstLineChars="0"/>
              <w:jc w:val="center"/>
              <w:rPr>
                <w:rFonts w:cs="Times New Roman"/>
                <w:kern w:val="0"/>
                <w:sz w:val="21"/>
                <w:szCs w:val="21"/>
              </w:rPr>
            </w:pPr>
          </w:p>
          <w:p w14:paraId="5BC66C3C">
            <w:pPr>
              <w:widowControl/>
              <w:spacing w:line="240" w:lineRule="auto"/>
              <w:ind w:firstLine="0" w:firstLineChars="0"/>
              <w:jc w:val="left"/>
              <w:rPr>
                <w:rFonts w:eastAsia="DengXian" w:cs="Times New Roman"/>
                <w:kern w:val="0"/>
                <w:sz w:val="21"/>
                <w:szCs w:val="21"/>
              </w:rPr>
            </w:pPr>
            <w:r>
              <w:rPr>
                <w:rFonts w:cs="Times New Roman"/>
                <w:kern w:val="0"/>
                <w:sz w:val="21"/>
                <w:szCs w:val="21"/>
              </w:rPr>
              <w:t>分类</w:t>
            </w:r>
          </w:p>
        </w:tc>
        <w:tc>
          <w:tcPr>
            <w:tcW w:w="793" w:type="pct"/>
            <w:vMerge w:val="restart"/>
            <w:vAlign w:val="center"/>
          </w:tcPr>
          <w:p w14:paraId="663325D7">
            <w:pPr>
              <w:widowControl/>
              <w:spacing w:line="240" w:lineRule="auto"/>
              <w:ind w:firstLine="0" w:firstLineChars="0"/>
              <w:jc w:val="center"/>
              <w:rPr>
                <w:rFonts w:eastAsia="DengXian" w:cs="Times New Roman"/>
                <w:kern w:val="0"/>
                <w:sz w:val="21"/>
                <w:szCs w:val="21"/>
              </w:rPr>
            </w:pPr>
            <w:r>
              <w:rPr>
                <w:rFonts w:cs="Times New Roman"/>
                <w:kern w:val="0"/>
                <w:sz w:val="21"/>
                <w:szCs w:val="21"/>
              </w:rPr>
              <w:t>污染物名称</w:t>
            </w:r>
          </w:p>
        </w:tc>
        <w:tc>
          <w:tcPr>
            <w:tcW w:w="573" w:type="pct"/>
            <w:vAlign w:val="center"/>
          </w:tcPr>
          <w:p w14:paraId="533FA676">
            <w:pPr>
              <w:widowControl/>
              <w:spacing w:line="240" w:lineRule="auto"/>
              <w:ind w:firstLine="0" w:firstLineChars="0"/>
              <w:jc w:val="center"/>
              <w:rPr>
                <w:rFonts w:eastAsia="DengXian" w:cs="Times New Roman"/>
                <w:kern w:val="0"/>
                <w:sz w:val="21"/>
                <w:szCs w:val="21"/>
              </w:rPr>
            </w:pPr>
            <w:r>
              <w:rPr>
                <w:rFonts w:cs="Times New Roman"/>
                <w:kern w:val="0"/>
                <w:sz w:val="21"/>
                <w:szCs w:val="21"/>
              </w:rPr>
              <w:t>现有工程</w:t>
            </w:r>
          </w:p>
        </w:tc>
        <w:tc>
          <w:tcPr>
            <w:tcW w:w="525" w:type="pct"/>
            <w:vAlign w:val="center"/>
          </w:tcPr>
          <w:p w14:paraId="4BE1D249">
            <w:pPr>
              <w:widowControl/>
              <w:spacing w:line="240" w:lineRule="auto"/>
              <w:ind w:firstLine="0" w:firstLineChars="0"/>
              <w:jc w:val="center"/>
              <w:rPr>
                <w:rFonts w:eastAsia="DengXian" w:cs="Times New Roman"/>
                <w:kern w:val="0"/>
                <w:sz w:val="21"/>
                <w:szCs w:val="21"/>
              </w:rPr>
            </w:pPr>
            <w:r>
              <w:rPr>
                <w:rFonts w:cs="Times New Roman"/>
                <w:kern w:val="0"/>
                <w:sz w:val="21"/>
                <w:szCs w:val="21"/>
              </w:rPr>
              <w:t>现有工程</w:t>
            </w:r>
          </w:p>
        </w:tc>
        <w:tc>
          <w:tcPr>
            <w:tcW w:w="525" w:type="pct"/>
            <w:vAlign w:val="center"/>
          </w:tcPr>
          <w:p w14:paraId="314D170F">
            <w:pPr>
              <w:widowControl/>
              <w:spacing w:line="240" w:lineRule="auto"/>
              <w:ind w:firstLine="0" w:firstLineChars="0"/>
              <w:jc w:val="center"/>
              <w:rPr>
                <w:rFonts w:eastAsia="DengXian" w:cs="Times New Roman"/>
                <w:kern w:val="0"/>
                <w:sz w:val="21"/>
                <w:szCs w:val="21"/>
              </w:rPr>
            </w:pPr>
            <w:r>
              <w:rPr>
                <w:rFonts w:cs="Times New Roman"/>
                <w:kern w:val="0"/>
                <w:sz w:val="21"/>
                <w:szCs w:val="21"/>
              </w:rPr>
              <w:t>在建工程</w:t>
            </w:r>
          </w:p>
        </w:tc>
        <w:tc>
          <w:tcPr>
            <w:tcW w:w="512" w:type="pct"/>
            <w:vAlign w:val="center"/>
          </w:tcPr>
          <w:p w14:paraId="757A5A6F">
            <w:pPr>
              <w:widowControl/>
              <w:spacing w:line="240" w:lineRule="auto"/>
              <w:ind w:firstLine="0" w:firstLineChars="0"/>
              <w:jc w:val="center"/>
              <w:rPr>
                <w:rFonts w:eastAsia="DengXian" w:cs="Times New Roman"/>
                <w:kern w:val="0"/>
                <w:sz w:val="21"/>
                <w:szCs w:val="21"/>
              </w:rPr>
            </w:pPr>
            <w:r>
              <w:rPr>
                <w:rFonts w:cs="Times New Roman"/>
                <w:kern w:val="0"/>
                <w:sz w:val="21"/>
                <w:szCs w:val="21"/>
              </w:rPr>
              <w:t>本项目</w:t>
            </w:r>
          </w:p>
        </w:tc>
        <w:tc>
          <w:tcPr>
            <w:tcW w:w="535" w:type="pct"/>
            <w:vAlign w:val="center"/>
          </w:tcPr>
          <w:p w14:paraId="71EC592B">
            <w:pPr>
              <w:widowControl/>
              <w:spacing w:line="240" w:lineRule="auto"/>
              <w:ind w:firstLine="0" w:firstLineChars="0"/>
              <w:jc w:val="center"/>
              <w:rPr>
                <w:rFonts w:eastAsia="DengXian" w:cs="Times New Roman"/>
                <w:kern w:val="0"/>
                <w:sz w:val="21"/>
                <w:szCs w:val="21"/>
              </w:rPr>
            </w:pPr>
            <w:r>
              <w:rPr>
                <w:rFonts w:cs="Times New Roman"/>
                <w:kern w:val="0"/>
                <w:sz w:val="21"/>
                <w:szCs w:val="21"/>
              </w:rPr>
              <w:t>以新带老削减量</w:t>
            </w:r>
          </w:p>
        </w:tc>
        <w:tc>
          <w:tcPr>
            <w:tcW w:w="628" w:type="pct"/>
            <w:vAlign w:val="center"/>
          </w:tcPr>
          <w:p w14:paraId="1325C8C6">
            <w:pPr>
              <w:widowControl/>
              <w:spacing w:line="240" w:lineRule="auto"/>
              <w:ind w:firstLine="0" w:firstLineChars="0"/>
              <w:jc w:val="center"/>
              <w:rPr>
                <w:rFonts w:eastAsia="DengXian" w:cs="Times New Roman"/>
                <w:kern w:val="0"/>
                <w:sz w:val="21"/>
                <w:szCs w:val="21"/>
              </w:rPr>
            </w:pPr>
            <w:r>
              <w:rPr>
                <w:rFonts w:cs="Times New Roman"/>
                <w:kern w:val="0"/>
                <w:sz w:val="21"/>
                <w:szCs w:val="21"/>
              </w:rPr>
              <w:t>本项目建成后</w:t>
            </w:r>
          </w:p>
        </w:tc>
        <w:tc>
          <w:tcPr>
            <w:tcW w:w="402" w:type="pct"/>
            <w:vMerge w:val="restart"/>
            <w:vAlign w:val="center"/>
          </w:tcPr>
          <w:p w14:paraId="2B941B0A">
            <w:pPr>
              <w:widowControl/>
              <w:spacing w:line="240" w:lineRule="auto"/>
              <w:ind w:firstLine="0" w:firstLineChars="0"/>
              <w:jc w:val="center"/>
              <w:rPr>
                <w:rFonts w:eastAsia="DengXian" w:cs="Times New Roman"/>
                <w:kern w:val="0"/>
                <w:sz w:val="21"/>
                <w:szCs w:val="21"/>
              </w:rPr>
            </w:pPr>
            <w:r>
              <w:rPr>
                <w:rFonts w:cs="Times New Roman"/>
                <w:kern w:val="0"/>
                <w:sz w:val="21"/>
                <w:szCs w:val="21"/>
              </w:rPr>
              <w:t>变化量⑦</w:t>
            </w:r>
          </w:p>
        </w:tc>
      </w:tr>
      <w:tr w14:paraId="09CBFF37">
        <w:trPr>
          <w:trHeight w:val="454" w:hRule="atLeast"/>
        </w:trPr>
        <w:tc>
          <w:tcPr>
            <w:tcW w:w="501" w:type="pct"/>
            <w:vMerge w:val="continue"/>
            <w:vAlign w:val="center"/>
          </w:tcPr>
          <w:p w14:paraId="412E84E2">
            <w:pPr>
              <w:widowControl/>
              <w:spacing w:line="240" w:lineRule="auto"/>
              <w:ind w:firstLine="0" w:firstLineChars="0"/>
              <w:jc w:val="center"/>
              <w:rPr>
                <w:rFonts w:eastAsia="DengXian" w:cs="Times New Roman"/>
                <w:kern w:val="0"/>
                <w:sz w:val="21"/>
                <w:szCs w:val="21"/>
              </w:rPr>
            </w:pPr>
          </w:p>
        </w:tc>
        <w:tc>
          <w:tcPr>
            <w:tcW w:w="793" w:type="pct"/>
            <w:vMerge w:val="continue"/>
            <w:vAlign w:val="center"/>
          </w:tcPr>
          <w:p w14:paraId="30ACB5D5">
            <w:pPr>
              <w:widowControl/>
              <w:spacing w:line="240" w:lineRule="auto"/>
              <w:ind w:firstLine="0" w:firstLineChars="0"/>
              <w:jc w:val="center"/>
              <w:rPr>
                <w:rFonts w:eastAsia="DengXian" w:cs="Times New Roman"/>
                <w:kern w:val="0"/>
                <w:sz w:val="21"/>
                <w:szCs w:val="21"/>
              </w:rPr>
            </w:pPr>
          </w:p>
        </w:tc>
        <w:tc>
          <w:tcPr>
            <w:tcW w:w="573" w:type="pct"/>
            <w:vAlign w:val="center"/>
          </w:tcPr>
          <w:p w14:paraId="6CC87D26">
            <w:pPr>
              <w:widowControl/>
              <w:spacing w:line="240" w:lineRule="auto"/>
              <w:ind w:firstLine="0" w:firstLineChars="0"/>
              <w:jc w:val="center"/>
              <w:rPr>
                <w:rFonts w:eastAsia="DengXian" w:cs="Times New Roman"/>
                <w:kern w:val="0"/>
                <w:sz w:val="21"/>
                <w:szCs w:val="21"/>
              </w:rPr>
            </w:pPr>
            <w:r>
              <w:rPr>
                <w:rFonts w:cs="Times New Roman"/>
                <w:kern w:val="0"/>
                <w:sz w:val="21"/>
                <w:szCs w:val="21"/>
              </w:rPr>
              <w:t>排放量（固体废物产生量）①</w:t>
            </w:r>
          </w:p>
        </w:tc>
        <w:tc>
          <w:tcPr>
            <w:tcW w:w="525" w:type="pct"/>
            <w:vAlign w:val="center"/>
          </w:tcPr>
          <w:p w14:paraId="627613AA">
            <w:pPr>
              <w:widowControl/>
              <w:spacing w:line="240" w:lineRule="auto"/>
              <w:ind w:firstLine="0" w:firstLineChars="0"/>
              <w:jc w:val="center"/>
              <w:rPr>
                <w:rFonts w:eastAsia="DengXian" w:cs="Times New Roman"/>
                <w:kern w:val="0"/>
                <w:sz w:val="21"/>
                <w:szCs w:val="21"/>
              </w:rPr>
            </w:pPr>
            <w:r>
              <w:rPr>
                <w:rFonts w:cs="Times New Roman"/>
                <w:kern w:val="0"/>
                <w:sz w:val="21"/>
                <w:szCs w:val="21"/>
              </w:rPr>
              <w:t>许可排放量②</w:t>
            </w:r>
          </w:p>
        </w:tc>
        <w:tc>
          <w:tcPr>
            <w:tcW w:w="525" w:type="pct"/>
            <w:vAlign w:val="center"/>
          </w:tcPr>
          <w:p w14:paraId="66DD3A25">
            <w:pPr>
              <w:widowControl/>
              <w:spacing w:line="240" w:lineRule="auto"/>
              <w:ind w:firstLine="0" w:firstLineChars="0"/>
              <w:jc w:val="center"/>
              <w:rPr>
                <w:rFonts w:eastAsia="DengXian" w:cs="Times New Roman"/>
                <w:kern w:val="0"/>
                <w:sz w:val="21"/>
                <w:szCs w:val="21"/>
              </w:rPr>
            </w:pPr>
            <w:r>
              <w:rPr>
                <w:rFonts w:cs="Times New Roman"/>
                <w:kern w:val="0"/>
                <w:sz w:val="21"/>
                <w:szCs w:val="21"/>
              </w:rPr>
              <w:t>排放量（固体废物产生量）③</w:t>
            </w:r>
          </w:p>
        </w:tc>
        <w:tc>
          <w:tcPr>
            <w:tcW w:w="512" w:type="pct"/>
            <w:vAlign w:val="center"/>
          </w:tcPr>
          <w:p w14:paraId="500C9207">
            <w:pPr>
              <w:widowControl/>
              <w:spacing w:line="240" w:lineRule="auto"/>
              <w:ind w:firstLine="0" w:firstLineChars="0"/>
              <w:jc w:val="center"/>
              <w:rPr>
                <w:rFonts w:eastAsia="DengXian" w:cs="Times New Roman"/>
                <w:kern w:val="0"/>
                <w:sz w:val="21"/>
                <w:szCs w:val="21"/>
              </w:rPr>
            </w:pPr>
            <w:r>
              <w:rPr>
                <w:rFonts w:cs="Times New Roman"/>
                <w:kern w:val="0"/>
                <w:sz w:val="21"/>
                <w:szCs w:val="21"/>
              </w:rPr>
              <w:t>排放量（固体废物产生量）④</w:t>
            </w:r>
          </w:p>
        </w:tc>
        <w:tc>
          <w:tcPr>
            <w:tcW w:w="535" w:type="pct"/>
            <w:vAlign w:val="center"/>
          </w:tcPr>
          <w:p w14:paraId="0D4B08AA">
            <w:pPr>
              <w:widowControl/>
              <w:spacing w:line="240" w:lineRule="auto"/>
              <w:ind w:firstLine="0" w:firstLineChars="0"/>
              <w:jc w:val="center"/>
              <w:rPr>
                <w:rFonts w:eastAsia="DengXian" w:cs="Times New Roman"/>
                <w:kern w:val="0"/>
                <w:sz w:val="21"/>
                <w:szCs w:val="21"/>
              </w:rPr>
            </w:pPr>
            <w:r>
              <w:rPr>
                <w:rFonts w:cs="Times New Roman"/>
                <w:kern w:val="0"/>
                <w:sz w:val="21"/>
                <w:szCs w:val="21"/>
              </w:rPr>
              <w:t>（新建项目不填）⑤</w:t>
            </w:r>
          </w:p>
        </w:tc>
        <w:tc>
          <w:tcPr>
            <w:tcW w:w="628" w:type="pct"/>
            <w:vAlign w:val="center"/>
          </w:tcPr>
          <w:p w14:paraId="12980760">
            <w:pPr>
              <w:widowControl/>
              <w:spacing w:line="240" w:lineRule="auto"/>
              <w:ind w:firstLine="0" w:firstLineChars="0"/>
              <w:jc w:val="center"/>
              <w:rPr>
                <w:rFonts w:eastAsia="DengXian" w:cs="Times New Roman"/>
                <w:kern w:val="0"/>
                <w:sz w:val="21"/>
                <w:szCs w:val="21"/>
              </w:rPr>
            </w:pPr>
            <w:r>
              <w:rPr>
                <w:rFonts w:cs="Times New Roman"/>
                <w:kern w:val="0"/>
                <w:sz w:val="21"/>
                <w:szCs w:val="21"/>
              </w:rPr>
              <w:t>全厂排放量（固体废物产生量）⑥</w:t>
            </w:r>
          </w:p>
        </w:tc>
        <w:tc>
          <w:tcPr>
            <w:tcW w:w="402" w:type="pct"/>
            <w:vMerge w:val="continue"/>
            <w:vAlign w:val="center"/>
          </w:tcPr>
          <w:p w14:paraId="6D5FA864">
            <w:pPr>
              <w:widowControl/>
              <w:spacing w:line="240" w:lineRule="auto"/>
              <w:ind w:firstLine="0" w:firstLineChars="0"/>
              <w:jc w:val="center"/>
              <w:rPr>
                <w:rFonts w:eastAsia="DengXian" w:cs="Times New Roman"/>
                <w:kern w:val="0"/>
                <w:sz w:val="21"/>
                <w:szCs w:val="21"/>
              </w:rPr>
            </w:pPr>
          </w:p>
        </w:tc>
      </w:tr>
      <w:tr w14:paraId="23EEA7DC">
        <w:trPr>
          <w:trHeight w:val="454" w:hRule="atLeast"/>
        </w:trPr>
        <w:tc>
          <w:tcPr>
            <w:tcW w:w="501" w:type="pct"/>
            <w:vMerge w:val="restart"/>
            <w:vAlign w:val="center"/>
          </w:tcPr>
          <w:p w14:paraId="2F7DB5FE">
            <w:pPr>
              <w:widowControl/>
              <w:spacing w:line="240" w:lineRule="auto"/>
              <w:ind w:firstLine="0" w:firstLineChars="0"/>
              <w:jc w:val="center"/>
              <w:rPr>
                <w:rFonts w:cs="Times New Roman"/>
                <w:kern w:val="0"/>
                <w:sz w:val="21"/>
                <w:szCs w:val="21"/>
              </w:rPr>
            </w:pPr>
            <w:r>
              <w:rPr>
                <w:rFonts w:cs="Times New Roman"/>
                <w:kern w:val="0"/>
                <w:sz w:val="21"/>
                <w:szCs w:val="21"/>
              </w:rPr>
              <w:t>废水</w:t>
            </w:r>
          </w:p>
        </w:tc>
        <w:tc>
          <w:tcPr>
            <w:tcW w:w="793" w:type="pct"/>
            <w:vAlign w:val="center"/>
          </w:tcPr>
          <w:p w14:paraId="4AEEDD48">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COD</w:t>
            </w:r>
            <w:r>
              <w:rPr>
                <w:rFonts w:hint="eastAsia" w:eastAsia="DengXian" w:cs="Times New Roman"/>
                <w:kern w:val="0"/>
                <w:sz w:val="21"/>
                <w:szCs w:val="21"/>
              </w:rPr>
              <w:t>cr</w:t>
            </w:r>
          </w:p>
        </w:tc>
        <w:tc>
          <w:tcPr>
            <w:tcW w:w="573" w:type="pct"/>
            <w:vAlign w:val="center"/>
          </w:tcPr>
          <w:p w14:paraId="7C1A022D">
            <w:pPr>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vAlign w:val="center"/>
          </w:tcPr>
          <w:p w14:paraId="0CD27DA6">
            <w:pPr>
              <w:adjustRightInd w:val="0"/>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vAlign w:val="center"/>
          </w:tcPr>
          <w:p w14:paraId="022B022E">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12" w:type="pct"/>
            <w:vAlign w:val="center"/>
          </w:tcPr>
          <w:p w14:paraId="46FF4D04">
            <w:pPr>
              <w:widowControl/>
              <w:spacing w:line="240" w:lineRule="auto"/>
              <w:ind w:firstLine="0" w:firstLineChars="0"/>
              <w:jc w:val="center"/>
              <w:textAlignment w:val="center"/>
              <w:rPr>
                <w:rFonts w:eastAsia="DengXian" w:cs="Times New Roman"/>
                <w:kern w:val="0"/>
                <w:sz w:val="21"/>
                <w:szCs w:val="21"/>
              </w:rPr>
            </w:pPr>
            <w:r>
              <w:rPr>
                <w:rFonts w:hint="eastAsia" w:eastAsia="DengXian" w:cs="Times New Roman"/>
                <w:sz w:val="21"/>
                <w:szCs w:val="21"/>
              </w:rPr>
              <w:t>0.691</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535" w:type="pct"/>
            <w:vAlign w:val="center"/>
          </w:tcPr>
          <w:p w14:paraId="4B3A7609">
            <w:pPr>
              <w:spacing w:line="240" w:lineRule="auto"/>
              <w:ind w:firstLine="0" w:firstLineChars="0"/>
              <w:jc w:val="center"/>
              <w:rPr>
                <w:rFonts w:cs="Times New Roman"/>
                <w:sz w:val="21"/>
                <w:szCs w:val="21"/>
              </w:rPr>
            </w:pPr>
            <w:r>
              <w:rPr>
                <w:rFonts w:cs="Times New Roman"/>
                <w:sz w:val="21"/>
                <w:szCs w:val="21"/>
              </w:rPr>
              <w:t>/</w:t>
            </w:r>
          </w:p>
        </w:tc>
        <w:tc>
          <w:tcPr>
            <w:tcW w:w="628" w:type="pct"/>
            <w:vAlign w:val="center"/>
          </w:tcPr>
          <w:p w14:paraId="1CCF111C">
            <w:pPr>
              <w:widowControl/>
              <w:spacing w:line="240" w:lineRule="auto"/>
              <w:ind w:firstLine="0" w:firstLineChars="0"/>
              <w:jc w:val="center"/>
              <w:textAlignment w:val="center"/>
              <w:rPr>
                <w:rFonts w:eastAsia="DengXian" w:cs="Times New Roman"/>
                <w:kern w:val="0"/>
                <w:sz w:val="21"/>
                <w:szCs w:val="21"/>
              </w:rPr>
            </w:pPr>
            <w:r>
              <w:rPr>
                <w:rFonts w:hint="eastAsia" w:eastAsia="DengXian" w:cs="Times New Roman"/>
                <w:sz w:val="21"/>
                <w:szCs w:val="21"/>
              </w:rPr>
              <w:t>0.691</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402" w:type="pct"/>
            <w:vAlign w:val="center"/>
          </w:tcPr>
          <w:p w14:paraId="4ED030D8">
            <w:pPr>
              <w:widowControl/>
              <w:spacing w:line="240" w:lineRule="auto"/>
              <w:ind w:firstLine="0" w:firstLineChars="0"/>
              <w:jc w:val="center"/>
              <w:textAlignment w:val="center"/>
              <w:rPr>
                <w:rFonts w:eastAsia="DengXian" w:cs="Times New Roman"/>
                <w:kern w:val="0"/>
                <w:sz w:val="21"/>
                <w:szCs w:val="21"/>
              </w:rPr>
            </w:pPr>
            <w:r>
              <w:rPr>
                <w:rFonts w:hint="eastAsia" w:eastAsia="DengXian" w:cs="Times New Roman"/>
                <w:sz w:val="21"/>
                <w:szCs w:val="21"/>
              </w:rPr>
              <w:t>+0.691</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r>
      <w:tr w14:paraId="20001A13">
        <w:trPr>
          <w:trHeight w:val="454" w:hRule="atLeast"/>
        </w:trPr>
        <w:tc>
          <w:tcPr>
            <w:tcW w:w="501" w:type="pct"/>
            <w:vMerge w:val="continue"/>
            <w:vAlign w:val="center"/>
          </w:tcPr>
          <w:p w14:paraId="15AA7126">
            <w:pPr>
              <w:widowControl/>
              <w:spacing w:line="240" w:lineRule="auto"/>
              <w:ind w:firstLine="0" w:firstLineChars="0"/>
              <w:jc w:val="center"/>
              <w:rPr>
                <w:rFonts w:eastAsia="DengXian" w:cs="Times New Roman"/>
                <w:kern w:val="0"/>
                <w:sz w:val="21"/>
                <w:szCs w:val="21"/>
              </w:rPr>
            </w:pPr>
          </w:p>
        </w:tc>
        <w:tc>
          <w:tcPr>
            <w:tcW w:w="793" w:type="pct"/>
            <w:noWrap/>
            <w:vAlign w:val="center"/>
          </w:tcPr>
          <w:p w14:paraId="46C38A8F">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NH</w:t>
            </w:r>
            <w:r>
              <w:rPr>
                <w:rFonts w:eastAsia="DengXian" w:cs="Times New Roman"/>
                <w:kern w:val="0"/>
                <w:sz w:val="21"/>
                <w:szCs w:val="21"/>
                <w:vertAlign w:val="subscript"/>
              </w:rPr>
              <w:t>3</w:t>
            </w:r>
            <w:r>
              <w:rPr>
                <w:rFonts w:eastAsia="DengXian" w:cs="Times New Roman"/>
                <w:kern w:val="0"/>
                <w:sz w:val="21"/>
                <w:szCs w:val="21"/>
              </w:rPr>
              <w:t>-N</w:t>
            </w:r>
          </w:p>
        </w:tc>
        <w:tc>
          <w:tcPr>
            <w:tcW w:w="573" w:type="pct"/>
            <w:vAlign w:val="center"/>
          </w:tcPr>
          <w:p w14:paraId="56A75BED">
            <w:pPr>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vAlign w:val="center"/>
          </w:tcPr>
          <w:p w14:paraId="6D7E73FA">
            <w:pPr>
              <w:adjustRightInd w:val="0"/>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vAlign w:val="center"/>
          </w:tcPr>
          <w:p w14:paraId="273438B4">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12" w:type="pct"/>
            <w:vAlign w:val="center"/>
          </w:tcPr>
          <w:p w14:paraId="19702709">
            <w:pPr>
              <w:widowControl/>
              <w:spacing w:line="240" w:lineRule="auto"/>
              <w:ind w:firstLine="0" w:firstLineChars="0"/>
              <w:jc w:val="center"/>
              <w:textAlignment w:val="center"/>
              <w:rPr>
                <w:rFonts w:eastAsia="DengXian" w:cs="Times New Roman"/>
                <w:kern w:val="0"/>
                <w:sz w:val="21"/>
                <w:szCs w:val="21"/>
              </w:rPr>
            </w:pPr>
            <w:r>
              <w:rPr>
                <w:rFonts w:hint="eastAsia" w:eastAsia="DengXian" w:cs="Times New Roman"/>
                <w:sz w:val="21"/>
                <w:szCs w:val="21"/>
              </w:rPr>
              <w:t>0.035</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535" w:type="pct"/>
            <w:vAlign w:val="center"/>
          </w:tcPr>
          <w:p w14:paraId="7E964F58">
            <w:pPr>
              <w:spacing w:line="240" w:lineRule="auto"/>
              <w:ind w:firstLine="0" w:firstLineChars="0"/>
              <w:jc w:val="center"/>
              <w:rPr>
                <w:rFonts w:cs="Times New Roman"/>
                <w:sz w:val="21"/>
                <w:szCs w:val="21"/>
              </w:rPr>
            </w:pPr>
            <w:r>
              <w:rPr>
                <w:rFonts w:cs="Times New Roman"/>
                <w:sz w:val="21"/>
                <w:szCs w:val="21"/>
              </w:rPr>
              <w:t>/</w:t>
            </w:r>
          </w:p>
        </w:tc>
        <w:tc>
          <w:tcPr>
            <w:tcW w:w="628" w:type="pct"/>
            <w:vAlign w:val="center"/>
          </w:tcPr>
          <w:p w14:paraId="676EE352">
            <w:pPr>
              <w:widowControl/>
              <w:spacing w:line="240" w:lineRule="auto"/>
              <w:ind w:firstLine="0" w:firstLineChars="0"/>
              <w:jc w:val="center"/>
              <w:textAlignment w:val="center"/>
              <w:rPr>
                <w:rFonts w:eastAsia="DengXian" w:cs="Times New Roman"/>
                <w:kern w:val="0"/>
                <w:sz w:val="21"/>
                <w:szCs w:val="21"/>
              </w:rPr>
            </w:pPr>
            <w:r>
              <w:rPr>
                <w:rFonts w:hint="eastAsia" w:eastAsia="DengXian" w:cs="Times New Roman"/>
                <w:sz w:val="21"/>
                <w:szCs w:val="21"/>
              </w:rPr>
              <w:t>0.035</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402" w:type="pct"/>
            <w:vAlign w:val="center"/>
          </w:tcPr>
          <w:p w14:paraId="2413A079">
            <w:pPr>
              <w:widowControl/>
              <w:spacing w:line="240" w:lineRule="auto"/>
              <w:ind w:firstLine="0" w:firstLineChars="0"/>
              <w:jc w:val="center"/>
              <w:textAlignment w:val="center"/>
              <w:rPr>
                <w:rFonts w:eastAsia="DengXian" w:cs="Times New Roman"/>
                <w:kern w:val="0"/>
                <w:sz w:val="21"/>
                <w:szCs w:val="21"/>
              </w:rPr>
            </w:pPr>
            <w:r>
              <w:rPr>
                <w:rFonts w:hint="eastAsia" w:eastAsia="DengXian" w:cs="Times New Roman"/>
                <w:sz w:val="21"/>
                <w:szCs w:val="21"/>
              </w:rPr>
              <w:t>+0.035</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r>
      <w:tr w14:paraId="6694565D">
        <w:trPr>
          <w:trHeight w:val="454" w:hRule="atLeast"/>
        </w:trPr>
        <w:tc>
          <w:tcPr>
            <w:tcW w:w="501" w:type="pct"/>
            <w:vMerge w:val="restart"/>
            <w:vAlign w:val="center"/>
          </w:tcPr>
          <w:p w14:paraId="3EF515C2">
            <w:pPr>
              <w:widowControl/>
              <w:spacing w:line="240" w:lineRule="auto"/>
              <w:ind w:firstLine="0" w:firstLineChars="0"/>
              <w:jc w:val="center"/>
              <w:rPr>
                <w:rFonts w:eastAsia="DengXian" w:cs="Times New Roman"/>
                <w:kern w:val="0"/>
                <w:sz w:val="21"/>
                <w:szCs w:val="21"/>
              </w:rPr>
            </w:pPr>
            <w:r>
              <w:rPr>
                <w:rFonts w:cs="Times New Roman"/>
                <w:kern w:val="0"/>
                <w:sz w:val="21"/>
                <w:szCs w:val="21"/>
              </w:rPr>
              <w:t>一般工业固体废物</w:t>
            </w:r>
          </w:p>
        </w:tc>
        <w:tc>
          <w:tcPr>
            <w:tcW w:w="793" w:type="pct"/>
            <w:vAlign w:val="center"/>
          </w:tcPr>
          <w:p w14:paraId="5B50788F">
            <w:pPr>
              <w:widowControl/>
              <w:spacing w:line="240" w:lineRule="auto"/>
              <w:ind w:firstLine="0" w:firstLineChars="0"/>
              <w:jc w:val="center"/>
              <w:textAlignment w:val="center"/>
              <w:rPr>
                <w:rFonts w:cs="Times New Roman"/>
                <w:sz w:val="21"/>
                <w:szCs w:val="21"/>
              </w:rPr>
            </w:pPr>
            <w:r>
              <w:rPr>
                <w:rFonts w:hint="eastAsia" w:cs="Times New Roman"/>
                <w:sz w:val="21"/>
                <w:szCs w:val="21"/>
              </w:rPr>
              <w:t>零部件</w:t>
            </w:r>
            <w:r>
              <w:rPr>
                <w:rFonts w:cs="Times New Roman"/>
                <w:sz w:val="21"/>
                <w:szCs w:val="21"/>
              </w:rPr>
              <w:t>不合格品</w:t>
            </w:r>
          </w:p>
        </w:tc>
        <w:tc>
          <w:tcPr>
            <w:tcW w:w="573" w:type="pct"/>
            <w:vAlign w:val="center"/>
          </w:tcPr>
          <w:p w14:paraId="392DF1EC">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vAlign w:val="center"/>
          </w:tcPr>
          <w:p w14:paraId="32A6BAC2">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vAlign w:val="center"/>
          </w:tcPr>
          <w:p w14:paraId="41577E04">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12" w:type="pct"/>
            <w:vAlign w:val="center"/>
          </w:tcPr>
          <w:p w14:paraId="548A3B9D">
            <w:pPr>
              <w:spacing w:line="240" w:lineRule="auto"/>
              <w:ind w:firstLine="0" w:firstLineChars="0"/>
              <w:jc w:val="center"/>
              <w:rPr>
                <w:rFonts w:cs="Times New Roman"/>
                <w:sz w:val="21"/>
                <w:szCs w:val="21"/>
              </w:rPr>
            </w:pPr>
            <w:r>
              <w:rPr>
                <w:rFonts w:hint="eastAsia" w:eastAsia="DengXian" w:cs="Times New Roman"/>
                <w:sz w:val="21"/>
                <w:szCs w:val="21"/>
              </w:rPr>
              <w:t>5</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535" w:type="pct"/>
            <w:vAlign w:val="center"/>
          </w:tcPr>
          <w:p w14:paraId="561DDFE8">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628" w:type="pct"/>
            <w:vAlign w:val="center"/>
          </w:tcPr>
          <w:p w14:paraId="5323BA5F">
            <w:pPr>
              <w:spacing w:line="240" w:lineRule="auto"/>
              <w:ind w:firstLine="0" w:firstLineChars="0"/>
              <w:jc w:val="center"/>
              <w:rPr>
                <w:rFonts w:eastAsia="DengXian" w:cs="Times New Roman"/>
                <w:kern w:val="0"/>
                <w:sz w:val="21"/>
                <w:szCs w:val="21"/>
              </w:rPr>
            </w:pPr>
            <w:r>
              <w:rPr>
                <w:rFonts w:hint="eastAsia" w:eastAsia="DengXian" w:cs="Times New Roman"/>
                <w:sz w:val="21"/>
                <w:szCs w:val="21"/>
              </w:rPr>
              <w:t>5</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402" w:type="pct"/>
            <w:vAlign w:val="center"/>
          </w:tcPr>
          <w:p w14:paraId="1CB1A85A">
            <w:pPr>
              <w:spacing w:line="240" w:lineRule="auto"/>
              <w:ind w:firstLine="0" w:firstLineChars="0"/>
              <w:jc w:val="center"/>
              <w:rPr>
                <w:rFonts w:eastAsia="DengXian" w:cs="Times New Roman"/>
                <w:kern w:val="0"/>
                <w:sz w:val="21"/>
                <w:szCs w:val="21"/>
              </w:rPr>
            </w:pPr>
            <w:r>
              <w:rPr>
                <w:rFonts w:hint="eastAsia" w:eastAsia="DengXian" w:cs="Times New Roman"/>
                <w:sz w:val="21"/>
                <w:szCs w:val="21"/>
              </w:rPr>
              <w:t>+5</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r>
      <w:tr w14:paraId="43EC44A4">
        <w:trPr>
          <w:trHeight w:val="454" w:hRule="atLeast"/>
        </w:trPr>
        <w:tc>
          <w:tcPr>
            <w:tcW w:w="501" w:type="pct"/>
            <w:vMerge w:val="continue"/>
            <w:vAlign w:val="center"/>
          </w:tcPr>
          <w:p w14:paraId="63C22D89">
            <w:pPr>
              <w:widowControl/>
              <w:spacing w:line="240" w:lineRule="auto"/>
              <w:ind w:firstLine="0" w:firstLineChars="0"/>
              <w:jc w:val="center"/>
              <w:rPr>
                <w:rFonts w:cs="Times New Roman"/>
                <w:kern w:val="0"/>
                <w:sz w:val="21"/>
                <w:szCs w:val="21"/>
              </w:rPr>
            </w:pPr>
          </w:p>
        </w:tc>
        <w:tc>
          <w:tcPr>
            <w:tcW w:w="793" w:type="pct"/>
            <w:vAlign w:val="center"/>
          </w:tcPr>
          <w:p w14:paraId="2B59D55C">
            <w:pPr>
              <w:widowControl/>
              <w:spacing w:line="240" w:lineRule="auto"/>
              <w:ind w:firstLine="0" w:firstLineChars="0"/>
              <w:jc w:val="center"/>
              <w:textAlignment w:val="center"/>
              <w:rPr>
                <w:rFonts w:cs="Times New Roman"/>
                <w:sz w:val="21"/>
                <w:szCs w:val="21"/>
              </w:rPr>
            </w:pPr>
            <w:r>
              <w:rPr>
                <w:rFonts w:hint="eastAsia" w:cs="Times New Roman"/>
                <w:sz w:val="21"/>
                <w:szCs w:val="21"/>
              </w:rPr>
              <w:t>座椅电机</w:t>
            </w:r>
            <w:r>
              <w:rPr>
                <w:rFonts w:cs="Times New Roman"/>
                <w:sz w:val="21"/>
                <w:szCs w:val="21"/>
              </w:rPr>
              <w:t>不合格品</w:t>
            </w:r>
          </w:p>
        </w:tc>
        <w:tc>
          <w:tcPr>
            <w:tcW w:w="573" w:type="pct"/>
            <w:vAlign w:val="center"/>
          </w:tcPr>
          <w:p w14:paraId="305AF62D">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vAlign w:val="center"/>
          </w:tcPr>
          <w:p w14:paraId="2CA2E854">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vAlign w:val="center"/>
          </w:tcPr>
          <w:p w14:paraId="00B7990A">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12" w:type="pct"/>
            <w:vAlign w:val="center"/>
          </w:tcPr>
          <w:p w14:paraId="1E76C2CB">
            <w:pPr>
              <w:spacing w:line="240" w:lineRule="auto"/>
              <w:ind w:firstLine="0" w:firstLineChars="0"/>
              <w:jc w:val="center"/>
              <w:rPr>
                <w:rFonts w:cs="Times New Roman"/>
                <w:sz w:val="21"/>
                <w:szCs w:val="21"/>
              </w:rPr>
            </w:pPr>
            <w:r>
              <w:rPr>
                <w:rFonts w:hint="eastAsia" w:eastAsia="DengXian" w:cs="Times New Roman"/>
                <w:sz w:val="21"/>
                <w:szCs w:val="21"/>
              </w:rPr>
              <w:t>20</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535" w:type="pct"/>
            <w:vAlign w:val="center"/>
          </w:tcPr>
          <w:p w14:paraId="4D1B9507">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628" w:type="pct"/>
            <w:vAlign w:val="center"/>
          </w:tcPr>
          <w:p w14:paraId="36310420">
            <w:pPr>
              <w:spacing w:line="240" w:lineRule="auto"/>
              <w:ind w:firstLine="0" w:firstLineChars="0"/>
              <w:jc w:val="center"/>
              <w:rPr>
                <w:rFonts w:eastAsia="DengXian" w:cs="Times New Roman"/>
                <w:kern w:val="0"/>
                <w:sz w:val="21"/>
                <w:szCs w:val="21"/>
              </w:rPr>
            </w:pPr>
            <w:r>
              <w:rPr>
                <w:rFonts w:hint="eastAsia" w:eastAsia="DengXian" w:cs="Times New Roman"/>
                <w:sz w:val="21"/>
                <w:szCs w:val="21"/>
              </w:rPr>
              <w:t>20</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402" w:type="pct"/>
            <w:vAlign w:val="center"/>
          </w:tcPr>
          <w:p w14:paraId="117801DD">
            <w:pPr>
              <w:spacing w:line="240" w:lineRule="auto"/>
              <w:ind w:firstLine="0" w:firstLineChars="0"/>
              <w:jc w:val="center"/>
              <w:rPr>
                <w:rFonts w:eastAsia="DengXian" w:cs="Times New Roman"/>
                <w:kern w:val="0"/>
                <w:sz w:val="21"/>
                <w:szCs w:val="21"/>
              </w:rPr>
            </w:pPr>
            <w:r>
              <w:rPr>
                <w:rFonts w:hint="eastAsia" w:eastAsia="DengXian" w:cs="Times New Roman"/>
                <w:sz w:val="21"/>
                <w:szCs w:val="21"/>
              </w:rPr>
              <w:t>+20</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r>
      <w:tr w14:paraId="483F179C">
        <w:trPr>
          <w:trHeight w:val="454" w:hRule="atLeast"/>
        </w:trPr>
        <w:tc>
          <w:tcPr>
            <w:tcW w:w="501" w:type="pct"/>
            <w:vMerge w:val="continue"/>
            <w:vAlign w:val="center"/>
          </w:tcPr>
          <w:p w14:paraId="5A121ABF">
            <w:pPr>
              <w:widowControl/>
              <w:spacing w:line="240" w:lineRule="auto"/>
              <w:ind w:firstLine="0" w:firstLineChars="0"/>
              <w:jc w:val="center"/>
              <w:rPr>
                <w:rFonts w:cs="Times New Roman"/>
                <w:kern w:val="0"/>
                <w:sz w:val="21"/>
                <w:szCs w:val="21"/>
              </w:rPr>
            </w:pPr>
          </w:p>
        </w:tc>
        <w:tc>
          <w:tcPr>
            <w:tcW w:w="793" w:type="pct"/>
            <w:vAlign w:val="center"/>
          </w:tcPr>
          <w:p w14:paraId="0399030F">
            <w:pPr>
              <w:widowControl/>
              <w:spacing w:line="240" w:lineRule="auto"/>
              <w:ind w:firstLine="0" w:firstLineChars="0"/>
              <w:jc w:val="center"/>
              <w:textAlignment w:val="center"/>
              <w:rPr>
                <w:rFonts w:cs="Times New Roman"/>
                <w:sz w:val="21"/>
                <w:szCs w:val="21"/>
              </w:rPr>
            </w:pPr>
            <w:r>
              <w:rPr>
                <w:rFonts w:cs="Times New Roman"/>
                <w:sz w:val="21"/>
                <w:szCs w:val="21"/>
              </w:rPr>
              <w:t>一般包装废物</w:t>
            </w:r>
          </w:p>
        </w:tc>
        <w:tc>
          <w:tcPr>
            <w:tcW w:w="573" w:type="pct"/>
            <w:vAlign w:val="center"/>
          </w:tcPr>
          <w:p w14:paraId="2016F89E">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vAlign w:val="center"/>
          </w:tcPr>
          <w:p w14:paraId="2C4C98A5">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vAlign w:val="center"/>
          </w:tcPr>
          <w:p w14:paraId="1188C437">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12" w:type="pct"/>
            <w:vAlign w:val="center"/>
          </w:tcPr>
          <w:p w14:paraId="46DC3664">
            <w:pPr>
              <w:spacing w:line="240" w:lineRule="auto"/>
              <w:ind w:firstLine="0" w:firstLineChars="0"/>
              <w:jc w:val="center"/>
              <w:rPr>
                <w:rFonts w:cs="Times New Roman"/>
                <w:sz w:val="21"/>
                <w:szCs w:val="21"/>
              </w:rPr>
            </w:pPr>
            <w:r>
              <w:rPr>
                <w:rFonts w:hint="eastAsia" w:eastAsia="DengXian" w:cs="Times New Roman"/>
                <w:kern w:val="0"/>
                <w:sz w:val="21"/>
                <w:szCs w:val="21"/>
              </w:rPr>
              <w:t>10t/a</w:t>
            </w:r>
          </w:p>
        </w:tc>
        <w:tc>
          <w:tcPr>
            <w:tcW w:w="535" w:type="pct"/>
            <w:vAlign w:val="center"/>
          </w:tcPr>
          <w:p w14:paraId="091F6DF4">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628" w:type="pct"/>
            <w:vAlign w:val="center"/>
          </w:tcPr>
          <w:p w14:paraId="15C9D208">
            <w:pPr>
              <w:spacing w:line="240" w:lineRule="auto"/>
              <w:ind w:firstLine="0" w:firstLineChars="0"/>
              <w:jc w:val="center"/>
              <w:rPr>
                <w:rFonts w:eastAsia="DengXian" w:cs="Times New Roman"/>
                <w:kern w:val="0"/>
                <w:sz w:val="21"/>
                <w:szCs w:val="21"/>
              </w:rPr>
            </w:pPr>
            <w:r>
              <w:rPr>
                <w:rFonts w:hint="eastAsia" w:eastAsia="DengXian" w:cs="Times New Roman"/>
                <w:kern w:val="0"/>
                <w:sz w:val="21"/>
                <w:szCs w:val="21"/>
              </w:rPr>
              <w:t>10t/a</w:t>
            </w:r>
          </w:p>
        </w:tc>
        <w:tc>
          <w:tcPr>
            <w:tcW w:w="402" w:type="pct"/>
            <w:vAlign w:val="center"/>
          </w:tcPr>
          <w:p w14:paraId="7A8B2CB5">
            <w:pPr>
              <w:spacing w:line="240" w:lineRule="auto"/>
              <w:ind w:firstLine="0" w:firstLineChars="0"/>
              <w:jc w:val="center"/>
              <w:rPr>
                <w:rFonts w:eastAsia="DengXian" w:cs="Times New Roman"/>
                <w:sz w:val="21"/>
                <w:szCs w:val="21"/>
              </w:rPr>
            </w:pPr>
            <w:r>
              <w:rPr>
                <w:rFonts w:hint="eastAsia" w:eastAsia="DengXian" w:cs="Times New Roman"/>
                <w:kern w:val="0"/>
                <w:sz w:val="21"/>
                <w:szCs w:val="21"/>
              </w:rPr>
              <w:t>+10t/a</w:t>
            </w:r>
          </w:p>
        </w:tc>
      </w:tr>
      <w:tr w14:paraId="21F30E05">
        <w:trPr>
          <w:trHeight w:val="454" w:hRule="atLeast"/>
        </w:trPr>
        <w:tc>
          <w:tcPr>
            <w:tcW w:w="501" w:type="pct"/>
            <w:vMerge w:val="continue"/>
            <w:vAlign w:val="center"/>
          </w:tcPr>
          <w:p w14:paraId="256BCCFE">
            <w:pPr>
              <w:widowControl/>
              <w:spacing w:line="240" w:lineRule="auto"/>
              <w:ind w:firstLine="0" w:firstLineChars="0"/>
              <w:jc w:val="center"/>
              <w:rPr>
                <w:rFonts w:cs="Times New Roman"/>
                <w:kern w:val="0"/>
                <w:sz w:val="21"/>
                <w:szCs w:val="21"/>
              </w:rPr>
            </w:pPr>
          </w:p>
        </w:tc>
        <w:tc>
          <w:tcPr>
            <w:tcW w:w="793" w:type="pct"/>
            <w:vAlign w:val="center"/>
          </w:tcPr>
          <w:p w14:paraId="533FE247">
            <w:pPr>
              <w:spacing w:line="240" w:lineRule="auto"/>
              <w:ind w:firstLine="0" w:firstLineChars="0"/>
              <w:jc w:val="center"/>
              <w:rPr>
                <w:rFonts w:cs="Times New Roman"/>
                <w:sz w:val="21"/>
                <w:szCs w:val="21"/>
              </w:rPr>
            </w:pPr>
            <w:r>
              <w:rPr>
                <w:rFonts w:hint="eastAsia" w:cs="Times New Roman"/>
                <w:sz w:val="21"/>
                <w:szCs w:val="21"/>
              </w:rPr>
              <w:t>生活垃圾</w:t>
            </w:r>
          </w:p>
        </w:tc>
        <w:tc>
          <w:tcPr>
            <w:tcW w:w="573" w:type="pct"/>
            <w:vAlign w:val="center"/>
          </w:tcPr>
          <w:p w14:paraId="7E9CEB5F">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vAlign w:val="center"/>
          </w:tcPr>
          <w:p w14:paraId="54D3B56C">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vAlign w:val="center"/>
          </w:tcPr>
          <w:p w14:paraId="78AB3B9D">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12" w:type="pct"/>
            <w:vAlign w:val="center"/>
          </w:tcPr>
          <w:p w14:paraId="22A56321">
            <w:pPr>
              <w:spacing w:line="240" w:lineRule="auto"/>
              <w:ind w:firstLine="0" w:firstLineChars="0"/>
              <w:jc w:val="center"/>
              <w:rPr>
                <w:rFonts w:cs="Times New Roman"/>
                <w:sz w:val="21"/>
                <w:szCs w:val="21"/>
              </w:rPr>
            </w:pPr>
            <w:r>
              <w:rPr>
                <w:rFonts w:hint="eastAsia" w:cs="Times New Roman"/>
                <w:sz w:val="21"/>
                <w:szCs w:val="21"/>
              </w:rPr>
              <w:t>90</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535" w:type="pct"/>
            <w:vAlign w:val="center"/>
          </w:tcPr>
          <w:p w14:paraId="0911DD1D">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628" w:type="pct"/>
            <w:vAlign w:val="center"/>
          </w:tcPr>
          <w:p w14:paraId="2A655755">
            <w:pPr>
              <w:spacing w:line="240" w:lineRule="auto"/>
              <w:ind w:firstLine="0" w:firstLineChars="0"/>
              <w:jc w:val="center"/>
              <w:rPr>
                <w:rFonts w:cs="Times New Roman"/>
                <w:sz w:val="21"/>
                <w:szCs w:val="21"/>
              </w:rPr>
            </w:pPr>
            <w:r>
              <w:rPr>
                <w:rFonts w:hint="eastAsia" w:cs="Times New Roman"/>
                <w:sz w:val="21"/>
                <w:szCs w:val="21"/>
              </w:rPr>
              <w:t>90</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402" w:type="pct"/>
            <w:vAlign w:val="center"/>
          </w:tcPr>
          <w:p w14:paraId="7C6A2E1F">
            <w:pPr>
              <w:spacing w:line="240" w:lineRule="auto"/>
              <w:ind w:firstLine="0" w:firstLineChars="0"/>
              <w:jc w:val="center"/>
              <w:rPr>
                <w:rFonts w:cs="Times New Roman"/>
                <w:sz w:val="21"/>
                <w:szCs w:val="21"/>
              </w:rPr>
            </w:pPr>
            <w:r>
              <w:rPr>
                <w:rFonts w:hint="eastAsia" w:cs="Times New Roman"/>
                <w:sz w:val="21"/>
                <w:szCs w:val="21"/>
              </w:rPr>
              <w:t>+90</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r>
      <w:tr w14:paraId="04C25CA6">
        <w:trPr>
          <w:trHeight w:val="454" w:hRule="atLeast"/>
        </w:trPr>
        <w:tc>
          <w:tcPr>
            <w:tcW w:w="501" w:type="pct"/>
            <w:vMerge w:val="restart"/>
            <w:vAlign w:val="center"/>
          </w:tcPr>
          <w:p w14:paraId="6CD6F682">
            <w:pPr>
              <w:widowControl/>
              <w:spacing w:line="240" w:lineRule="auto"/>
              <w:ind w:firstLine="0" w:firstLineChars="0"/>
              <w:jc w:val="center"/>
              <w:rPr>
                <w:rFonts w:eastAsia="DengXian" w:cs="Times New Roman"/>
                <w:kern w:val="0"/>
                <w:sz w:val="21"/>
                <w:szCs w:val="21"/>
              </w:rPr>
            </w:pPr>
            <w:r>
              <w:rPr>
                <w:rFonts w:cs="Times New Roman"/>
                <w:kern w:val="0"/>
                <w:sz w:val="21"/>
                <w:szCs w:val="21"/>
              </w:rPr>
              <w:t>危险废物</w:t>
            </w:r>
          </w:p>
        </w:tc>
        <w:tc>
          <w:tcPr>
            <w:tcW w:w="793" w:type="pct"/>
            <w:vAlign w:val="center"/>
          </w:tcPr>
          <w:p w14:paraId="0DBBBF6F">
            <w:pPr>
              <w:spacing w:line="240" w:lineRule="auto"/>
              <w:ind w:firstLine="0" w:firstLineChars="0"/>
              <w:jc w:val="center"/>
              <w:rPr>
                <w:rFonts w:cs="Times New Roman"/>
                <w:sz w:val="21"/>
                <w:szCs w:val="21"/>
              </w:rPr>
            </w:pPr>
            <w:r>
              <w:rPr>
                <w:rFonts w:hint="eastAsia" w:cs="Times New Roman"/>
                <w:sz w:val="21"/>
                <w:szCs w:val="21"/>
              </w:rPr>
              <w:t>废润滑油</w:t>
            </w:r>
          </w:p>
        </w:tc>
        <w:tc>
          <w:tcPr>
            <w:tcW w:w="573" w:type="pct"/>
            <w:noWrap/>
            <w:vAlign w:val="center"/>
          </w:tcPr>
          <w:p w14:paraId="76ABAF81">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noWrap/>
            <w:vAlign w:val="center"/>
          </w:tcPr>
          <w:p w14:paraId="3378F22F">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noWrap/>
            <w:vAlign w:val="center"/>
          </w:tcPr>
          <w:p w14:paraId="41EFB48A">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12" w:type="pct"/>
            <w:noWrap/>
            <w:vAlign w:val="center"/>
          </w:tcPr>
          <w:p w14:paraId="23EDE634">
            <w:pPr>
              <w:spacing w:line="240" w:lineRule="auto"/>
              <w:ind w:firstLine="0" w:firstLineChars="0"/>
              <w:jc w:val="center"/>
              <w:rPr>
                <w:rFonts w:eastAsia="DengXian" w:cs="Times New Roman"/>
                <w:kern w:val="0"/>
                <w:sz w:val="21"/>
                <w:szCs w:val="21"/>
              </w:rPr>
            </w:pPr>
            <w:r>
              <w:rPr>
                <w:rFonts w:hint="eastAsia" w:eastAsia="DengXian" w:cs="Times New Roman"/>
                <w:sz w:val="21"/>
                <w:szCs w:val="21"/>
              </w:rPr>
              <w:t>0.1</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535" w:type="pct"/>
            <w:noWrap/>
            <w:vAlign w:val="center"/>
          </w:tcPr>
          <w:p w14:paraId="78A52B15">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628" w:type="pct"/>
            <w:vAlign w:val="center"/>
          </w:tcPr>
          <w:p w14:paraId="7372CECB">
            <w:pPr>
              <w:spacing w:line="240" w:lineRule="auto"/>
              <w:ind w:firstLine="0" w:firstLineChars="0"/>
              <w:jc w:val="center"/>
              <w:rPr>
                <w:rFonts w:eastAsia="DengXian" w:cs="Times New Roman"/>
                <w:kern w:val="0"/>
                <w:sz w:val="21"/>
                <w:szCs w:val="21"/>
              </w:rPr>
            </w:pPr>
            <w:r>
              <w:rPr>
                <w:rFonts w:hint="eastAsia" w:eastAsia="DengXian" w:cs="Times New Roman"/>
                <w:sz w:val="21"/>
                <w:szCs w:val="21"/>
              </w:rPr>
              <w:t>0.1</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402" w:type="pct"/>
            <w:vAlign w:val="center"/>
          </w:tcPr>
          <w:p w14:paraId="16743FDA">
            <w:pPr>
              <w:spacing w:line="240" w:lineRule="auto"/>
              <w:ind w:firstLine="0" w:firstLineChars="0"/>
              <w:jc w:val="center"/>
              <w:rPr>
                <w:rFonts w:eastAsia="DengXian" w:cs="Times New Roman"/>
                <w:kern w:val="0"/>
                <w:sz w:val="21"/>
                <w:szCs w:val="21"/>
              </w:rPr>
            </w:pPr>
            <w:r>
              <w:rPr>
                <w:rFonts w:hint="eastAsia" w:eastAsia="DengXian" w:cs="Times New Roman"/>
                <w:sz w:val="21"/>
                <w:szCs w:val="21"/>
              </w:rPr>
              <w:t>+0.1</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r>
      <w:tr w14:paraId="08E175CB">
        <w:trPr>
          <w:trHeight w:val="454" w:hRule="atLeast"/>
        </w:trPr>
        <w:tc>
          <w:tcPr>
            <w:tcW w:w="501" w:type="pct"/>
            <w:vMerge w:val="continue"/>
            <w:vAlign w:val="center"/>
          </w:tcPr>
          <w:p w14:paraId="29049976">
            <w:pPr>
              <w:widowControl/>
              <w:spacing w:line="240" w:lineRule="auto"/>
              <w:ind w:firstLine="0" w:firstLineChars="0"/>
              <w:jc w:val="center"/>
              <w:rPr>
                <w:rFonts w:cs="Times New Roman"/>
                <w:kern w:val="0"/>
                <w:sz w:val="21"/>
                <w:szCs w:val="21"/>
              </w:rPr>
            </w:pPr>
          </w:p>
        </w:tc>
        <w:tc>
          <w:tcPr>
            <w:tcW w:w="793" w:type="pct"/>
            <w:vAlign w:val="center"/>
          </w:tcPr>
          <w:p w14:paraId="22EFD861">
            <w:pPr>
              <w:spacing w:line="240" w:lineRule="auto"/>
              <w:ind w:firstLine="0" w:firstLineChars="0"/>
              <w:jc w:val="center"/>
              <w:rPr>
                <w:rFonts w:cs="Times New Roman"/>
                <w:sz w:val="21"/>
                <w:szCs w:val="21"/>
              </w:rPr>
            </w:pPr>
            <w:r>
              <w:rPr>
                <w:rFonts w:hint="eastAsia" w:cs="Times New Roman"/>
                <w:sz w:val="21"/>
                <w:szCs w:val="21"/>
              </w:rPr>
              <w:t>废油桶</w:t>
            </w:r>
          </w:p>
        </w:tc>
        <w:tc>
          <w:tcPr>
            <w:tcW w:w="573" w:type="pct"/>
            <w:noWrap/>
            <w:vAlign w:val="center"/>
          </w:tcPr>
          <w:p w14:paraId="7A734496">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noWrap/>
            <w:vAlign w:val="center"/>
          </w:tcPr>
          <w:p w14:paraId="63836819">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noWrap/>
            <w:vAlign w:val="center"/>
          </w:tcPr>
          <w:p w14:paraId="11D5DF46">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12" w:type="pct"/>
            <w:noWrap/>
            <w:vAlign w:val="center"/>
          </w:tcPr>
          <w:p w14:paraId="58AB80B9">
            <w:pPr>
              <w:spacing w:line="240" w:lineRule="auto"/>
              <w:ind w:firstLine="0" w:firstLineChars="0"/>
              <w:jc w:val="center"/>
              <w:rPr>
                <w:rFonts w:eastAsia="DengXian" w:cs="Times New Roman"/>
                <w:sz w:val="21"/>
                <w:szCs w:val="21"/>
              </w:rPr>
            </w:pPr>
            <w:r>
              <w:rPr>
                <w:rFonts w:hint="eastAsia" w:eastAsia="DengXian" w:cs="Times New Roman"/>
                <w:sz w:val="21"/>
                <w:szCs w:val="21"/>
              </w:rPr>
              <w:t>0.01</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535" w:type="pct"/>
            <w:noWrap/>
            <w:vAlign w:val="center"/>
          </w:tcPr>
          <w:p w14:paraId="58987958">
            <w:pPr>
              <w:widowControl/>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628" w:type="pct"/>
            <w:vAlign w:val="center"/>
          </w:tcPr>
          <w:p w14:paraId="7FA5C854">
            <w:pPr>
              <w:spacing w:line="240" w:lineRule="auto"/>
              <w:ind w:firstLine="0" w:firstLineChars="0"/>
              <w:jc w:val="center"/>
              <w:rPr>
                <w:rFonts w:eastAsia="DengXian" w:cs="Times New Roman"/>
                <w:sz w:val="21"/>
                <w:szCs w:val="21"/>
              </w:rPr>
            </w:pPr>
            <w:r>
              <w:rPr>
                <w:rFonts w:hint="eastAsia" w:eastAsia="DengXian" w:cs="Times New Roman"/>
                <w:sz w:val="21"/>
                <w:szCs w:val="21"/>
              </w:rPr>
              <w:t>0.01</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402" w:type="pct"/>
            <w:vAlign w:val="center"/>
          </w:tcPr>
          <w:p w14:paraId="2039BC20">
            <w:pPr>
              <w:spacing w:line="240" w:lineRule="auto"/>
              <w:ind w:firstLine="0" w:firstLineChars="0"/>
              <w:jc w:val="center"/>
              <w:rPr>
                <w:rFonts w:eastAsia="DengXian" w:cs="Times New Roman"/>
                <w:sz w:val="21"/>
                <w:szCs w:val="21"/>
              </w:rPr>
            </w:pPr>
            <w:r>
              <w:rPr>
                <w:rFonts w:hint="eastAsia" w:eastAsia="DengXian" w:cs="Times New Roman"/>
                <w:sz w:val="21"/>
                <w:szCs w:val="21"/>
              </w:rPr>
              <w:t>+0.01</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r>
      <w:tr w14:paraId="46FBA898">
        <w:trPr>
          <w:trHeight w:val="454" w:hRule="atLeast"/>
        </w:trPr>
        <w:tc>
          <w:tcPr>
            <w:tcW w:w="501" w:type="pct"/>
            <w:vMerge w:val="continue"/>
            <w:vAlign w:val="center"/>
          </w:tcPr>
          <w:p w14:paraId="508481ED">
            <w:pPr>
              <w:widowControl/>
              <w:spacing w:line="240" w:lineRule="auto"/>
              <w:ind w:firstLine="0" w:firstLineChars="0"/>
              <w:jc w:val="center"/>
              <w:rPr>
                <w:rFonts w:cs="Times New Roman"/>
                <w:kern w:val="0"/>
                <w:sz w:val="21"/>
                <w:szCs w:val="21"/>
              </w:rPr>
            </w:pPr>
          </w:p>
        </w:tc>
        <w:tc>
          <w:tcPr>
            <w:tcW w:w="793" w:type="pct"/>
            <w:vAlign w:val="center"/>
          </w:tcPr>
          <w:p w14:paraId="6B2F018F">
            <w:pPr>
              <w:spacing w:line="240" w:lineRule="auto"/>
              <w:ind w:firstLine="0" w:firstLineChars="0"/>
              <w:jc w:val="center"/>
              <w:rPr>
                <w:rFonts w:cs="Times New Roman"/>
                <w:sz w:val="21"/>
                <w:szCs w:val="21"/>
              </w:rPr>
            </w:pPr>
            <w:r>
              <w:rPr>
                <w:rFonts w:hint="eastAsia" w:cs="Times New Roman"/>
                <w:sz w:val="21"/>
                <w:szCs w:val="21"/>
              </w:rPr>
              <w:t>废劳保用品</w:t>
            </w:r>
          </w:p>
        </w:tc>
        <w:tc>
          <w:tcPr>
            <w:tcW w:w="573" w:type="pct"/>
            <w:noWrap/>
            <w:vAlign w:val="center"/>
          </w:tcPr>
          <w:p w14:paraId="055BACF6">
            <w:pPr>
              <w:widowControl/>
              <w:adjustRightInd w:val="0"/>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noWrap/>
            <w:vAlign w:val="center"/>
          </w:tcPr>
          <w:p w14:paraId="2906FCF6">
            <w:pPr>
              <w:widowControl/>
              <w:adjustRightInd w:val="0"/>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25" w:type="pct"/>
            <w:noWrap/>
            <w:vAlign w:val="center"/>
          </w:tcPr>
          <w:p w14:paraId="0C232790">
            <w:pPr>
              <w:widowControl/>
              <w:adjustRightInd w:val="0"/>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512" w:type="pct"/>
            <w:noWrap/>
            <w:vAlign w:val="center"/>
          </w:tcPr>
          <w:p w14:paraId="3BB169A6">
            <w:pPr>
              <w:spacing w:line="240" w:lineRule="auto"/>
              <w:ind w:firstLine="0" w:firstLineChars="0"/>
              <w:jc w:val="center"/>
              <w:rPr>
                <w:rFonts w:cs="Times New Roman"/>
                <w:sz w:val="21"/>
                <w:szCs w:val="21"/>
              </w:rPr>
            </w:pPr>
            <w:r>
              <w:rPr>
                <w:rFonts w:hint="eastAsia" w:eastAsia="DengXian" w:cs="Times New Roman"/>
                <w:sz w:val="21"/>
                <w:szCs w:val="21"/>
              </w:rPr>
              <w:t>0.01</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535" w:type="pct"/>
            <w:noWrap/>
            <w:vAlign w:val="center"/>
          </w:tcPr>
          <w:p w14:paraId="202ED0D6">
            <w:pPr>
              <w:widowControl/>
              <w:adjustRightInd w:val="0"/>
              <w:spacing w:line="240" w:lineRule="auto"/>
              <w:ind w:firstLine="0" w:firstLineChars="0"/>
              <w:jc w:val="center"/>
              <w:rPr>
                <w:rFonts w:eastAsia="DengXian" w:cs="Times New Roman"/>
                <w:kern w:val="0"/>
                <w:sz w:val="21"/>
                <w:szCs w:val="21"/>
              </w:rPr>
            </w:pPr>
            <w:r>
              <w:rPr>
                <w:rFonts w:eastAsia="DengXian" w:cs="Times New Roman"/>
                <w:kern w:val="0"/>
                <w:sz w:val="21"/>
                <w:szCs w:val="21"/>
              </w:rPr>
              <w:t>/</w:t>
            </w:r>
          </w:p>
        </w:tc>
        <w:tc>
          <w:tcPr>
            <w:tcW w:w="628" w:type="pct"/>
            <w:vAlign w:val="center"/>
          </w:tcPr>
          <w:p w14:paraId="3F0E58D1">
            <w:pPr>
              <w:spacing w:line="240" w:lineRule="auto"/>
              <w:ind w:firstLine="0" w:firstLineChars="0"/>
              <w:jc w:val="center"/>
              <w:rPr>
                <w:rFonts w:cs="Times New Roman"/>
                <w:sz w:val="21"/>
                <w:szCs w:val="21"/>
              </w:rPr>
            </w:pPr>
            <w:r>
              <w:rPr>
                <w:rFonts w:hint="eastAsia" w:eastAsia="DengXian" w:cs="Times New Roman"/>
                <w:sz w:val="21"/>
                <w:szCs w:val="21"/>
              </w:rPr>
              <w:t>0.01</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c>
          <w:tcPr>
            <w:tcW w:w="402" w:type="pct"/>
            <w:vAlign w:val="center"/>
          </w:tcPr>
          <w:p w14:paraId="247210CF">
            <w:pPr>
              <w:spacing w:line="240" w:lineRule="auto"/>
              <w:ind w:firstLine="0" w:firstLineChars="0"/>
              <w:jc w:val="center"/>
              <w:rPr>
                <w:rFonts w:cs="Times New Roman"/>
                <w:sz w:val="21"/>
                <w:szCs w:val="21"/>
              </w:rPr>
            </w:pPr>
            <w:r>
              <w:rPr>
                <w:rFonts w:hint="eastAsia" w:eastAsia="DengXian" w:cs="Times New Roman"/>
                <w:sz w:val="21"/>
                <w:szCs w:val="21"/>
              </w:rPr>
              <w:t>+0.01</w:t>
            </w:r>
            <w:r>
              <w:rPr>
                <w:rFonts w:hint="eastAsia" w:eastAsia="DengXian" w:cs="Times New Roman"/>
                <w:kern w:val="0"/>
                <w:sz w:val="21"/>
                <w:szCs w:val="21"/>
              </w:rPr>
              <w:t>t</w:t>
            </w:r>
            <w:r>
              <w:rPr>
                <w:rFonts w:eastAsia="DengXian" w:cs="Times New Roman"/>
                <w:kern w:val="0"/>
                <w:sz w:val="21"/>
                <w:szCs w:val="21"/>
              </w:rPr>
              <w:t>/</w:t>
            </w:r>
            <w:r>
              <w:rPr>
                <w:rFonts w:hint="eastAsia" w:eastAsia="DengXian" w:cs="Times New Roman"/>
                <w:kern w:val="0"/>
                <w:sz w:val="21"/>
                <w:szCs w:val="21"/>
              </w:rPr>
              <w:t>a</w:t>
            </w:r>
          </w:p>
        </w:tc>
      </w:tr>
    </w:tbl>
    <w:p w14:paraId="76E86F92">
      <w:pPr>
        <w:adjustRightInd w:val="0"/>
        <w:snapToGrid w:val="0"/>
        <w:spacing w:line="260" w:lineRule="auto"/>
        <w:ind w:firstLine="0" w:firstLineChars="0"/>
        <w:jc w:val="left"/>
        <w:rPr>
          <w:rFonts w:cs="Times New Roman"/>
          <w:snapToGrid w:val="0"/>
          <w:spacing w:val="-6"/>
          <w:kern w:val="21"/>
          <w:sz w:val="21"/>
          <w:szCs w:val="21"/>
        </w:rPr>
      </w:pPr>
      <w:r>
        <w:rPr>
          <w:rFonts w:cs="Times New Roman"/>
          <w:snapToGrid w:val="0"/>
          <w:kern w:val="21"/>
          <w:sz w:val="21"/>
          <w:szCs w:val="21"/>
        </w:rPr>
        <w:t>注：</w:t>
      </w:r>
      <w:r>
        <w:rPr>
          <w:rFonts w:cs="Times New Roman"/>
          <w:snapToGrid w:val="0"/>
          <w:spacing w:val="-16"/>
          <w:kern w:val="21"/>
          <w:sz w:val="21"/>
          <w:szCs w:val="21"/>
        </w:rPr>
        <w:fldChar w:fldCharType="begin"/>
      </w:r>
      <w:r>
        <w:rPr>
          <w:rFonts w:cs="Times New Roman"/>
          <w:snapToGrid w:val="0"/>
          <w:spacing w:val="-16"/>
          <w:kern w:val="21"/>
          <w:sz w:val="21"/>
          <w:szCs w:val="21"/>
        </w:rPr>
        <w:instrText xml:space="preserve"> = 6 \* GB3 \* MERGEFORMAT </w:instrText>
      </w:r>
      <w:r>
        <w:rPr>
          <w:rFonts w:cs="Times New Roman"/>
          <w:snapToGrid w:val="0"/>
          <w:spacing w:val="-16"/>
          <w:kern w:val="21"/>
          <w:sz w:val="21"/>
          <w:szCs w:val="21"/>
        </w:rPr>
        <w:fldChar w:fldCharType="separate"/>
      </w:r>
      <w:r>
        <w:rPr>
          <w:rFonts w:cs="Times New Roman"/>
          <w:kern w:val="0"/>
          <w:sz w:val="21"/>
          <w:szCs w:val="21"/>
        </w:rPr>
        <w:t>⑥</w:t>
      </w:r>
      <w:r>
        <w:rPr>
          <w:rFonts w:cs="Times New Roman"/>
          <w:snapToGrid w:val="0"/>
          <w:spacing w:val="-16"/>
          <w:kern w:val="21"/>
          <w:sz w:val="21"/>
          <w:szCs w:val="21"/>
        </w:rPr>
        <w:fldChar w:fldCharType="end"/>
      </w:r>
      <w:r>
        <w:rPr>
          <w:rFonts w:cs="Times New Roman"/>
          <w:snapToGrid w:val="0"/>
          <w:spacing w:val="-16"/>
          <w:kern w:val="21"/>
          <w:sz w:val="21"/>
          <w:szCs w:val="21"/>
        </w:rPr>
        <w:t>=</w:t>
      </w:r>
      <w:r>
        <w:rPr>
          <w:rFonts w:cs="Times New Roman"/>
          <w:snapToGrid w:val="0"/>
          <w:spacing w:val="-6"/>
          <w:kern w:val="21"/>
          <w:sz w:val="21"/>
          <w:szCs w:val="21"/>
        </w:rPr>
        <w:fldChar w:fldCharType="begin"/>
      </w:r>
      <w:r>
        <w:rPr>
          <w:rFonts w:cs="Times New Roman"/>
          <w:snapToGrid w:val="0"/>
          <w:spacing w:val="-6"/>
          <w:kern w:val="21"/>
          <w:sz w:val="21"/>
          <w:szCs w:val="21"/>
        </w:rPr>
        <w:instrText xml:space="preserve"> = 1 \* GB3 \* MERGEFORMAT </w:instrText>
      </w:r>
      <w:r>
        <w:rPr>
          <w:rFonts w:cs="Times New Roman"/>
          <w:snapToGrid w:val="0"/>
          <w:spacing w:val="-6"/>
          <w:kern w:val="21"/>
          <w:sz w:val="21"/>
          <w:szCs w:val="21"/>
        </w:rPr>
        <w:fldChar w:fldCharType="separate"/>
      </w:r>
      <w:r>
        <w:rPr>
          <w:rFonts w:cs="Times New Roman"/>
          <w:kern w:val="0"/>
          <w:sz w:val="21"/>
          <w:szCs w:val="21"/>
        </w:rPr>
        <w:t>①</w:t>
      </w:r>
      <w:r>
        <w:rPr>
          <w:rFonts w:cs="Times New Roman"/>
          <w:snapToGrid w:val="0"/>
          <w:spacing w:val="-6"/>
          <w:kern w:val="21"/>
          <w:sz w:val="21"/>
          <w:szCs w:val="21"/>
        </w:rPr>
        <w:fldChar w:fldCharType="end"/>
      </w:r>
      <w:r>
        <w:rPr>
          <w:rFonts w:cs="Times New Roman"/>
          <w:snapToGrid w:val="0"/>
          <w:spacing w:val="-6"/>
          <w:kern w:val="21"/>
          <w:sz w:val="21"/>
          <w:szCs w:val="21"/>
        </w:rPr>
        <w:t>+</w:t>
      </w:r>
      <w:r>
        <w:rPr>
          <w:rFonts w:cs="Times New Roman"/>
          <w:snapToGrid w:val="0"/>
          <w:spacing w:val="-6"/>
          <w:kern w:val="21"/>
          <w:sz w:val="21"/>
          <w:szCs w:val="21"/>
        </w:rPr>
        <w:fldChar w:fldCharType="begin"/>
      </w:r>
      <w:r>
        <w:rPr>
          <w:rFonts w:cs="Times New Roman"/>
          <w:snapToGrid w:val="0"/>
          <w:spacing w:val="-6"/>
          <w:kern w:val="21"/>
          <w:sz w:val="21"/>
          <w:szCs w:val="21"/>
        </w:rPr>
        <w:instrText xml:space="preserve"> = 3 \* GB3 \* MERGEFORMAT </w:instrText>
      </w:r>
      <w:r>
        <w:rPr>
          <w:rFonts w:cs="Times New Roman"/>
          <w:snapToGrid w:val="0"/>
          <w:spacing w:val="-6"/>
          <w:kern w:val="21"/>
          <w:sz w:val="21"/>
          <w:szCs w:val="21"/>
        </w:rPr>
        <w:fldChar w:fldCharType="separate"/>
      </w:r>
      <w:r>
        <w:rPr>
          <w:rFonts w:cs="Times New Roman"/>
          <w:kern w:val="0"/>
          <w:sz w:val="21"/>
          <w:szCs w:val="21"/>
        </w:rPr>
        <w:t>③</w:t>
      </w:r>
      <w:r>
        <w:rPr>
          <w:rFonts w:cs="Times New Roman"/>
          <w:snapToGrid w:val="0"/>
          <w:spacing w:val="-6"/>
          <w:kern w:val="21"/>
          <w:sz w:val="21"/>
          <w:szCs w:val="21"/>
        </w:rPr>
        <w:fldChar w:fldCharType="end"/>
      </w:r>
      <w:r>
        <w:rPr>
          <w:rFonts w:cs="Times New Roman"/>
          <w:snapToGrid w:val="0"/>
          <w:spacing w:val="-6"/>
          <w:kern w:val="21"/>
          <w:sz w:val="21"/>
          <w:szCs w:val="21"/>
        </w:rPr>
        <w:t>+</w:t>
      </w:r>
      <w:r>
        <w:rPr>
          <w:rFonts w:cs="Times New Roman"/>
          <w:snapToGrid w:val="0"/>
          <w:spacing w:val="-6"/>
          <w:kern w:val="21"/>
          <w:sz w:val="21"/>
          <w:szCs w:val="21"/>
        </w:rPr>
        <w:fldChar w:fldCharType="begin"/>
      </w:r>
      <w:r>
        <w:rPr>
          <w:rFonts w:cs="Times New Roman"/>
          <w:snapToGrid w:val="0"/>
          <w:spacing w:val="-6"/>
          <w:kern w:val="21"/>
          <w:sz w:val="21"/>
          <w:szCs w:val="21"/>
        </w:rPr>
        <w:instrText xml:space="preserve"> = 4 \* GB3 \* MERGEFORMAT </w:instrText>
      </w:r>
      <w:r>
        <w:rPr>
          <w:rFonts w:cs="Times New Roman"/>
          <w:snapToGrid w:val="0"/>
          <w:spacing w:val="-6"/>
          <w:kern w:val="21"/>
          <w:sz w:val="21"/>
          <w:szCs w:val="21"/>
        </w:rPr>
        <w:fldChar w:fldCharType="separate"/>
      </w:r>
      <w:r>
        <w:rPr>
          <w:rFonts w:cs="Times New Roman"/>
          <w:kern w:val="0"/>
          <w:sz w:val="21"/>
          <w:szCs w:val="21"/>
        </w:rPr>
        <w:t>④</w:t>
      </w:r>
      <w:r>
        <w:rPr>
          <w:rFonts w:cs="Times New Roman"/>
          <w:snapToGrid w:val="0"/>
          <w:spacing w:val="-6"/>
          <w:kern w:val="21"/>
          <w:sz w:val="21"/>
          <w:szCs w:val="21"/>
        </w:rPr>
        <w:fldChar w:fldCharType="end"/>
      </w:r>
      <w:r>
        <w:rPr>
          <w:rFonts w:cs="Times New Roman"/>
          <w:snapToGrid w:val="0"/>
          <w:spacing w:val="-6"/>
          <w:kern w:val="21"/>
          <w:sz w:val="21"/>
          <w:szCs w:val="21"/>
        </w:rPr>
        <w:t>-</w:t>
      </w:r>
      <w:r>
        <w:rPr>
          <w:rFonts w:cs="Times New Roman"/>
          <w:snapToGrid w:val="0"/>
          <w:spacing w:val="-16"/>
          <w:kern w:val="21"/>
          <w:sz w:val="21"/>
          <w:szCs w:val="21"/>
        </w:rPr>
        <w:fldChar w:fldCharType="begin"/>
      </w:r>
      <w:r>
        <w:rPr>
          <w:rFonts w:cs="Times New Roman"/>
          <w:snapToGrid w:val="0"/>
          <w:spacing w:val="-16"/>
          <w:kern w:val="21"/>
          <w:sz w:val="21"/>
          <w:szCs w:val="21"/>
        </w:rPr>
        <w:instrText xml:space="preserve"> = 5 \* GB3 \* MERGEFORMAT </w:instrText>
      </w:r>
      <w:r>
        <w:rPr>
          <w:rFonts w:cs="Times New Roman"/>
          <w:snapToGrid w:val="0"/>
          <w:spacing w:val="-16"/>
          <w:kern w:val="21"/>
          <w:sz w:val="21"/>
          <w:szCs w:val="21"/>
        </w:rPr>
        <w:fldChar w:fldCharType="separate"/>
      </w:r>
      <w:r>
        <w:rPr>
          <w:rFonts w:cs="Times New Roman"/>
          <w:kern w:val="0"/>
          <w:sz w:val="21"/>
          <w:szCs w:val="21"/>
        </w:rPr>
        <w:t>⑤</w:t>
      </w:r>
      <w:r>
        <w:rPr>
          <w:rFonts w:cs="Times New Roman"/>
          <w:snapToGrid w:val="0"/>
          <w:spacing w:val="-16"/>
          <w:kern w:val="21"/>
          <w:sz w:val="21"/>
          <w:szCs w:val="21"/>
        </w:rPr>
        <w:fldChar w:fldCharType="end"/>
      </w:r>
      <w:r>
        <w:rPr>
          <w:rFonts w:cs="Times New Roman"/>
          <w:snapToGrid w:val="0"/>
          <w:spacing w:val="-16"/>
          <w:kern w:val="21"/>
          <w:sz w:val="21"/>
          <w:szCs w:val="21"/>
        </w:rPr>
        <w:t>；</w:t>
      </w:r>
      <w:r>
        <w:rPr>
          <w:rFonts w:cs="Times New Roman"/>
          <w:snapToGrid w:val="0"/>
          <w:spacing w:val="-6"/>
          <w:kern w:val="21"/>
          <w:sz w:val="21"/>
          <w:szCs w:val="21"/>
        </w:rPr>
        <w:fldChar w:fldCharType="begin"/>
      </w:r>
      <w:r>
        <w:rPr>
          <w:rFonts w:cs="Times New Roman"/>
          <w:snapToGrid w:val="0"/>
          <w:spacing w:val="-6"/>
          <w:kern w:val="21"/>
          <w:sz w:val="21"/>
          <w:szCs w:val="21"/>
        </w:rPr>
        <w:instrText xml:space="preserve"> = 7 \* GB3 \* MERGEFORMAT </w:instrText>
      </w:r>
      <w:r>
        <w:rPr>
          <w:rFonts w:cs="Times New Roman"/>
          <w:snapToGrid w:val="0"/>
          <w:spacing w:val="-6"/>
          <w:kern w:val="21"/>
          <w:sz w:val="21"/>
          <w:szCs w:val="21"/>
        </w:rPr>
        <w:fldChar w:fldCharType="separate"/>
      </w:r>
      <w:r>
        <w:rPr>
          <w:rFonts w:cs="Times New Roman"/>
          <w:kern w:val="0"/>
          <w:sz w:val="21"/>
          <w:szCs w:val="21"/>
        </w:rPr>
        <w:t>⑦</w:t>
      </w:r>
      <w:r>
        <w:rPr>
          <w:rFonts w:cs="Times New Roman"/>
          <w:snapToGrid w:val="0"/>
          <w:spacing w:val="-6"/>
          <w:kern w:val="21"/>
          <w:sz w:val="21"/>
          <w:szCs w:val="21"/>
        </w:rPr>
        <w:fldChar w:fldCharType="end"/>
      </w:r>
      <w:r>
        <w:rPr>
          <w:rFonts w:cs="Times New Roman"/>
          <w:snapToGrid w:val="0"/>
          <w:spacing w:val="-6"/>
          <w:kern w:val="21"/>
          <w:sz w:val="21"/>
          <w:szCs w:val="21"/>
        </w:rPr>
        <w:t>=</w:t>
      </w:r>
      <w:r>
        <w:rPr>
          <w:rFonts w:cs="Times New Roman"/>
          <w:snapToGrid w:val="0"/>
          <w:spacing w:val="-16"/>
          <w:kern w:val="21"/>
          <w:sz w:val="21"/>
          <w:szCs w:val="21"/>
        </w:rPr>
        <w:fldChar w:fldCharType="begin"/>
      </w:r>
      <w:r>
        <w:rPr>
          <w:rFonts w:cs="Times New Roman"/>
          <w:snapToGrid w:val="0"/>
          <w:spacing w:val="-16"/>
          <w:kern w:val="21"/>
          <w:sz w:val="21"/>
          <w:szCs w:val="21"/>
        </w:rPr>
        <w:instrText xml:space="preserve"> = 6 \* GB3 \* MERGEFORMAT </w:instrText>
      </w:r>
      <w:r>
        <w:rPr>
          <w:rFonts w:cs="Times New Roman"/>
          <w:snapToGrid w:val="0"/>
          <w:spacing w:val="-16"/>
          <w:kern w:val="21"/>
          <w:sz w:val="21"/>
          <w:szCs w:val="21"/>
        </w:rPr>
        <w:fldChar w:fldCharType="separate"/>
      </w:r>
      <w:r>
        <w:rPr>
          <w:rFonts w:cs="Times New Roman"/>
          <w:kern w:val="0"/>
          <w:sz w:val="21"/>
          <w:szCs w:val="21"/>
        </w:rPr>
        <w:t>⑥</w:t>
      </w:r>
      <w:r>
        <w:rPr>
          <w:rFonts w:cs="Times New Roman"/>
          <w:snapToGrid w:val="0"/>
          <w:spacing w:val="-16"/>
          <w:kern w:val="21"/>
          <w:sz w:val="21"/>
          <w:szCs w:val="21"/>
        </w:rPr>
        <w:fldChar w:fldCharType="end"/>
      </w:r>
      <w:r>
        <w:rPr>
          <w:rFonts w:cs="Times New Roman"/>
          <w:snapToGrid w:val="0"/>
          <w:spacing w:val="-16"/>
          <w:kern w:val="21"/>
          <w:sz w:val="21"/>
          <w:szCs w:val="21"/>
        </w:rPr>
        <w:t>-</w:t>
      </w:r>
      <w:r>
        <w:rPr>
          <w:rFonts w:cs="Times New Roman"/>
          <w:snapToGrid w:val="0"/>
          <w:spacing w:val="-6"/>
          <w:kern w:val="21"/>
          <w:sz w:val="21"/>
          <w:szCs w:val="21"/>
        </w:rPr>
        <w:fldChar w:fldCharType="begin"/>
      </w:r>
      <w:r>
        <w:rPr>
          <w:rFonts w:cs="Times New Roman"/>
          <w:snapToGrid w:val="0"/>
          <w:spacing w:val="-6"/>
          <w:kern w:val="21"/>
          <w:sz w:val="21"/>
          <w:szCs w:val="21"/>
        </w:rPr>
        <w:instrText xml:space="preserve"> = 1 \* GB3 \* MERGEFORMAT </w:instrText>
      </w:r>
      <w:r>
        <w:rPr>
          <w:rFonts w:cs="Times New Roman"/>
          <w:snapToGrid w:val="0"/>
          <w:spacing w:val="-6"/>
          <w:kern w:val="21"/>
          <w:sz w:val="21"/>
          <w:szCs w:val="21"/>
        </w:rPr>
        <w:fldChar w:fldCharType="separate"/>
      </w:r>
      <w:r>
        <w:rPr>
          <w:rFonts w:cs="Times New Roman"/>
          <w:kern w:val="0"/>
          <w:sz w:val="21"/>
          <w:szCs w:val="21"/>
        </w:rPr>
        <w:t>①</w:t>
      </w:r>
      <w:r>
        <w:rPr>
          <w:rFonts w:cs="Times New Roman"/>
          <w:snapToGrid w:val="0"/>
          <w:spacing w:val="-6"/>
          <w:kern w:val="21"/>
          <w:sz w:val="21"/>
          <w:szCs w:val="21"/>
        </w:rPr>
        <w:fldChar w:fldCharType="end"/>
      </w:r>
    </w:p>
    <w:p w14:paraId="2BEC5F6E">
      <w:pPr>
        <w:pStyle w:val="2"/>
        <w:ind w:firstLine="0" w:firstLineChars="0"/>
      </w:pPr>
    </w:p>
    <w:sectPr>
      <w:footerReference r:id="rId6" w:type="default"/>
      <w:footerReference r:id="rId7" w:type="even"/>
      <w:pgSz w:w="16838" w:h="11906" w:orient="landscape"/>
      <w:pgMar w:top="1440" w:right="1800" w:bottom="1440" w:left="1800" w:header="680" w:footer="680" w:gutter="0"/>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6020202030204"/>
    <w:charset w:val="01"/>
    <w:family w:val="swiss"/>
    <w:pitch w:val="default"/>
    <w:sig w:usb0="00000287" w:usb1="00000800" w:usb2="00000000" w:usb3="00000000" w:csb0="2000009F" w:csb1="DFD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KaiTi">
    <w:panose1 w:val="02010609060101010101"/>
    <w:charset w:val="86"/>
    <w:family w:val="modern"/>
    <w:pitch w:val="default"/>
    <w:sig w:usb0="800002BF" w:usb1="38CF7CFA" w:usb2="00000016" w:usb3="00000000" w:csb0="00040001" w:csb1="00000000"/>
  </w:font>
  <w:font w:name="DengXian">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KaiTi_GB2312">
    <w:panose1 w:val="02010609030101010101"/>
    <w:charset w:val="86"/>
    <w:family w:val="modern"/>
    <w:pitch w:val="default"/>
    <w:sig w:usb0="00000001" w:usb1="080E0000" w:usb2="00000000" w:usb3="00000000" w:csb0="00040000" w:csb1="00000000"/>
  </w:font>
  <w:font w:name="FangSong">
    <w:panose1 w:val="02010609060101010101"/>
    <w:charset w:val="86"/>
    <w:family w:val="modern"/>
    <w:pitch w:val="default"/>
    <w:sig w:usb0="800002BF" w:usb1="38CF7CFA" w:usb2="00000016" w:usb3="00000000" w:csb0="00040001" w:csb1="00000000"/>
  </w:font>
  <w:font w:name="Wingdings 2">
    <w:panose1 w:val="05020102010507070707"/>
    <w:charset w:val="00"/>
    <w:family w:val="decorative"/>
    <w:pitch w:val="default"/>
    <w:sig w:usb0="00000000" w:usb1="00000000" w:usb2="00000000" w:usb3="00000000" w:csb0="80000000" w:csb1="00000000"/>
  </w:font>
  <w:font w:name="Times New Roman Regular">
    <w:panose1 w:val="02020503050405090304"/>
    <w:charset w:val="00"/>
    <w:family w:val="auto"/>
    <w:pitch w:val="default"/>
    <w:sig w:usb0="E0000AFF" w:usb1="00007843" w:usb2="00000001" w:usb3="00000000" w:csb0="400001BF" w:csb1="DFF7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EE199">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736DE8">
                          <w:pPr>
                            <w:pStyle w:val="12"/>
                            <w:ind w:firstLine="36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69736DE8">
                    <w:pPr>
                      <w:pStyle w:val="12"/>
                      <w:ind w:firstLine="36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DBC4F">
    <w:pPr>
      <w:pStyle w:val="12"/>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80143">
    <w:pPr>
      <w:pStyle w:val="12"/>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1D30C7"/>
    <w:multiLevelType w:val="singleLevel"/>
    <w:tmpl w:val="D41D30C7"/>
    <w:lvl w:ilvl="0" w:tentative="0">
      <w:start w:val="2"/>
      <w:numFmt w:val="decimal"/>
      <w:suff w:val="space"/>
      <w:lvlText w:val="(%1)"/>
      <w:lvlJc w:val="left"/>
    </w:lvl>
  </w:abstractNum>
  <w:abstractNum w:abstractNumId="1">
    <w:nsid w:val="463D9A74"/>
    <w:multiLevelType w:val="singleLevel"/>
    <w:tmpl w:val="463D9A74"/>
    <w:lvl w:ilvl="0" w:tentative="0">
      <w:start w:val="1"/>
      <w:numFmt w:val="decimal"/>
      <w:suff w:val="space"/>
      <w:lvlText w:val="(%1)"/>
      <w:lvlJc w:val="left"/>
    </w:lvl>
  </w:abstractNum>
  <w:abstractNum w:abstractNumId="2">
    <w:nsid w:val="59C440D6"/>
    <w:multiLevelType w:val="singleLevel"/>
    <w:tmpl w:val="59C440D6"/>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6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6E7BC3"/>
    <w:rsid w:val="000818F9"/>
    <w:rsid w:val="001E1D47"/>
    <w:rsid w:val="0023355B"/>
    <w:rsid w:val="00391C59"/>
    <w:rsid w:val="00496E84"/>
    <w:rsid w:val="004A3D0D"/>
    <w:rsid w:val="00597C41"/>
    <w:rsid w:val="00691CCC"/>
    <w:rsid w:val="006A4845"/>
    <w:rsid w:val="00750DAD"/>
    <w:rsid w:val="00A5533F"/>
    <w:rsid w:val="00A74893"/>
    <w:rsid w:val="00B775E9"/>
    <w:rsid w:val="00BA6B97"/>
    <w:rsid w:val="00CA192E"/>
    <w:rsid w:val="00D135CF"/>
    <w:rsid w:val="00E8154B"/>
    <w:rsid w:val="03C50E3C"/>
    <w:rsid w:val="040F7A99"/>
    <w:rsid w:val="04B22D69"/>
    <w:rsid w:val="04C94BBE"/>
    <w:rsid w:val="063522A9"/>
    <w:rsid w:val="063E3DCC"/>
    <w:rsid w:val="07D54C25"/>
    <w:rsid w:val="081E442D"/>
    <w:rsid w:val="0BC55E7E"/>
    <w:rsid w:val="0C9E47ED"/>
    <w:rsid w:val="0E100F06"/>
    <w:rsid w:val="0FDD20BD"/>
    <w:rsid w:val="12642F34"/>
    <w:rsid w:val="12837EF9"/>
    <w:rsid w:val="14E1184E"/>
    <w:rsid w:val="162C1BEC"/>
    <w:rsid w:val="164E107D"/>
    <w:rsid w:val="167A2399"/>
    <w:rsid w:val="18640454"/>
    <w:rsid w:val="192D1BE1"/>
    <w:rsid w:val="19A651D0"/>
    <w:rsid w:val="1BA22F8D"/>
    <w:rsid w:val="1F47656E"/>
    <w:rsid w:val="20191F97"/>
    <w:rsid w:val="214A21A0"/>
    <w:rsid w:val="215B0293"/>
    <w:rsid w:val="22001A51"/>
    <w:rsid w:val="22D3A821"/>
    <w:rsid w:val="23055B40"/>
    <w:rsid w:val="23773F24"/>
    <w:rsid w:val="23EF45E3"/>
    <w:rsid w:val="24CE594B"/>
    <w:rsid w:val="24DD5F7F"/>
    <w:rsid w:val="25742672"/>
    <w:rsid w:val="25900E53"/>
    <w:rsid w:val="25C27D8E"/>
    <w:rsid w:val="27CB43C4"/>
    <w:rsid w:val="28D12DAF"/>
    <w:rsid w:val="293269DF"/>
    <w:rsid w:val="2A1B73E3"/>
    <w:rsid w:val="2B74243C"/>
    <w:rsid w:val="2BF64CE1"/>
    <w:rsid w:val="2DD93EC5"/>
    <w:rsid w:val="2EFF94B9"/>
    <w:rsid w:val="3027414E"/>
    <w:rsid w:val="30A94334"/>
    <w:rsid w:val="32826D38"/>
    <w:rsid w:val="333472C1"/>
    <w:rsid w:val="342118F2"/>
    <w:rsid w:val="34A13C65"/>
    <w:rsid w:val="35279AC1"/>
    <w:rsid w:val="358B19A4"/>
    <w:rsid w:val="37042B69"/>
    <w:rsid w:val="37D34716"/>
    <w:rsid w:val="37FB7365"/>
    <w:rsid w:val="389D0549"/>
    <w:rsid w:val="38E95D24"/>
    <w:rsid w:val="3AD75BEE"/>
    <w:rsid w:val="3B022ACC"/>
    <w:rsid w:val="3BF26375"/>
    <w:rsid w:val="3C636DF2"/>
    <w:rsid w:val="3C655722"/>
    <w:rsid w:val="3E63526A"/>
    <w:rsid w:val="3EA51AF0"/>
    <w:rsid w:val="418D33B3"/>
    <w:rsid w:val="41D651A4"/>
    <w:rsid w:val="423F134C"/>
    <w:rsid w:val="43E0616A"/>
    <w:rsid w:val="457A4233"/>
    <w:rsid w:val="47837380"/>
    <w:rsid w:val="47B07F02"/>
    <w:rsid w:val="47C01A96"/>
    <w:rsid w:val="4A55736A"/>
    <w:rsid w:val="4A7B35D0"/>
    <w:rsid w:val="4B584259"/>
    <w:rsid w:val="4CBA1F15"/>
    <w:rsid w:val="4E1011A9"/>
    <w:rsid w:val="4E345324"/>
    <w:rsid w:val="4F37339B"/>
    <w:rsid w:val="4F6E7BC3"/>
    <w:rsid w:val="4F9E6067"/>
    <w:rsid w:val="4FA74884"/>
    <w:rsid w:val="50B575DC"/>
    <w:rsid w:val="51AF423F"/>
    <w:rsid w:val="51F8247F"/>
    <w:rsid w:val="53415199"/>
    <w:rsid w:val="53A94C34"/>
    <w:rsid w:val="54AE0064"/>
    <w:rsid w:val="563D201C"/>
    <w:rsid w:val="586D7C3D"/>
    <w:rsid w:val="5AD27A07"/>
    <w:rsid w:val="5CA850C8"/>
    <w:rsid w:val="5D4E247E"/>
    <w:rsid w:val="5DF7B0C5"/>
    <w:rsid w:val="5F2810FB"/>
    <w:rsid w:val="5F5A4792"/>
    <w:rsid w:val="5F7B06BF"/>
    <w:rsid w:val="61A3723C"/>
    <w:rsid w:val="62E72027"/>
    <w:rsid w:val="68580655"/>
    <w:rsid w:val="694B51C1"/>
    <w:rsid w:val="69540A1D"/>
    <w:rsid w:val="6B065BC5"/>
    <w:rsid w:val="6B1B08EC"/>
    <w:rsid w:val="6B3E2765"/>
    <w:rsid w:val="6BF608B1"/>
    <w:rsid w:val="6DF930AF"/>
    <w:rsid w:val="6DFE38B9"/>
    <w:rsid w:val="6F986C6A"/>
    <w:rsid w:val="6FA5505C"/>
    <w:rsid w:val="6FCEC617"/>
    <w:rsid w:val="708B356F"/>
    <w:rsid w:val="710A5447"/>
    <w:rsid w:val="718F6A48"/>
    <w:rsid w:val="71C60E1A"/>
    <w:rsid w:val="71D9B1FB"/>
    <w:rsid w:val="71FB12B8"/>
    <w:rsid w:val="726D3389"/>
    <w:rsid w:val="73B52DFF"/>
    <w:rsid w:val="75812408"/>
    <w:rsid w:val="775C497B"/>
    <w:rsid w:val="77C73181"/>
    <w:rsid w:val="7AC57DCC"/>
    <w:rsid w:val="7AF7D7E5"/>
    <w:rsid w:val="7CE868DD"/>
    <w:rsid w:val="7F34107C"/>
    <w:rsid w:val="7F3FFCBB"/>
    <w:rsid w:val="7F6D1A7A"/>
    <w:rsid w:val="7F9C47ED"/>
    <w:rsid w:val="9FFB1729"/>
    <w:rsid w:val="ABBFDAFB"/>
    <w:rsid w:val="AE7F0432"/>
    <w:rsid w:val="BDEAF0C3"/>
    <w:rsid w:val="BEDFA072"/>
    <w:rsid w:val="CCFFE52C"/>
    <w:rsid w:val="D3DFCCC5"/>
    <w:rsid w:val="DF6D62D6"/>
    <w:rsid w:val="EDFFD2F3"/>
    <w:rsid w:val="EF9A8053"/>
    <w:rsid w:val="EFBD1E36"/>
    <w:rsid w:val="EFFD7E4C"/>
    <w:rsid w:val="EFFFDB00"/>
    <w:rsid w:val="F5BB0D57"/>
    <w:rsid w:val="F5BC1D32"/>
    <w:rsid w:val="F5BF987F"/>
    <w:rsid w:val="F5FD3BE0"/>
    <w:rsid w:val="F7CB4FC4"/>
    <w:rsid w:val="FACF3C0D"/>
    <w:rsid w:val="FBAC0D2F"/>
    <w:rsid w:val="FEDD5F36"/>
    <w:rsid w:val="FFEFC6D4"/>
    <w:rsid w:val="FFFB9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3">
    <w:name w:val="heading 1"/>
    <w:basedOn w:val="1"/>
    <w:next w:val="1"/>
    <w:qFormat/>
    <w:uiPriority w:val="0"/>
    <w:pPr>
      <w:keepNext/>
      <w:keepLines/>
      <w:ind w:firstLine="0" w:firstLineChars="0"/>
      <w:jc w:val="center"/>
      <w:outlineLvl w:val="0"/>
    </w:pPr>
    <w:rPr>
      <w:rFonts w:eastAsia="黑体"/>
      <w:b/>
      <w:kern w:val="44"/>
      <w:sz w:val="30"/>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cs="Times New Roman"/>
      <w:b/>
      <w:bCs/>
      <w:kern w:val="0"/>
      <w:sz w:val="27"/>
      <w:szCs w:val="27"/>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2">
    <w:name w:val="Body Text"/>
    <w:basedOn w:val="1"/>
    <w:link w:val="24"/>
    <w:qFormat/>
    <w:uiPriority w:val="0"/>
    <w:pPr>
      <w:widowControl/>
      <w:snapToGrid w:val="0"/>
      <w:ind w:firstLine="720"/>
    </w:pPr>
  </w:style>
  <w:style w:type="paragraph" w:styleId="6">
    <w:name w:val="List 3"/>
    <w:basedOn w:val="1"/>
    <w:qFormat/>
    <w:uiPriority w:val="0"/>
    <w:pPr>
      <w:ind w:left="100" w:leftChars="400" w:hanging="200" w:hangingChars="200"/>
      <w:contextualSpacing/>
    </w:pPr>
    <w:rPr>
      <w:rFonts w:ascii="Arial" w:hAnsi="Arial"/>
      <w:lang w:val="zh-CN"/>
    </w:rPr>
  </w:style>
  <w:style w:type="paragraph" w:styleId="7">
    <w:name w:val="Normal Indent"/>
    <w:basedOn w:val="1"/>
    <w:next w:val="8"/>
    <w:qFormat/>
    <w:uiPriority w:val="99"/>
    <w:pPr>
      <w:adjustRightInd w:val="0"/>
      <w:snapToGrid w:val="0"/>
      <w:spacing w:beforeLines="10"/>
      <w:ind w:firstLine="480"/>
    </w:pPr>
    <w:rPr>
      <w:rFonts w:ascii="Arial" w:hAnsi="Arial"/>
      <w:snapToGrid w:val="0"/>
      <w:kern w:val="0"/>
      <w:szCs w:val="32"/>
    </w:rPr>
  </w:style>
  <w:style w:type="paragraph" w:customStyle="1" w:styleId="8">
    <w:name w:val="正文首行缩进2个字 Char"/>
    <w:basedOn w:val="1"/>
    <w:qFormat/>
    <w:uiPriority w:val="0"/>
    <w:pPr>
      <w:ind w:firstLine="480"/>
    </w:pPr>
    <w:rPr>
      <w:rFonts w:eastAsia="KaiTi"/>
      <w:szCs w:val="24"/>
    </w:rPr>
  </w:style>
  <w:style w:type="paragraph" w:styleId="9">
    <w:name w:val="annotation text"/>
    <w:basedOn w:val="1"/>
    <w:link w:val="26"/>
    <w:unhideWhenUsed/>
    <w:qFormat/>
    <w:uiPriority w:val="99"/>
    <w:pPr>
      <w:jc w:val="left"/>
    </w:pPr>
  </w:style>
  <w:style w:type="paragraph" w:styleId="10">
    <w:name w:val="Plain Text"/>
    <w:basedOn w:val="1"/>
    <w:next w:val="11"/>
    <w:link w:val="23"/>
    <w:qFormat/>
    <w:uiPriority w:val="0"/>
    <w:rPr>
      <w:rFonts w:ascii="宋体" w:hAnsi="Courier New"/>
    </w:rPr>
  </w:style>
  <w:style w:type="paragraph" w:styleId="11">
    <w:name w:val="toc 1"/>
    <w:basedOn w:val="1"/>
    <w:next w:val="1"/>
    <w:qFormat/>
    <w:uiPriority w:val="0"/>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4">
    <w:name w:val="Normal (Web)"/>
    <w:basedOn w:val="1"/>
    <w:qFormat/>
    <w:uiPriority w:val="0"/>
    <w:pPr>
      <w:spacing w:beforeAutospacing="1" w:afterAutospacing="1"/>
      <w:jc w:val="left"/>
    </w:pPr>
    <w:rPr>
      <w:rFonts w:cs="Times New Roman"/>
      <w:kern w:val="0"/>
    </w:rPr>
  </w:style>
  <w:style w:type="paragraph" w:styleId="15">
    <w:name w:val="annotation subject"/>
    <w:basedOn w:val="9"/>
    <w:next w:val="9"/>
    <w:link w:val="27"/>
    <w:qFormat/>
    <w:uiPriority w:val="0"/>
    <w:rPr>
      <w:b/>
      <w:bCs/>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Emphasis"/>
    <w:basedOn w:val="18"/>
    <w:qFormat/>
    <w:uiPriority w:val="0"/>
    <w:rPr>
      <w:i/>
    </w:rPr>
  </w:style>
  <w:style w:type="character" w:styleId="21">
    <w:name w:val="annotation reference"/>
    <w:qFormat/>
    <w:uiPriority w:val="99"/>
    <w:rPr>
      <w:sz w:val="21"/>
    </w:rPr>
  </w:style>
  <w:style w:type="table" w:customStyle="1" w:styleId="22">
    <w:name w:val="Table Normal"/>
    <w:semiHidden/>
    <w:unhideWhenUsed/>
    <w:qFormat/>
    <w:uiPriority w:val="0"/>
    <w:tblPr>
      <w:tblCellMar>
        <w:top w:w="0" w:type="dxa"/>
        <w:left w:w="0" w:type="dxa"/>
        <w:bottom w:w="0" w:type="dxa"/>
        <w:right w:w="0" w:type="dxa"/>
      </w:tblCellMar>
    </w:tblPr>
  </w:style>
  <w:style w:type="character" w:customStyle="1" w:styleId="23">
    <w:name w:val="纯文本 字符"/>
    <w:basedOn w:val="18"/>
    <w:link w:val="10"/>
    <w:qFormat/>
    <w:uiPriority w:val="0"/>
    <w:rPr>
      <w:rFonts w:ascii="DengXian" w:hAnsi="Courier New" w:eastAsia="DengXian" w:cs="Courier New"/>
      <w:sz w:val="24"/>
      <w:szCs w:val="24"/>
    </w:rPr>
  </w:style>
  <w:style w:type="character" w:customStyle="1" w:styleId="24">
    <w:name w:val="正文文本 字符"/>
    <w:link w:val="2"/>
    <w:qFormat/>
    <w:uiPriority w:val="0"/>
    <w:rPr>
      <w:rFonts w:ascii="Times New Roman" w:hAnsi="Times New Roman" w:eastAsia="宋体"/>
      <w:sz w:val="24"/>
    </w:rPr>
  </w:style>
  <w:style w:type="paragraph" w:customStyle="1" w:styleId="25">
    <w:name w:val="修订1"/>
    <w:hidden/>
    <w:unhideWhenUsed/>
    <w:qFormat/>
    <w:uiPriority w:val="99"/>
    <w:rPr>
      <w:rFonts w:ascii="Times New Roman" w:hAnsi="Times New Roman" w:eastAsia="宋体" w:cstheme="minorBidi"/>
      <w:kern w:val="2"/>
      <w:sz w:val="24"/>
      <w:szCs w:val="22"/>
      <w:lang w:val="en-US" w:eastAsia="zh-CN" w:bidi="ar-SA"/>
    </w:rPr>
  </w:style>
  <w:style w:type="character" w:customStyle="1" w:styleId="26">
    <w:name w:val="批注文字 字符"/>
    <w:basedOn w:val="18"/>
    <w:link w:val="9"/>
    <w:qFormat/>
    <w:uiPriority w:val="99"/>
    <w:rPr>
      <w:rFonts w:cstheme="minorBidi"/>
      <w:kern w:val="2"/>
      <w:sz w:val="24"/>
      <w:szCs w:val="22"/>
    </w:rPr>
  </w:style>
  <w:style w:type="character" w:customStyle="1" w:styleId="27">
    <w:name w:val="批注主题 字符"/>
    <w:basedOn w:val="26"/>
    <w:link w:val="15"/>
    <w:qFormat/>
    <w:uiPriority w:val="0"/>
    <w:rPr>
      <w:rFonts w:cstheme="minorBidi"/>
      <w:b/>
      <w:bCs/>
      <w:kern w:val="2"/>
      <w:sz w:val="24"/>
      <w:szCs w:val="22"/>
    </w:rPr>
  </w:style>
  <w:style w:type="paragraph" w:customStyle="1" w:styleId="28">
    <w:name w:val="Revision"/>
    <w:hidden/>
    <w:unhideWhenUsed/>
    <w:uiPriority w:val="99"/>
    <w:rPr>
      <w:rFonts w:ascii="Times New Roman" w:hAnsi="Times New Roman" w:eastAsia="宋体" w:cstheme="minorBidi"/>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5842</Words>
  <Characters>33300</Characters>
  <Lines>277</Lines>
  <Paragraphs>78</Paragraphs>
  <TotalTime>9</TotalTime>
  <ScaleCrop>false</ScaleCrop>
  <LinksUpToDate>false</LinksUpToDate>
  <CharactersWithSpaces>39064</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2025-02-24T01:25:00Z</dcterms:created>
  <dc:creator>张善杰</dc:creator>
  <cp:lastModifiedBy>ShanjieZhang</cp:lastModifiedBy>
  <dcterms:modified xsi:type="dcterms:W3CDTF">2026-04-14T10:45:13Z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2052-12.1.25867.25867</vt:lpwstr>
  </property>
  <property fmtid="{D5CDD505-2E9C-101B-9397-08002B2CF9AE}" pid="3" name="ICV">
    <vt:lpwstr>9229A3E4BC5C61C1236CCB6996624267_43</vt:lpwstr>
  </property>
  <property fmtid="{D5CDD505-2E9C-101B-9397-08002B2CF9AE}" pid="4" name="KSOTemplateDocerSaveRecord">
    <vt:lpwstr>eyJoZGlkIjoiNTQ4MTJmMWZhYTcxNjM4NTk3YWJkOGMxOTVkNDRiYTkiLCJ1c2VySWQiOiIxMTU4NDU2NjI5In0=</vt:lpwstr>
  </property>
</Properties>
</file>